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5C8C7" w14:textId="05FE6BCB" w:rsidR="005C410F" w:rsidRDefault="005C410F" w:rsidP="002602F9">
      <w:pPr>
        <w:spacing w:after="120" w:line="240" w:lineRule="auto"/>
        <w:jc w:val="both"/>
        <w:rPr>
          <w:rFonts w:ascii="Arial" w:eastAsia="Calibri" w:hAnsi="Arial" w:cs="Arial"/>
          <w:b/>
          <w:sz w:val="24"/>
          <w:szCs w:val="24"/>
          <w:lang w:val="en-ZA"/>
        </w:rPr>
      </w:pPr>
      <w:r w:rsidRPr="005C410F">
        <w:rPr>
          <w:rFonts w:ascii="Arial" w:eastAsia="Calibri" w:hAnsi="Arial" w:cs="Arial"/>
          <w:noProof/>
          <w:lang w:val="en-ZA" w:eastAsia="en-ZA"/>
        </w:rPr>
        <w:drawing>
          <wp:inline distT="0" distB="0" distL="0" distR="0" wp14:anchorId="0C7A0D83" wp14:editId="416507FF">
            <wp:extent cx="2592126" cy="818984"/>
            <wp:effectExtent l="0" t="0" r="0" b="635"/>
            <wp:docPr id="1" name="Picture 1" descr="DWA Home 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 Home Page"/>
                    <pic:cNvPicPr>
                      <a:picLocks noChangeAspect="1" noChangeArrowheads="1"/>
                    </pic:cNvPicPr>
                  </pic:nvPicPr>
                  <pic:blipFill>
                    <a:blip r:embed="rId8"/>
                    <a:srcRect/>
                    <a:stretch>
                      <a:fillRect/>
                    </a:stretch>
                  </pic:blipFill>
                  <pic:spPr bwMode="auto">
                    <a:xfrm>
                      <a:off x="0" y="0"/>
                      <a:ext cx="2599127" cy="821196"/>
                    </a:xfrm>
                    <a:prstGeom prst="rect">
                      <a:avLst/>
                    </a:prstGeom>
                    <a:noFill/>
                    <a:ln w="9525">
                      <a:noFill/>
                      <a:miter lim="800000"/>
                      <a:headEnd/>
                      <a:tailEnd/>
                    </a:ln>
                  </pic:spPr>
                </pic:pic>
              </a:graphicData>
            </a:graphic>
          </wp:inline>
        </w:drawing>
      </w:r>
    </w:p>
    <w:p w14:paraId="75B0B661" w14:textId="3E51EB8A" w:rsidR="005C410F" w:rsidRDefault="005C410F" w:rsidP="002602F9">
      <w:pPr>
        <w:spacing w:after="120" w:line="240" w:lineRule="auto"/>
        <w:jc w:val="both"/>
        <w:rPr>
          <w:rFonts w:ascii="Arial" w:eastAsia="Calibri" w:hAnsi="Arial" w:cs="Arial"/>
          <w:b/>
          <w:sz w:val="24"/>
          <w:szCs w:val="24"/>
          <w:lang w:val="en-ZA"/>
        </w:rPr>
      </w:pPr>
      <w:r>
        <w:rPr>
          <w:rFonts w:ascii="Arial" w:eastAsia="Calibri" w:hAnsi="Arial" w:cs="Arial"/>
          <w:b/>
          <w:sz w:val="24"/>
          <w:szCs w:val="24"/>
          <w:lang w:val="en-ZA"/>
        </w:rPr>
        <w:t>______________________________________________________________________</w:t>
      </w:r>
    </w:p>
    <w:p w14:paraId="2B76200C" w14:textId="77777777" w:rsidR="005C410F" w:rsidRDefault="005C410F" w:rsidP="002602F9">
      <w:pPr>
        <w:spacing w:after="120" w:line="240" w:lineRule="auto"/>
        <w:jc w:val="both"/>
        <w:rPr>
          <w:rFonts w:ascii="Arial" w:eastAsia="Calibri" w:hAnsi="Arial" w:cs="Arial"/>
          <w:b/>
          <w:sz w:val="24"/>
          <w:szCs w:val="24"/>
          <w:lang w:val="en-ZA"/>
        </w:rPr>
      </w:pPr>
    </w:p>
    <w:p w14:paraId="47C3E71C" w14:textId="67C5D480" w:rsidR="008C420E" w:rsidRPr="008C420E" w:rsidRDefault="008C420E" w:rsidP="002602F9">
      <w:pPr>
        <w:spacing w:after="120" w:line="240" w:lineRule="auto"/>
        <w:jc w:val="both"/>
        <w:rPr>
          <w:rFonts w:ascii="Arial" w:eastAsia="Calibri" w:hAnsi="Arial" w:cs="Arial"/>
          <w:b/>
          <w:sz w:val="20"/>
          <w:szCs w:val="20"/>
          <w:lang w:val="en-ZA"/>
        </w:rPr>
      </w:pPr>
      <w:r w:rsidRPr="008C420E">
        <w:rPr>
          <w:rFonts w:ascii="Arial" w:eastAsia="Calibri" w:hAnsi="Arial" w:cs="Arial"/>
          <w:b/>
          <w:sz w:val="24"/>
          <w:szCs w:val="24"/>
          <w:lang w:val="en-ZA"/>
        </w:rPr>
        <w:t>RESPONSES TO QUESTIONS RAISED DURING THE SCOA BRIEFING ON THE ADJUSTMENT APPROPRIATION BILL IN VOTE 41 (DEPARTMENT OF WATER AND SANITATION) CONVENED ON 01 DECEMBER 2021</w:t>
      </w:r>
    </w:p>
    <w:p w14:paraId="06CF62DC" w14:textId="115913D2" w:rsidR="00B62BE1" w:rsidRDefault="00B62BE1" w:rsidP="00421FBD">
      <w:pPr>
        <w:tabs>
          <w:tab w:val="left" w:pos="540"/>
          <w:tab w:val="left" w:pos="709"/>
        </w:tabs>
        <w:spacing w:after="0" w:line="240" w:lineRule="auto"/>
        <w:ind w:left="360"/>
        <w:jc w:val="both"/>
        <w:rPr>
          <w:rFonts w:ascii="Arial" w:hAnsi="Arial" w:cs="Arial"/>
          <w:color w:val="000000" w:themeColor="text1"/>
          <w:lang w:val="pt-BR"/>
        </w:rPr>
      </w:pPr>
      <w:bookmarkStart w:id="0" w:name="_Hlk89375147"/>
    </w:p>
    <w:p w14:paraId="215A24D3" w14:textId="77777777" w:rsidR="00821B11" w:rsidRPr="0028430D" w:rsidRDefault="00821B11" w:rsidP="00421FBD">
      <w:pPr>
        <w:tabs>
          <w:tab w:val="left" w:pos="540"/>
          <w:tab w:val="left" w:pos="709"/>
        </w:tabs>
        <w:spacing w:after="0" w:line="240" w:lineRule="auto"/>
        <w:ind w:left="360"/>
        <w:jc w:val="both"/>
        <w:rPr>
          <w:rFonts w:ascii="Arial" w:hAnsi="Arial" w:cs="Arial"/>
          <w:color w:val="000000" w:themeColor="text1"/>
          <w:lang w:val="pt-BR"/>
        </w:rPr>
      </w:pPr>
    </w:p>
    <w:p w14:paraId="2A392CAF" w14:textId="68E090AB" w:rsidR="00C261A1" w:rsidRPr="00EE12F0" w:rsidRDefault="00C261A1" w:rsidP="008C5923">
      <w:pPr>
        <w:keepNext/>
        <w:keepLines/>
        <w:numPr>
          <w:ilvl w:val="0"/>
          <w:numId w:val="1"/>
        </w:numPr>
        <w:tabs>
          <w:tab w:val="left" w:pos="9270"/>
        </w:tabs>
        <w:suppressAutoHyphens/>
        <w:autoSpaceDN w:val="0"/>
        <w:spacing w:after="0" w:line="240" w:lineRule="auto"/>
        <w:ind w:left="270"/>
        <w:jc w:val="both"/>
        <w:textAlignment w:val="baseline"/>
        <w:outlineLvl w:val="0"/>
        <w:rPr>
          <w:rFonts w:ascii="Arial" w:eastAsia="Times New Roman" w:hAnsi="Arial" w:cs="Arial"/>
          <w:b/>
          <w:bCs/>
          <w:sz w:val="24"/>
          <w:szCs w:val="24"/>
          <w:lang w:val="en-GB" w:eastAsia="en-GB"/>
        </w:rPr>
      </w:pPr>
      <w:r w:rsidRPr="00EE12F0">
        <w:rPr>
          <w:rFonts w:ascii="Arial" w:eastAsia="Calibri" w:hAnsi="Arial" w:cs="Arial"/>
          <w:b/>
          <w:bCs/>
          <w:sz w:val="24"/>
          <w:szCs w:val="24"/>
          <w:lang w:val="en-GB" w:eastAsia="en-GB"/>
        </w:rPr>
        <w:t xml:space="preserve">What is the status of infrastructure projects such as the Vaal </w:t>
      </w:r>
      <w:proofErr w:type="spellStart"/>
      <w:r w:rsidRPr="00EE12F0">
        <w:rPr>
          <w:rFonts w:ascii="Arial" w:eastAsia="Calibri" w:hAnsi="Arial" w:cs="Arial"/>
          <w:b/>
          <w:bCs/>
          <w:sz w:val="24"/>
          <w:szCs w:val="24"/>
          <w:lang w:val="en-GB" w:eastAsia="en-GB"/>
        </w:rPr>
        <w:t>Gamagara</w:t>
      </w:r>
      <w:proofErr w:type="spellEnd"/>
      <w:r w:rsidRPr="00EE12F0">
        <w:rPr>
          <w:rFonts w:ascii="Arial" w:eastAsia="Calibri" w:hAnsi="Arial" w:cs="Arial"/>
          <w:b/>
          <w:bCs/>
          <w:sz w:val="24"/>
          <w:szCs w:val="24"/>
          <w:lang w:val="en-GB" w:eastAsia="en-GB"/>
        </w:rPr>
        <w:t xml:space="preserve"> and Giyani Water Project?</w:t>
      </w:r>
    </w:p>
    <w:p w14:paraId="7169D640" w14:textId="0224F7E0" w:rsidR="00C261A1" w:rsidRPr="00EE12F0" w:rsidRDefault="00C261A1" w:rsidP="00C261A1">
      <w:pPr>
        <w:keepNext/>
        <w:keepLines/>
        <w:tabs>
          <w:tab w:val="left" w:pos="9270"/>
        </w:tabs>
        <w:suppressAutoHyphens/>
        <w:autoSpaceDN w:val="0"/>
        <w:spacing w:after="0" w:line="276" w:lineRule="auto"/>
        <w:ind w:left="270"/>
        <w:jc w:val="both"/>
        <w:textAlignment w:val="baseline"/>
        <w:outlineLvl w:val="0"/>
        <w:rPr>
          <w:rFonts w:ascii="Arial" w:eastAsia="Times New Roman" w:hAnsi="Arial" w:cs="Arial"/>
          <w:b/>
          <w:bCs/>
          <w:sz w:val="24"/>
          <w:szCs w:val="24"/>
          <w:lang w:val="en-GB" w:eastAsia="en-GB"/>
        </w:rPr>
      </w:pPr>
    </w:p>
    <w:p w14:paraId="5F461042" w14:textId="3B6ECCA5" w:rsidR="00C261A1" w:rsidRPr="004344C7" w:rsidRDefault="00C261A1" w:rsidP="00C261A1">
      <w:pPr>
        <w:keepNext/>
        <w:keepLines/>
        <w:tabs>
          <w:tab w:val="left" w:pos="9270"/>
        </w:tabs>
        <w:suppressAutoHyphens/>
        <w:autoSpaceDN w:val="0"/>
        <w:spacing w:after="0" w:line="276" w:lineRule="auto"/>
        <w:ind w:left="270"/>
        <w:jc w:val="both"/>
        <w:textAlignment w:val="baseline"/>
        <w:outlineLvl w:val="0"/>
        <w:rPr>
          <w:rFonts w:ascii="Arial" w:eastAsia="Times New Roman" w:hAnsi="Arial" w:cs="Arial"/>
          <w:b/>
          <w:bCs/>
          <w:sz w:val="24"/>
          <w:szCs w:val="24"/>
          <w:u w:val="single"/>
          <w:lang w:val="en-GB" w:eastAsia="en-GB"/>
        </w:rPr>
      </w:pPr>
      <w:r w:rsidRPr="004344C7">
        <w:rPr>
          <w:rFonts w:ascii="Arial" w:eastAsia="Times New Roman" w:hAnsi="Arial" w:cs="Arial"/>
          <w:b/>
          <w:bCs/>
          <w:sz w:val="24"/>
          <w:szCs w:val="24"/>
          <w:u w:val="single"/>
          <w:lang w:val="en-GB" w:eastAsia="en-GB"/>
        </w:rPr>
        <w:t>Reply</w:t>
      </w:r>
    </w:p>
    <w:p w14:paraId="24AD9ABA" w14:textId="77777777" w:rsidR="00C261A1" w:rsidRPr="004344C7" w:rsidRDefault="00C261A1" w:rsidP="00C261A1">
      <w:pPr>
        <w:keepNext/>
        <w:keepLines/>
        <w:tabs>
          <w:tab w:val="left" w:pos="9270"/>
        </w:tabs>
        <w:suppressAutoHyphens/>
        <w:autoSpaceDN w:val="0"/>
        <w:spacing w:after="0" w:line="276" w:lineRule="auto"/>
        <w:ind w:left="270"/>
        <w:jc w:val="both"/>
        <w:textAlignment w:val="baseline"/>
        <w:outlineLvl w:val="0"/>
        <w:rPr>
          <w:rFonts w:ascii="Arial" w:eastAsia="Times New Roman" w:hAnsi="Arial" w:cs="Arial"/>
          <w:b/>
          <w:bCs/>
          <w:sz w:val="28"/>
          <w:szCs w:val="28"/>
          <w:u w:val="single"/>
          <w:lang w:val="en-GB" w:eastAsia="en-GB"/>
        </w:rPr>
      </w:pPr>
    </w:p>
    <w:p w14:paraId="57BADAB0" w14:textId="77777777" w:rsidR="004344C7" w:rsidRPr="004344C7" w:rsidRDefault="00C261A1" w:rsidP="004344C7">
      <w:pPr>
        <w:pStyle w:val="ListParagraph"/>
        <w:numPr>
          <w:ilvl w:val="1"/>
          <w:numId w:val="9"/>
        </w:numPr>
        <w:tabs>
          <w:tab w:val="left" w:pos="270"/>
          <w:tab w:val="left" w:pos="360"/>
        </w:tabs>
        <w:spacing w:after="0" w:line="240" w:lineRule="auto"/>
        <w:jc w:val="both"/>
        <w:rPr>
          <w:rFonts w:ascii="Arial" w:eastAsia="Times New Roman" w:hAnsi="Arial" w:cs="Arial"/>
          <w:color w:val="000000"/>
          <w:sz w:val="24"/>
          <w:szCs w:val="24"/>
          <w:lang w:val="pt-BR"/>
        </w:rPr>
      </w:pPr>
      <w:r w:rsidRPr="004344C7">
        <w:rPr>
          <w:rFonts w:ascii="Arial" w:eastAsia="Times New Roman" w:hAnsi="Arial" w:cs="Arial"/>
          <w:color w:val="000000"/>
          <w:sz w:val="24"/>
          <w:szCs w:val="24"/>
          <w:lang w:val="pt-BR"/>
        </w:rPr>
        <w:t>The Giyani Water Services Project includes replacement of</w:t>
      </w:r>
      <w:r w:rsidR="008C5923" w:rsidRPr="004344C7">
        <w:rPr>
          <w:rFonts w:ascii="Arial" w:eastAsia="Times New Roman" w:hAnsi="Arial" w:cs="Arial"/>
          <w:color w:val="000000"/>
          <w:sz w:val="24"/>
          <w:szCs w:val="24"/>
          <w:lang w:val="pt-BR"/>
        </w:rPr>
        <w:t xml:space="preserve"> </w:t>
      </w:r>
      <w:r w:rsidRPr="004344C7">
        <w:rPr>
          <w:rFonts w:ascii="Arial" w:eastAsia="Times New Roman" w:hAnsi="Arial" w:cs="Arial"/>
          <w:color w:val="000000"/>
          <w:sz w:val="24"/>
          <w:szCs w:val="24"/>
          <w:lang w:val="pt-BR"/>
        </w:rPr>
        <w:t xml:space="preserve">approximately 325km of pipeline through the Nandoni-Nsami Pipeline, which will deliver water to 55 villages around Giyani in the Mopani District. </w:t>
      </w:r>
    </w:p>
    <w:p w14:paraId="4581C339" w14:textId="77777777" w:rsidR="004344C7" w:rsidRPr="004344C7" w:rsidRDefault="004344C7" w:rsidP="004344C7">
      <w:pPr>
        <w:pStyle w:val="ListParagraph"/>
        <w:tabs>
          <w:tab w:val="left" w:pos="270"/>
          <w:tab w:val="left" w:pos="360"/>
        </w:tabs>
        <w:spacing w:after="0" w:line="240" w:lineRule="auto"/>
        <w:ind w:left="276"/>
        <w:jc w:val="both"/>
        <w:rPr>
          <w:rFonts w:ascii="Arial" w:eastAsia="Times New Roman" w:hAnsi="Arial" w:cs="Arial"/>
          <w:color w:val="000000"/>
          <w:sz w:val="24"/>
          <w:szCs w:val="24"/>
          <w:lang w:val="pt-BR"/>
        </w:rPr>
      </w:pPr>
    </w:p>
    <w:p w14:paraId="0E3B4AFD" w14:textId="36646BA1" w:rsidR="008C5923" w:rsidRPr="004344C7" w:rsidRDefault="00C261A1" w:rsidP="004344C7">
      <w:pPr>
        <w:pStyle w:val="ListParagraph"/>
        <w:tabs>
          <w:tab w:val="left" w:pos="270"/>
          <w:tab w:val="left" w:pos="360"/>
        </w:tabs>
        <w:spacing w:after="0" w:line="240" w:lineRule="auto"/>
        <w:ind w:left="276"/>
        <w:jc w:val="both"/>
        <w:rPr>
          <w:rFonts w:ascii="Arial" w:eastAsia="Times New Roman" w:hAnsi="Arial" w:cs="Arial"/>
          <w:color w:val="000000"/>
          <w:sz w:val="24"/>
          <w:szCs w:val="24"/>
          <w:lang w:val="pt-BR"/>
        </w:rPr>
      </w:pPr>
      <w:r w:rsidRPr="004344C7">
        <w:rPr>
          <w:rFonts w:ascii="Arial" w:eastAsia="Times New Roman" w:hAnsi="Arial" w:cs="Arial"/>
          <w:color w:val="000000"/>
          <w:sz w:val="24"/>
          <w:szCs w:val="24"/>
          <w:lang w:val="pt-BR"/>
        </w:rPr>
        <w:t>The project is currently at 50% progress and anticipated to be completed and commissioned by March 2023. The pipelines will be commissioned progressively, ensuring access of water to communities between March 2022 and March 2023.</w:t>
      </w:r>
    </w:p>
    <w:p w14:paraId="28D360F0" w14:textId="77777777" w:rsidR="008C5923" w:rsidRPr="004344C7" w:rsidRDefault="008C5923" w:rsidP="008C5923">
      <w:pPr>
        <w:pStyle w:val="ListParagraph"/>
        <w:tabs>
          <w:tab w:val="left" w:pos="270"/>
          <w:tab w:val="left" w:pos="360"/>
        </w:tabs>
        <w:spacing w:after="0" w:line="240" w:lineRule="auto"/>
        <w:ind w:left="276"/>
        <w:jc w:val="both"/>
        <w:rPr>
          <w:rFonts w:ascii="Arial" w:eastAsia="Times New Roman" w:hAnsi="Arial" w:cs="Arial"/>
          <w:color w:val="000000"/>
          <w:sz w:val="24"/>
          <w:szCs w:val="24"/>
          <w:lang w:val="pt-BR"/>
        </w:rPr>
      </w:pPr>
    </w:p>
    <w:p w14:paraId="071A412C" w14:textId="77777777" w:rsidR="004344C7" w:rsidRPr="004344C7" w:rsidRDefault="004344C7" w:rsidP="004344C7">
      <w:pPr>
        <w:spacing w:line="240" w:lineRule="auto"/>
        <w:ind w:left="270" w:hanging="456"/>
        <w:jc w:val="both"/>
        <w:rPr>
          <w:rFonts w:ascii="Arial" w:hAnsi="Arial" w:cs="Arial"/>
          <w:sz w:val="24"/>
          <w:szCs w:val="24"/>
          <w:lang w:val="en-ZA"/>
        </w:rPr>
      </w:pPr>
      <w:r w:rsidRPr="00EE12F0">
        <w:rPr>
          <w:rFonts w:ascii="Arial" w:eastAsia="Times New Roman" w:hAnsi="Arial" w:cs="Arial"/>
          <w:b/>
          <w:bCs/>
          <w:sz w:val="24"/>
          <w:szCs w:val="24"/>
          <w:lang w:val="en-GB" w:eastAsia="en-GB"/>
        </w:rPr>
        <w:t>1</w:t>
      </w:r>
      <w:r w:rsidR="008C5923" w:rsidRPr="00EE12F0">
        <w:rPr>
          <w:rFonts w:ascii="Arial" w:eastAsia="Times New Roman" w:hAnsi="Arial" w:cs="Arial"/>
          <w:b/>
          <w:bCs/>
          <w:sz w:val="24"/>
          <w:szCs w:val="24"/>
          <w:lang w:val="en-GB" w:eastAsia="en-GB"/>
        </w:rPr>
        <w:t>.2</w:t>
      </w:r>
      <w:r w:rsidR="008C5923" w:rsidRPr="00EE12F0">
        <w:rPr>
          <w:rFonts w:ascii="Arial" w:hAnsi="Arial" w:cs="Arial"/>
          <w:color w:val="000000"/>
          <w:kern w:val="24"/>
        </w:rPr>
        <w:t xml:space="preserve"> </w:t>
      </w:r>
      <w:r w:rsidR="008C5923" w:rsidRPr="004344C7">
        <w:rPr>
          <w:rFonts w:ascii="Arial" w:hAnsi="Arial" w:cs="Arial"/>
          <w:color w:val="000000"/>
          <w:kern w:val="24"/>
          <w:sz w:val="24"/>
          <w:szCs w:val="24"/>
        </w:rPr>
        <w:t>The purpose of the project is for the functional replacement of the existing steel pipeline with a new pipeline to provide assurance of current and future demands by all users. The main water users in the area include the various mines, municipalities, agricultural sector, and Transnet.</w:t>
      </w:r>
      <w:r w:rsidRPr="004344C7">
        <w:rPr>
          <w:rFonts w:ascii="Arial" w:hAnsi="Arial" w:cs="Arial"/>
          <w:color w:val="000000"/>
          <w:kern w:val="24"/>
          <w:sz w:val="24"/>
          <w:szCs w:val="24"/>
        </w:rPr>
        <w:t xml:space="preserve"> Progress on site has reached 88% based on the revised program.</w:t>
      </w:r>
    </w:p>
    <w:p w14:paraId="1AEA4D71" w14:textId="0469840F" w:rsidR="00C261A1" w:rsidRPr="004344C7" w:rsidRDefault="004344C7" w:rsidP="004344C7">
      <w:pPr>
        <w:spacing w:line="240" w:lineRule="auto"/>
        <w:ind w:left="270"/>
        <w:jc w:val="both"/>
        <w:rPr>
          <w:rFonts w:ascii="Arial" w:hAnsi="Arial" w:cs="Arial"/>
          <w:color w:val="000000"/>
          <w:kern w:val="24"/>
          <w:sz w:val="24"/>
          <w:szCs w:val="24"/>
        </w:rPr>
      </w:pPr>
      <w:r w:rsidRPr="004344C7">
        <w:rPr>
          <w:rFonts w:ascii="Arial" w:hAnsi="Arial" w:cs="Arial"/>
          <w:color w:val="000000"/>
          <w:kern w:val="24"/>
          <w:sz w:val="24"/>
          <w:szCs w:val="24"/>
        </w:rPr>
        <w:t xml:space="preserve">Budget approval was received to re-allocate R345,777 million to the Vaal </w:t>
      </w:r>
      <w:proofErr w:type="spellStart"/>
      <w:r w:rsidRPr="004344C7">
        <w:rPr>
          <w:rFonts w:ascii="Arial" w:hAnsi="Arial" w:cs="Arial"/>
          <w:color w:val="000000"/>
          <w:kern w:val="24"/>
          <w:sz w:val="24"/>
          <w:szCs w:val="24"/>
        </w:rPr>
        <w:t>Gamagara</w:t>
      </w:r>
      <w:proofErr w:type="spellEnd"/>
      <w:r w:rsidRPr="004344C7">
        <w:rPr>
          <w:rFonts w:ascii="Arial" w:hAnsi="Arial" w:cs="Arial"/>
          <w:color w:val="000000"/>
          <w:kern w:val="24"/>
          <w:sz w:val="24"/>
          <w:szCs w:val="24"/>
        </w:rPr>
        <w:t xml:space="preserve"> Project, that will be monitored </w:t>
      </w:r>
      <w:proofErr w:type="gramStart"/>
      <w:r w:rsidR="00677A08">
        <w:rPr>
          <w:rFonts w:ascii="Arial" w:hAnsi="Arial" w:cs="Arial"/>
          <w:color w:val="000000"/>
          <w:kern w:val="24"/>
          <w:sz w:val="24"/>
          <w:szCs w:val="24"/>
        </w:rPr>
        <w:t xml:space="preserve">on a </w:t>
      </w:r>
      <w:r w:rsidRPr="004344C7">
        <w:rPr>
          <w:rFonts w:ascii="Arial" w:hAnsi="Arial" w:cs="Arial"/>
          <w:color w:val="000000"/>
          <w:kern w:val="24"/>
          <w:sz w:val="24"/>
          <w:szCs w:val="24"/>
        </w:rPr>
        <w:t>monthly</w:t>
      </w:r>
      <w:r w:rsidR="00677A08">
        <w:rPr>
          <w:rFonts w:ascii="Arial" w:hAnsi="Arial" w:cs="Arial"/>
          <w:color w:val="000000"/>
          <w:kern w:val="24"/>
          <w:sz w:val="24"/>
          <w:szCs w:val="24"/>
        </w:rPr>
        <w:t xml:space="preserve"> basis</w:t>
      </w:r>
      <w:proofErr w:type="gramEnd"/>
      <w:r w:rsidR="00677A08">
        <w:rPr>
          <w:rFonts w:ascii="Arial" w:hAnsi="Arial" w:cs="Arial"/>
          <w:color w:val="000000"/>
          <w:kern w:val="24"/>
          <w:sz w:val="24"/>
          <w:szCs w:val="24"/>
        </w:rPr>
        <w:t>. I</w:t>
      </w:r>
      <w:r w:rsidRPr="004344C7">
        <w:rPr>
          <w:rFonts w:ascii="Arial" w:hAnsi="Arial" w:cs="Arial"/>
          <w:color w:val="000000"/>
          <w:kern w:val="24"/>
          <w:sz w:val="24"/>
          <w:szCs w:val="24"/>
        </w:rPr>
        <w:t xml:space="preserve">t is anticipated that the project will </w:t>
      </w:r>
      <w:r w:rsidR="00677A08">
        <w:rPr>
          <w:rFonts w:ascii="Arial" w:hAnsi="Arial" w:cs="Arial"/>
          <w:color w:val="000000"/>
          <w:kern w:val="24"/>
          <w:sz w:val="24"/>
          <w:szCs w:val="24"/>
        </w:rPr>
        <w:t xml:space="preserve">be </w:t>
      </w:r>
      <w:r w:rsidRPr="004344C7">
        <w:rPr>
          <w:rFonts w:ascii="Arial" w:hAnsi="Arial" w:cs="Arial"/>
          <w:color w:val="000000"/>
          <w:kern w:val="24"/>
          <w:sz w:val="24"/>
          <w:szCs w:val="24"/>
        </w:rPr>
        <w:t>complet</w:t>
      </w:r>
      <w:r w:rsidR="00677A08">
        <w:rPr>
          <w:rFonts w:ascii="Arial" w:hAnsi="Arial" w:cs="Arial"/>
          <w:color w:val="000000"/>
          <w:kern w:val="24"/>
          <w:sz w:val="24"/>
          <w:szCs w:val="24"/>
        </w:rPr>
        <w:t>ed</w:t>
      </w:r>
      <w:r w:rsidRPr="004344C7">
        <w:rPr>
          <w:rFonts w:ascii="Arial" w:hAnsi="Arial" w:cs="Arial"/>
          <w:color w:val="000000"/>
          <w:kern w:val="24"/>
          <w:sz w:val="24"/>
          <w:szCs w:val="24"/>
        </w:rPr>
        <w:t xml:space="preserve"> by </w:t>
      </w:r>
      <w:r w:rsidR="00677A08">
        <w:rPr>
          <w:rFonts w:ascii="Arial" w:hAnsi="Arial" w:cs="Arial"/>
          <w:color w:val="000000"/>
          <w:kern w:val="24"/>
          <w:sz w:val="24"/>
          <w:szCs w:val="24"/>
        </w:rPr>
        <w:t xml:space="preserve">the </w:t>
      </w:r>
      <w:r w:rsidRPr="004344C7">
        <w:rPr>
          <w:rFonts w:ascii="Arial" w:hAnsi="Arial" w:cs="Arial"/>
          <w:color w:val="000000"/>
          <w:kern w:val="24"/>
          <w:sz w:val="24"/>
          <w:szCs w:val="24"/>
        </w:rPr>
        <w:t xml:space="preserve">end May 2022. </w:t>
      </w:r>
    </w:p>
    <w:p w14:paraId="0E9EF895" w14:textId="6E73F423" w:rsidR="00B62BE1" w:rsidRPr="004344C7" w:rsidRDefault="008C420E" w:rsidP="002602F9">
      <w:pPr>
        <w:keepNext/>
        <w:keepLines/>
        <w:numPr>
          <w:ilvl w:val="0"/>
          <w:numId w:val="1"/>
        </w:numPr>
        <w:tabs>
          <w:tab w:val="left" w:pos="9270"/>
        </w:tabs>
        <w:suppressAutoHyphens/>
        <w:autoSpaceDN w:val="0"/>
        <w:spacing w:after="0" w:line="276" w:lineRule="auto"/>
        <w:ind w:left="270"/>
        <w:jc w:val="both"/>
        <w:textAlignment w:val="baseline"/>
        <w:outlineLvl w:val="0"/>
        <w:rPr>
          <w:rFonts w:ascii="Arial" w:eastAsia="Times New Roman" w:hAnsi="Arial" w:cs="Arial"/>
          <w:b/>
          <w:bCs/>
          <w:sz w:val="28"/>
          <w:szCs w:val="28"/>
          <w:lang w:val="en-GB" w:eastAsia="en-GB"/>
        </w:rPr>
      </w:pPr>
      <w:r w:rsidRPr="004344C7">
        <w:rPr>
          <w:rFonts w:ascii="Arial" w:eastAsia="Times New Roman" w:hAnsi="Arial" w:cs="Arial"/>
          <w:b/>
          <w:bCs/>
          <w:sz w:val="24"/>
          <w:szCs w:val="24"/>
          <w:lang w:val="en-GB" w:eastAsia="en-GB"/>
        </w:rPr>
        <w:lastRenderedPageBreak/>
        <w:t>How will the R582.2 million rollover be spent by the department on the Vaal River Remediat</w:t>
      </w:r>
      <w:r w:rsidR="00B62BE1" w:rsidRPr="004344C7">
        <w:rPr>
          <w:rFonts w:ascii="Arial" w:eastAsia="Times New Roman" w:hAnsi="Arial" w:cs="Arial"/>
          <w:b/>
          <w:bCs/>
          <w:sz w:val="24"/>
          <w:szCs w:val="24"/>
          <w:lang w:val="en-GB" w:eastAsia="en-GB"/>
        </w:rPr>
        <w:t>ion Project?</w:t>
      </w:r>
    </w:p>
    <w:p w14:paraId="0A7147BE" w14:textId="77777777" w:rsidR="00B62BE1" w:rsidRPr="004344C7" w:rsidRDefault="00B62BE1" w:rsidP="00B62BE1">
      <w:pPr>
        <w:keepNext/>
        <w:keepLines/>
        <w:suppressAutoHyphens/>
        <w:autoSpaceDN w:val="0"/>
        <w:spacing w:after="0" w:line="276" w:lineRule="auto"/>
        <w:ind w:left="270"/>
        <w:textAlignment w:val="baseline"/>
        <w:outlineLvl w:val="0"/>
        <w:rPr>
          <w:rFonts w:ascii="Arial" w:eastAsia="Times New Roman" w:hAnsi="Arial" w:cs="Arial"/>
          <w:b/>
          <w:bCs/>
          <w:sz w:val="24"/>
          <w:szCs w:val="24"/>
          <w:lang w:val="en-GB" w:eastAsia="en-GB"/>
        </w:rPr>
      </w:pPr>
    </w:p>
    <w:p w14:paraId="3885559B" w14:textId="1A437BB6" w:rsidR="00B62BE1" w:rsidRDefault="00B62BE1" w:rsidP="00B62BE1">
      <w:pPr>
        <w:keepNext/>
        <w:keepLines/>
        <w:suppressAutoHyphens/>
        <w:autoSpaceDN w:val="0"/>
        <w:spacing w:after="0" w:line="276" w:lineRule="auto"/>
        <w:ind w:left="270"/>
        <w:textAlignment w:val="baseline"/>
        <w:outlineLvl w:val="0"/>
        <w:rPr>
          <w:rFonts w:ascii="Arial" w:eastAsia="Times New Roman" w:hAnsi="Arial" w:cs="Arial"/>
          <w:b/>
          <w:bCs/>
          <w:u w:val="single"/>
          <w:lang w:val="en-GB" w:eastAsia="en-GB"/>
        </w:rPr>
      </w:pPr>
      <w:r w:rsidRPr="00B62BE1">
        <w:rPr>
          <w:rFonts w:ascii="Arial" w:eastAsia="Times New Roman" w:hAnsi="Arial" w:cs="Arial"/>
          <w:b/>
          <w:bCs/>
          <w:u w:val="single"/>
          <w:lang w:val="en-GB" w:eastAsia="en-GB"/>
        </w:rPr>
        <w:t>Reply</w:t>
      </w:r>
      <w:r>
        <w:rPr>
          <w:rFonts w:ascii="Arial" w:eastAsia="Times New Roman" w:hAnsi="Arial" w:cs="Arial"/>
          <w:b/>
          <w:bCs/>
          <w:u w:val="single"/>
          <w:lang w:val="en-GB" w:eastAsia="en-GB"/>
        </w:rPr>
        <w:t>:</w:t>
      </w:r>
    </w:p>
    <w:p w14:paraId="29EDAC6A" w14:textId="77777777" w:rsidR="00821B11" w:rsidRPr="00B62BE1" w:rsidRDefault="00821B11" w:rsidP="00B62BE1">
      <w:pPr>
        <w:keepNext/>
        <w:keepLines/>
        <w:suppressAutoHyphens/>
        <w:autoSpaceDN w:val="0"/>
        <w:spacing w:after="0" w:line="276" w:lineRule="auto"/>
        <w:ind w:left="270"/>
        <w:textAlignment w:val="baseline"/>
        <w:outlineLvl w:val="0"/>
        <w:rPr>
          <w:rFonts w:ascii="Arial" w:eastAsia="Times New Roman" w:hAnsi="Arial" w:cs="Arial"/>
          <w:b/>
          <w:bCs/>
          <w:u w:val="single"/>
          <w:lang w:val="en-GB" w:eastAsia="en-GB"/>
        </w:rPr>
      </w:pPr>
    </w:p>
    <w:p w14:paraId="4AA6F7CF" w14:textId="2658D237" w:rsidR="008C420E" w:rsidRDefault="00B62BE1" w:rsidP="00B62BE1">
      <w:pPr>
        <w:keepNext/>
        <w:keepLines/>
        <w:suppressAutoHyphens/>
        <w:autoSpaceDN w:val="0"/>
        <w:spacing w:after="0" w:line="276" w:lineRule="auto"/>
        <w:ind w:left="270"/>
        <w:textAlignment w:val="baseline"/>
        <w:outlineLvl w:val="0"/>
        <w:rPr>
          <w:rFonts w:ascii="Arial" w:eastAsia="Times New Roman" w:hAnsi="Arial" w:cs="Arial"/>
          <w:b/>
          <w:bCs/>
          <w:sz w:val="24"/>
          <w:szCs w:val="24"/>
          <w:lang w:val="en-GB" w:eastAsia="en-GB"/>
        </w:rPr>
      </w:pPr>
      <w:r w:rsidRPr="008C420E">
        <w:rPr>
          <w:noProof/>
          <w:sz w:val="18"/>
          <w:szCs w:val="18"/>
        </w:rPr>
        <w:drawing>
          <wp:inline distT="0" distB="0" distL="0" distR="0" wp14:anchorId="74144477" wp14:editId="467A8C23">
            <wp:extent cx="5866450" cy="2825261"/>
            <wp:effectExtent l="0" t="0" r="1270" b="0"/>
            <wp:docPr id="4" name="Picture 3">
              <a:extLst xmlns:a="http://schemas.openxmlformats.org/drawingml/2006/main">
                <a:ext uri="{FF2B5EF4-FFF2-40B4-BE49-F238E27FC236}">
                  <a16:creationId xmlns:a16="http://schemas.microsoft.com/office/drawing/2014/main" id="{B8537BED-1262-47C0-91D9-0AA1946554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8537BED-1262-47C0-91D9-0AA194655435}"/>
                        </a:ext>
                      </a:extLst>
                    </pic:cNvPr>
                    <pic:cNvPicPr>
                      <a:picLocks noChangeAspect="1"/>
                    </pic:cNvPicPr>
                  </pic:nvPicPr>
                  <pic:blipFill>
                    <a:blip r:embed="rId9"/>
                    <a:stretch>
                      <a:fillRect/>
                    </a:stretch>
                  </pic:blipFill>
                  <pic:spPr>
                    <a:xfrm>
                      <a:off x="0" y="0"/>
                      <a:ext cx="5880486" cy="2832021"/>
                    </a:xfrm>
                    <a:prstGeom prst="rect">
                      <a:avLst/>
                    </a:prstGeom>
                  </pic:spPr>
                </pic:pic>
              </a:graphicData>
            </a:graphic>
          </wp:inline>
        </w:drawing>
      </w:r>
    </w:p>
    <w:p w14:paraId="1F0AA400" w14:textId="77777777" w:rsidR="008C420E" w:rsidRDefault="008C420E" w:rsidP="008C420E">
      <w:pPr>
        <w:pStyle w:val="ListParagraph"/>
        <w:overflowPunct w:val="0"/>
        <w:spacing w:after="0" w:line="240" w:lineRule="auto"/>
        <w:ind w:left="360"/>
        <w:jc w:val="both"/>
        <w:textAlignment w:val="baseline"/>
        <w:rPr>
          <w:rFonts w:ascii="Arial" w:eastAsia="Times New Roman" w:hAnsi="Arial" w:cs="Arial"/>
          <w:color w:val="000000"/>
        </w:rPr>
      </w:pPr>
    </w:p>
    <w:p w14:paraId="49C1CB21" w14:textId="20A2C274" w:rsidR="008C420E" w:rsidRPr="004344C7" w:rsidRDefault="008C420E" w:rsidP="008C420E">
      <w:pPr>
        <w:pStyle w:val="ListParagraph"/>
        <w:overflowPunct w:val="0"/>
        <w:spacing w:after="0" w:line="240" w:lineRule="auto"/>
        <w:ind w:left="360"/>
        <w:jc w:val="both"/>
        <w:textAlignment w:val="baseline"/>
        <w:rPr>
          <w:rFonts w:ascii="Arial" w:eastAsia="Times New Roman" w:hAnsi="Arial" w:cs="Arial"/>
          <w:color w:val="000000"/>
          <w:sz w:val="40"/>
          <w:szCs w:val="40"/>
        </w:rPr>
      </w:pPr>
      <w:r w:rsidRPr="004344C7">
        <w:rPr>
          <w:rFonts w:ascii="Arial" w:eastAsia="Times New Roman" w:hAnsi="Arial" w:cs="Arial"/>
          <w:color w:val="000000"/>
          <w:sz w:val="24"/>
          <w:szCs w:val="24"/>
        </w:rPr>
        <w:t>The National Treasury has approved the amount of R582.2 million as roll-over in the regional bulk infrastructure grant to fund the integrated Vaal River System (VRS) pollution remediation intervention project operational expenditure related to labour, purification, security, transportation and management of bio-solids, operations and maintenance of infrastructure and consumables, in Emfuleni Local Municipality.</w:t>
      </w:r>
      <w:r w:rsidRPr="004344C7">
        <w:rPr>
          <w:rFonts w:ascii="Arial" w:eastAsia="Times New Roman" w:hAnsi="Arial" w:cs="Arial"/>
          <w:color w:val="000000"/>
          <w:sz w:val="40"/>
          <w:szCs w:val="40"/>
        </w:rPr>
        <w:t xml:space="preserve"> </w:t>
      </w:r>
    </w:p>
    <w:p w14:paraId="2A9A9458" w14:textId="77777777" w:rsidR="008C420E" w:rsidRPr="004344C7" w:rsidRDefault="008C420E" w:rsidP="008C420E">
      <w:pPr>
        <w:pStyle w:val="ListParagraph"/>
        <w:overflowPunct w:val="0"/>
        <w:spacing w:after="0" w:line="240" w:lineRule="auto"/>
        <w:ind w:left="360"/>
        <w:jc w:val="both"/>
        <w:textAlignment w:val="baseline"/>
        <w:rPr>
          <w:rFonts w:ascii="Arial" w:eastAsia="Times New Roman" w:hAnsi="Arial" w:cs="Arial"/>
          <w:color w:val="000000"/>
          <w:sz w:val="28"/>
          <w:szCs w:val="28"/>
        </w:rPr>
      </w:pPr>
    </w:p>
    <w:p w14:paraId="0739C844" w14:textId="045F942F" w:rsidR="008C420E" w:rsidRPr="004344C7" w:rsidRDefault="008C420E" w:rsidP="008C420E">
      <w:pPr>
        <w:pStyle w:val="ListParagraph"/>
        <w:overflowPunct w:val="0"/>
        <w:spacing w:after="0" w:line="240" w:lineRule="auto"/>
        <w:ind w:left="360"/>
        <w:jc w:val="both"/>
        <w:textAlignment w:val="baseline"/>
        <w:rPr>
          <w:rFonts w:ascii="Arial" w:eastAsia="Times New Roman" w:hAnsi="Arial" w:cs="Arial"/>
          <w:color w:val="000000"/>
          <w:sz w:val="40"/>
          <w:szCs w:val="40"/>
        </w:rPr>
      </w:pPr>
      <w:r w:rsidRPr="004344C7">
        <w:rPr>
          <w:rFonts w:ascii="Arial" w:eastAsia="Times New Roman" w:hAnsi="Arial" w:cs="Arial"/>
          <w:color w:val="000000"/>
          <w:sz w:val="24"/>
          <w:szCs w:val="24"/>
        </w:rPr>
        <w:t xml:space="preserve">The department of Water and Sanitation (DWS) has appointed ten (10) unblocking and eight (8) bio-solids contractors. The contractors are doing unblocking of sewer main lines and cleaning of wastewater treatment works. Subsequently, sewer is being removed from communities and channeled to wastewater treatment works which has resulted in increased volumes of inflows into the </w:t>
      </w:r>
      <w:proofErr w:type="spellStart"/>
      <w:r w:rsidRPr="004344C7">
        <w:rPr>
          <w:rFonts w:ascii="Arial" w:eastAsia="Times New Roman" w:hAnsi="Arial" w:cs="Arial"/>
          <w:color w:val="000000"/>
          <w:sz w:val="24"/>
          <w:szCs w:val="24"/>
        </w:rPr>
        <w:t>Sebokeng</w:t>
      </w:r>
      <w:proofErr w:type="spellEnd"/>
      <w:r w:rsidRPr="004344C7">
        <w:rPr>
          <w:rFonts w:ascii="Arial" w:eastAsia="Times New Roman" w:hAnsi="Arial" w:cs="Arial"/>
          <w:color w:val="000000"/>
          <w:sz w:val="24"/>
          <w:szCs w:val="24"/>
        </w:rPr>
        <w:t xml:space="preserve">, </w:t>
      </w:r>
      <w:proofErr w:type="spellStart"/>
      <w:r w:rsidRPr="004344C7">
        <w:rPr>
          <w:rFonts w:ascii="Arial" w:eastAsia="Times New Roman" w:hAnsi="Arial" w:cs="Arial"/>
          <w:color w:val="000000"/>
          <w:sz w:val="24"/>
          <w:szCs w:val="24"/>
        </w:rPr>
        <w:t>Leeuwkuil</w:t>
      </w:r>
      <w:proofErr w:type="spellEnd"/>
      <w:r w:rsidRPr="004344C7">
        <w:rPr>
          <w:rFonts w:ascii="Arial" w:eastAsia="Times New Roman" w:hAnsi="Arial" w:cs="Arial"/>
          <w:color w:val="000000"/>
          <w:sz w:val="24"/>
          <w:szCs w:val="24"/>
        </w:rPr>
        <w:t xml:space="preserve"> and </w:t>
      </w:r>
      <w:proofErr w:type="spellStart"/>
      <w:r w:rsidRPr="004344C7">
        <w:rPr>
          <w:rFonts w:ascii="Arial" w:eastAsia="Times New Roman" w:hAnsi="Arial" w:cs="Arial"/>
          <w:color w:val="000000"/>
          <w:sz w:val="24"/>
          <w:szCs w:val="24"/>
        </w:rPr>
        <w:t>Rietspruit</w:t>
      </w:r>
      <w:proofErr w:type="spellEnd"/>
      <w:r w:rsidRPr="004344C7">
        <w:rPr>
          <w:rFonts w:ascii="Arial" w:eastAsia="Times New Roman" w:hAnsi="Arial" w:cs="Arial"/>
          <w:color w:val="000000"/>
          <w:sz w:val="24"/>
          <w:szCs w:val="24"/>
        </w:rPr>
        <w:t xml:space="preserve"> </w:t>
      </w:r>
      <w:r w:rsidR="00B03BA9" w:rsidRPr="004344C7">
        <w:rPr>
          <w:rFonts w:ascii="Arial" w:eastAsia="Times New Roman" w:hAnsi="Arial" w:cs="Arial"/>
          <w:color w:val="000000"/>
          <w:sz w:val="24"/>
          <w:szCs w:val="24"/>
        </w:rPr>
        <w:t>W</w:t>
      </w:r>
      <w:r w:rsidRPr="004344C7">
        <w:rPr>
          <w:rFonts w:ascii="Arial" w:eastAsia="Times New Roman" w:hAnsi="Arial" w:cs="Arial"/>
          <w:color w:val="000000"/>
          <w:sz w:val="24"/>
          <w:szCs w:val="24"/>
        </w:rPr>
        <w:t xml:space="preserve">astewater </w:t>
      </w:r>
      <w:r w:rsidR="00B03BA9" w:rsidRPr="004344C7">
        <w:rPr>
          <w:rFonts w:ascii="Arial" w:eastAsia="Times New Roman" w:hAnsi="Arial" w:cs="Arial"/>
          <w:color w:val="000000"/>
          <w:sz w:val="24"/>
          <w:szCs w:val="24"/>
        </w:rPr>
        <w:t>T</w:t>
      </w:r>
      <w:r w:rsidRPr="004344C7">
        <w:rPr>
          <w:rFonts w:ascii="Arial" w:eastAsia="Times New Roman" w:hAnsi="Arial" w:cs="Arial"/>
          <w:color w:val="000000"/>
          <w:sz w:val="24"/>
          <w:szCs w:val="24"/>
        </w:rPr>
        <w:t xml:space="preserve">reatment </w:t>
      </w:r>
      <w:r w:rsidR="00B03BA9" w:rsidRPr="004344C7">
        <w:rPr>
          <w:rFonts w:ascii="Arial" w:eastAsia="Times New Roman" w:hAnsi="Arial" w:cs="Arial"/>
          <w:color w:val="000000"/>
          <w:sz w:val="24"/>
          <w:szCs w:val="24"/>
        </w:rPr>
        <w:t>W</w:t>
      </w:r>
      <w:r w:rsidRPr="004344C7">
        <w:rPr>
          <w:rFonts w:ascii="Arial" w:eastAsia="Times New Roman" w:hAnsi="Arial" w:cs="Arial"/>
          <w:color w:val="000000"/>
          <w:sz w:val="24"/>
          <w:szCs w:val="24"/>
        </w:rPr>
        <w:t>orks.</w:t>
      </w:r>
      <w:r w:rsidRPr="004344C7">
        <w:rPr>
          <w:rFonts w:ascii="Arial" w:eastAsia="Times New Roman" w:hAnsi="Arial" w:cs="Arial"/>
          <w:color w:val="000000"/>
          <w:sz w:val="40"/>
          <w:szCs w:val="40"/>
        </w:rPr>
        <w:t xml:space="preserve"> </w:t>
      </w:r>
    </w:p>
    <w:p w14:paraId="4EC49971" w14:textId="77777777" w:rsidR="008C420E" w:rsidRPr="004344C7" w:rsidRDefault="008C420E" w:rsidP="008C420E">
      <w:pPr>
        <w:pStyle w:val="ListParagraph"/>
        <w:overflowPunct w:val="0"/>
        <w:spacing w:after="0" w:line="240" w:lineRule="auto"/>
        <w:ind w:left="360"/>
        <w:jc w:val="both"/>
        <w:textAlignment w:val="baseline"/>
        <w:rPr>
          <w:rFonts w:ascii="Arial" w:eastAsia="Times New Roman" w:hAnsi="Arial" w:cs="Arial"/>
          <w:color w:val="000000"/>
          <w:sz w:val="28"/>
          <w:szCs w:val="28"/>
        </w:rPr>
      </w:pPr>
    </w:p>
    <w:p w14:paraId="48058A31" w14:textId="2F06F69F" w:rsidR="00DB0D02" w:rsidRPr="004344C7" w:rsidRDefault="008C420E" w:rsidP="00B62BE1">
      <w:pPr>
        <w:pStyle w:val="ListParagraph"/>
        <w:overflowPunct w:val="0"/>
        <w:spacing w:after="0" w:line="240" w:lineRule="auto"/>
        <w:ind w:left="360"/>
        <w:jc w:val="both"/>
        <w:textAlignment w:val="baseline"/>
        <w:rPr>
          <w:rFonts w:ascii="Arial" w:eastAsia="Times New Roman" w:hAnsi="Arial" w:cs="Arial"/>
          <w:sz w:val="24"/>
          <w:szCs w:val="24"/>
          <w:lang w:val="en-ZA"/>
        </w:rPr>
      </w:pPr>
      <w:r w:rsidRPr="004344C7">
        <w:rPr>
          <w:rFonts w:ascii="Arial" w:eastAsia="Times New Roman" w:hAnsi="Arial" w:cs="Arial"/>
          <w:color w:val="000000"/>
          <w:sz w:val="24"/>
          <w:szCs w:val="24"/>
        </w:rPr>
        <w:t xml:space="preserve">The estimated total cost for the </w:t>
      </w:r>
      <w:r w:rsidR="00B03BA9" w:rsidRPr="004344C7">
        <w:rPr>
          <w:rFonts w:ascii="Arial" w:eastAsia="Times New Roman" w:hAnsi="Arial" w:cs="Arial"/>
          <w:color w:val="000000"/>
          <w:sz w:val="24"/>
          <w:szCs w:val="24"/>
        </w:rPr>
        <w:t>department’s</w:t>
      </w:r>
      <w:r w:rsidRPr="004344C7">
        <w:rPr>
          <w:rFonts w:ascii="Arial" w:eastAsia="Times New Roman" w:hAnsi="Arial" w:cs="Arial"/>
          <w:color w:val="000000"/>
          <w:sz w:val="24"/>
          <w:szCs w:val="24"/>
        </w:rPr>
        <w:t xml:space="preserve"> Section 63 Intervention is R7.6 billion and the department appointed Rand Water and allocated R397 million for this financial year.</w:t>
      </w:r>
      <w:r w:rsidRPr="004344C7">
        <w:rPr>
          <w:rFonts w:ascii="Calibri" w:eastAsia="Times New Roman" w:hAnsi="Calibri" w:cs="Calibri"/>
          <w:sz w:val="24"/>
          <w:szCs w:val="24"/>
          <w:lang w:val="en-ZA"/>
        </w:rPr>
        <w:t xml:space="preserve"> </w:t>
      </w:r>
      <w:r w:rsidRPr="004344C7">
        <w:rPr>
          <w:rFonts w:ascii="Arial" w:eastAsia="Times New Roman" w:hAnsi="Arial" w:cs="Arial"/>
          <w:sz w:val="24"/>
          <w:szCs w:val="24"/>
          <w:lang w:val="en-ZA"/>
        </w:rPr>
        <w:t>R397 million budget breakdown is indicated in the table below:</w:t>
      </w:r>
    </w:p>
    <w:p w14:paraId="37DAD3C5" w14:textId="77777777" w:rsidR="005C410F" w:rsidRPr="004344C7" w:rsidRDefault="008C420E" w:rsidP="00821B11">
      <w:pPr>
        <w:keepNext/>
        <w:keepLines/>
        <w:numPr>
          <w:ilvl w:val="1"/>
          <w:numId w:val="1"/>
        </w:numPr>
        <w:suppressAutoHyphens/>
        <w:autoSpaceDN w:val="0"/>
        <w:spacing w:before="480" w:after="0" w:line="276" w:lineRule="auto"/>
        <w:ind w:left="450"/>
        <w:jc w:val="both"/>
        <w:textAlignment w:val="baseline"/>
        <w:outlineLvl w:val="0"/>
        <w:rPr>
          <w:rFonts w:ascii="Arial" w:eastAsia="Times New Roman" w:hAnsi="Arial" w:cs="Arial"/>
          <w:b/>
          <w:bCs/>
          <w:sz w:val="24"/>
          <w:szCs w:val="24"/>
          <w:lang w:val="en-GB" w:eastAsia="en-GB"/>
        </w:rPr>
      </w:pPr>
      <w:r w:rsidRPr="004344C7">
        <w:rPr>
          <w:rFonts w:ascii="Arial" w:eastAsia="Times New Roman" w:hAnsi="Arial" w:cs="Arial"/>
          <w:b/>
          <w:bCs/>
          <w:sz w:val="24"/>
          <w:szCs w:val="24"/>
          <w:lang w:val="en-GB" w:eastAsia="en-GB"/>
        </w:rPr>
        <w:t xml:space="preserve">Who are the main stakeholders in the project? </w:t>
      </w:r>
    </w:p>
    <w:p w14:paraId="0542634B" w14:textId="2511D310" w:rsidR="00DB0D02" w:rsidRPr="004344C7" w:rsidRDefault="00DB0D02" w:rsidP="00821B11">
      <w:pPr>
        <w:keepNext/>
        <w:keepLines/>
        <w:suppressAutoHyphens/>
        <w:autoSpaceDN w:val="0"/>
        <w:spacing w:before="240" w:line="240" w:lineRule="auto"/>
        <w:ind w:left="360"/>
        <w:jc w:val="both"/>
        <w:textAlignment w:val="baseline"/>
        <w:outlineLvl w:val="0"/>
        <w:rPr>
          <w:rFonts w:ascii="Arial" w:eastAsia="Times New Roman" w:hAnsi="Arial" w:cs="Arial"/>
          <w:b/>
          <w:bCs/>
          <w:sz w:val="24"/>
          <w:szCs w:val="24"/>
          <w:lang w:val="en-GB" w:eastAsia="en-GB"/>
        </w:rPr>
      </w:pPr>
      <w:r w:rsidRPr="004344C7">
        <w:rPr>
          <w:rFonts w:ascii="Arial" w:eastAsia="Times New Roman" w:hAnsi="Arial" w:cs="Arial"/>
          <w:b/>
          <w:bCs/>
          <w:sz w:val="24"/>
          <w:szCs w:val="24"/>
          <w:u w:val="single"/>
          <w:lang w:val="en-GB" w:eastAsia="en-GB"/>
        </w:rPr>
        <w:t>Reply:</w:t>
      </w:r>
      <w:r w:rsidRPr="004344C7">
        <w:rPr>
          <w:rFonts w:ascii="Arial" w:eastAsia="Calibri" w:hAnsi="Arial" w:cs="Arial"/>
          <w:sz w:val="24"/>
          <w:szCs w:val="24"/>
          <w:lang w:val="en-GB" w:eastAsia="en-GB"/>
        </w:rPr>
        <w:t xml:space="preserve"> </w:t>
      </w:r>
    </w:p>
    <w:p w14:paraId="16CBF7B5" w14:textId="7C5FE0DC" w:rsidR="00DB0D02" w:rsidRPr="004344C7" w:rsidRDefault="00DB0D02" w:rsidP="00DB0D02">
      <w:pPr>
        <w:suppressAutoHyphens/>
        <w:autoSpaceDN w:val="0"/>
        <w:spacing w:after="200" w:line="240" w:lineRule="auto"/>
        <w:ind w:firstLine="360"/>
        <w:jc w:val="both"/>
        <w:textAlignment w:val="baseline"/>
        <w:rPr>
          <w:rFonts w:ascii="Arial" w:eastAsia="Calibri" w:hAnsi="Arial" w:cs="Arial"/>
          <w:sz w:val="24"/>
          <w:szCs w:val="24"/>
          <w:lang w:val="en-GB" w:eastAsia="en-GB"/>
        </w:rPr>
      </w:pPr>
      <w:r w:rsidRPr="004344C7">
        <w:rPr>
          <w:rFonts w:ascii="Arial" w:eastAsia="Calibri" w:hAnsi="Arial" w:cs="Arial"/>
          <w:sz w:val="24"/>
          <w:szCs w:val="24"/>
          <w:lang w:val="en-GB" w:eastAsia="en-GB"/>
        </w:rPr>
        <w:t>The main stakeholders in the Vaal River System Remediation project are:</w:t>
      </w:r>
    </w:p>
    <w:p w14:paraId="29EAA5E9" w14:textId="77777777" w:rsidR="00DB0D02" w:rsidRPr="004344C7" w:rsidRDefault="00DB0D02" w:rsidP="00DB0D02">
      <w:pPr>
        <w:pStyle w:val="ListParagraph"/>
        <w:numPr>
          <w:ilvl w:val="0"/>
          <w:numId w:val="5"/>
        </w:numPr>
        <w:suppressAutoHyphens/>
        <w:autoSpaceDN w:val="0"/>
        <w:spacing w:after="200" w:line="240" w:lineRule="auto"/>
        <w:jc w:val="both"/>
        <w:textAlignment w:val="baseline"/>
        <w:rPr>
          <w:rFonts w:ascii="Arial" w:eastAsia="Calibri" w:hAnsi="Arial" w:cs="Arial"/>
          <w:b/>
          <w:color w:val="000000"/>
          <w:spacing w:val="6"/>
          <w:lang w:val="en-GB" w:eastAsia="en-GB"/>
        </w:rPr>
      </w:pPr>
      <w:r w:rsidRPr="004344C7">
        <w:rPr>
          <w:rFonts w:ascii="Arial" w:eastAsia="Calibri" w:hAnsi="Arial" w:cs="Arial"/>
          <w:sz w:val="24"/>
          <w:szCs w:val="24"/>
          <w:lang w:val="en-GB" w:eastAsia="en-GB"/>
        </w:rPr>
        <w:t xml:space="preserve">Community of Emfuleni Local Municipality, </w:t>
      </w:r>
    </w:p>
    <w:p w14:paraId="29EB963D" w14:textId="77777777" w:rsidR="00DB0D02" w:rsidRPr="004344C7" w:rsidRDefault="00DB0D02" w:rsidP="00DB0D02">
      <w:pPr>
        <w:pStyle w:val="ListParagraph"/>
        <w:numPr>
          <w:ilvl w:val="0"/>
          <w:numId w:val="5"/>
        </w:numPr>
        <w:suppressAutoHyphens/>
        <w:autoSpaceDN w:val="0"/>
        <w:spacing w:after="200" w:line="240" w:lineRule="auto"/>
        <w:jc w:val="both"/>
        <w:textAlignment w:val="baseline"/>
        <w:rPr>
          <w:rFonts w:ascii="Arial" w:eastAsia="Calibri" w:hAnsi="Arial" w:cs="Arial"/>
          <w:b/>
          <w:color w:val="000000"/>
          <w:spacing w:val="6"/>
          <w:lang w:val="en-GB" w:eastAsia="en-GB"/>
        </w:rPr>
      </w:pPr>
      <w:r w:rsidRPr="004344C7">
        <w:rPr>
          <w:rFonts w:ascii="Arial" w:eastAsia="Calibri" w:hAnsi="Arial" w:cs="Arial"/>
          <w:sz w:val="24"/>
          <w:szCs w:val="24"/>
          <w:lang w:val="en-GB" w:eastAsia="en-GB"/>
        </w:rPr>
        <w:t xml:space="preserve">Emfuleni Local Municipality, </w:t>
      </w:r>
    </w:p>
    <w:p w14:paraId="4DEF7DA6" w14:textId="77777777" w:rsidR="00DB0D02" w:rsidRPr="004344C7" w:rsidRDefault="00DB0D02" w:rsidP="00DB0D02">
      <w:pPr>
        <w:pStyle w:val="ListParagraph"/>
        <w:numPr>
          <w:ilvl w:val="0"/>
          <w:numId w:val="5"/>
        </w:numPr>
        <w:suppressAutoHyphens/>
        <w:autoSpaceDN w:val="0"/>
        <w:spacing w:after="200" w:line="240" w:lineRule="auto"/>
        <w:jc w:val="both"/>
        <w:textAlignment w:val="baseline"/>
        <w:rPr>
          <w:rFonts w:ascii="Arial" w:eastAsia="Calibri" w:hAnsi="Arial" w:cs="Arial"/>
          <w:b/>
          <w:color w:val="000000"/>
          <w:spacing w:val="6"/>
          <w:lang w:val="en-GB" w:eastAsia="en-GB"/>
        </w:rPr>
      </w:pPr>
      <w:r w:rsidRPr="004344C7">
        <w:rPr>
          <w:rFonts w:ascii="Arial" w:eastAsia="Calibri" w:hAnsi="Arial" w:cs="Arial"/>
          <w:sz w:val="24"/>
          <w:szCs w:val="24"/>
          <w:lang w:val="en-GB" w:eastAsia="en-GB"/>
        </w:rPr>
        <w:lastRenderedPageBreak/>
        <w:t xml:space="preserve">Sedibeng District, </w:t>
      </w:r>
    </w:p>
    <w:p w14:paraId="77B41AD3" w14:textId="77777777" w:rsidR="00DB0D02" w:rsidRPr="004344C7" w:rsidRDefault="00DB0D02" w:rsidP="00DB0D02">
      <w:pPr>
        <w:pStyle w:val="ListParagraph"/>
        <w:numPr>
          <w:ilvl w:val="0"/>
          <w:numId w:val="5"/>
        </w:numPr>
        <w:suppressAutoHyphens/>
        <w:autoSpaceDN w:val="0"/>
        <w:spacing w:after="200" w:line="240" w:lineRule="auto"/>
        <w:jc w:val="both"/>
        <w:textAlignment w:val="baseline"/>
        <w:rPr>
          <w:rFonts w:ascii="Arial" w:eastAsia="Calibri" w:hAnsi="Arial" w:cs="Arial"/>
          <w:b/>
          <w:color w:val="000000"/>
          <w:spacing w:val="6"/>
          <w:lang w:val="en-GB" w:eastAsia="en-GB"/>
        </w:rPr>
      </w:pPr>
      <w:r w:rsidRPr="004344C7">
        <w:rPr>
          <w:rFonts w:ascii="Arial" w:eastAsia="Calibri" w:hAnsi="Arial" w:cs="Arial"/>
          <w:sz w:val="24"/>
          <w:szCs w:val="24"/>
          <w:lang w:val="en-GB" w:eastAsia="en-GB"/>
        </w:rPr>
        <w:t xml:space="preserve">Gauteng Provincial Department of Cooperative Governance and Traditional Affairs, </w:t>
      </w:r>
    </w:p>
    <w:p w14:paraId="20518FCA" w14:textId="0453469A" w:rsidR="00DB0D02" w:rsidRPr="004344C7" w:rsidRDefault="00DB0D02" w:rsidP="00DB0D02">
      <w:pPr>
        <w:pStyle w:val="ListParagraph"/>
        <w:numPr>
          <w:ilvl w:val="0"/>
          <w:numId w:val="5"/>
        </w:numPr>
        <w:suppressAutoHyphens/>
        <w:autoSpaceDN w:val="0"/>
        <w:spacing w:after="200" w:line="240" w:lineRule="auto"/>
        <w:jc w:val="both"/>
        <w:textAlignment w:val="baseline"/>
        <w:rPr>
          <w:rFonts w:ascii="Arial" w:eastAsia="Calibri" w:hAnsi="Arial" w:cs="Arial"/>
          <w:b/>
          <w:color w:val="000000"/>
          <w:spacing w:val="6"/>
          <w:lang w:val="en-GB" w:eastAsia="en-GB"/>
        </w:rPr>
      </w:pPr>
      <w:r w:rsidRPr="004344C7">
        <w:rPr>
          <w:rFonts w:ascii="Arial" w:eastAsia="Calibri" w:hAnsi="Arial" w:cs="Arial"/>
          <w:sz w:val="24"/>
          <w:szCs w:val="24"/>
          <w:lang w:val="en-GB" w:eastAsia="en-GB"/>
        </w:rPr>
        <w:t>National Department of Cooperative Governance and Traditional Affairs</w:t>
      </w:r>
    </w:p>
    <w:p w14:paraId="62B97B4A" w14:textId="23DCAF3F" w:rsidR="00821B11" w:rsidRPr="00821B11" w:rsidRDefault="008C420E" w:rsidP="00821B11">
      <w:pPr>
        <w:keepNext/>
        <w:keepLines/>
        <w:numPr>
          <w:ilvl w:val="1"/>
          <w:numId w:val="1"/>
        </w:numPr>
        <w:suppressAutoHyphens/>
        <w:autoSpaceDN w:val="0"/>
        <w:spacing w:before="480" w:after="0" w:line="276" w:lineRule="auto"/>
        <w:ind w:left="450"/>
        <w:jc w:val="both"/>
        <w:textAlignment w:val="baseline"/>
        <w:outlineLvl w:val="0"/>
        <w:rPr>
          <w:rFonts w:ascii="Arial" w:eastAsia="Times New Roman" w:hAnsi="Arial" w:cs="Arial"/>
          <w:b/>
          <w:bCs/>
          <w:sz w:val="24"/>
          <w:szCs w:val="24"/>
          <w:lang w:val="en-GB" w:eastAsia="en-GB"/>
        </w:rPr>
      </w:pPr>
      <w:r w:rsidRPr="004344C7">
        <w:rPr>
          <w:rFonts w:ascii="Arial" w:eastAsia="Times New Roman" w:hAnsi="Arial" w:cs="Arial"/>
          <w:b/>
          <w:bCs/>
          <w:sz w:val="24"/>
          <w:szCs w:val="24"/>
          <w:lang w:val="en-GB" w:eastAsia="en-GB"/>
        </w:rPr>
        <w:t>Whether Rand Water has the capacity</w:t>
      </w:r>
      <w:r w:rsidR="00884E7D" w:rsidRPr="004344C7">
        <w:rPr>
          <w:rFonts w:ascii="Arial" w:eastAsia="Times New Roman" w:hAnsi="Arial" w:cs="Arial"/>
          <w:b/>
          <w:bCs/>
          <w:sz w:val="24"/>
          <w:szCs w:val="24"/>
          <w:lang w:val="en-GB" w:eastAsia="en-GB"/>
        </w:rPr>
        <w:t xml:space="preserve"> to implement the project</w:t>
      </w:r>
      <w:r w:rsidRPr="004344C7">
        <w:rPr>
          <w:rFonts w:ascii="Arial" w:eastAsia="Times New Roman" w:hAnsi="Arial" w:cs="Arial"/>
          <w:b/>
          <w:bCs/>
          <w:sz w:val="24"/>
          <w:szCs w:val="24"/>
          <w:lang w:val="en-GB" w:eastAsia="en-GB"/>
        </w:rPr>
        <w:t>?</w:t>
      </w:r>
    </w:p>
    <w:p w14:paraId="0E549227" w14:textId="192B128E" w:rsidR="00DB0D02" w:rsidRPr="004344C7" w:rsidRDefault="00DB0D02" w:rsidP="00821B11">
      <w:pPr>
        <w:keepNext/>
        <w:autoSpaceDN w:val="0"/>
        <w:spacing w:after="200" w:line="276" w:lineRule="auto"/>
        <w:ind w:left="-72" w:firstLine="432"/>
        <w:jc w:val="both"/>
        <w:textAlignment w:val="baseline"/>
        <w:rPr>
          <w:rFonts w:ascii="Arial" w:hAnsi="Arial" w:cs="Arial"/>
          <w:b/>
          <w:bCs/>
          <w:sz w:val="24"/>
          <w:szCs w:val="24"/>
          <w:u w:val="single"/>
          <w:lang w:val="en-GB" w:eastAsia="en-GB"/>
        </w:rPr>
      </w:pPr>
      <w:r w:rsidRPr="004344C7">
        <w:rPr>
          <w:rFonts w:ascii="Arial" w:hAnsi="Arial" w:cs="Arial"/>
          <w:b/>
          <w:bCs/>
          <w:sz w:val="24"/>
          <w:szCs w:val="24"/>
          <w:u w:val="single"/>
          <w:lang w:val="en-GB" w:eastAsia="en-GB"/>
        </w:rPr>
        <w:t xml:space="preserve">Reply: </w:t>
      </w:r>
    </w:p>
    <w:p w14:paraId="515F9AE0" w14:textId="13AD5087" w:rsidR="008C420E" w:rsidRPr="004344C7" w:rsidRDefault="00DB0D02" w:rsidP="00B62BE1">
      <w:pPr>
        <w:keepNext/>
        <w:autoSpaceDN w:val="0"/>
        <w:spacing w:after="200" w:line="240" w:lineRule="auto"/>
        <w:ind w:left="360"/>
        <w:jc w:val="both"/>
        <w:textAlignment w:val="baseline"/>
        <w:rPr>
          <w:rFonts w:ascii="Arial" w:hAnsi="Arial" w:cs="Arial"/>
          <w:b/>
          <w:bCs/>
          <w:sz w:val="24"/>
          <w:szCs w:val="24"/>
          <w:lang w:val="en-GB" w:eastAsia="en-GB"/>
        </w:rPr>
      </w:pPr>
      <w:r w:rsidRPr="004344C7">
        <w:rPr>
          <w:rFonts w:ascii="Arial" w:hAnsi="Arial" w:cs="Arial"/>
          <w:sz w:val="24"/>
          <w:szCs w:val="24"/>
          <w:lang w:val="en-GB" w:eastAsia="en-GB"/>
        </w:rPr>
        <w:t>Yes, Rand Water has both the technical capability and capacity to implement section 63 successfully. Rand Water has managed various projects valued above R1 billion such as the Sedibeng Regional Sanitation Scheme which was valued above R7 billion.</w:t>
      </w:r>
    </w:p>
    <w:p w14:paraId="6DAF77D8" w14:textId="03D42FDD" w:rsidR="009C31D3" w:rsidRPr="004344C7" w:rsidRDefault="008C420E" w:rsidP="009C31D3">
      <w:pPr>
        <w:keepNext/>
        <w:keepLines/>
        <w:numPr>
          <w:ilvl w:val="0"/>
          <w:numId w:val="1"/>
        </w:numPr>
        <w:spacing w:before="480" w:line="276" w:lineRule="auto"/>
        <w:ind w:left="720" w:hanging="720"/>
        <w:jc w:val="both"/>
        <w:outlineLvl w:val="0"/>
        <w:rPr>
          <w:rFonts w:ascii="Arial" w:eastAsia="Times New Roman" w:hAnsi="Arial" w:cs="Arial"/>
          <w:b/>
          <w:bCs/>
          <w:sz w:val="24"/>
          <w:szCs w:val="24"/>
          <w:lang w:val="en-GB" w:eastAsia="en-GB"/>
        </w:rPr>
      </w:pPr>
      <w:r w:rsidRPr="004344C7">
        <w:rPr>
          <w:rFonts w:ascii="Arial" w:eastAsia="Times New Roman" w:hAnsi="Arial" w:cs="Arial"/>
          <w:b/>
          <w:bCs/>
          <w:sz w:val="24"/>
          <w:szCs w:val="24"/>
          <w:lang w:val="en-GB" w:eastAsia="en-GB"/>
        </w:rPr>
        <w:t>DWS to submit detailed plan for the implementation of the Vaal River System Remediation Project</w:t>
      </w:r>
      <w:bookmarkStart w:id="1" w:name="_Hlk89365409"/>
    </w:p>
    <w:p w14:paraId="2E1E130E" w14:textId="19B47ED5" w:rsidR="00DB0D02" w:rsidRPr="004344C7" w:rsidRDefault="008C420E" w:rsidP="002602F9">
      <w:pPr>
        <w:suppressAutoHyphens/>
        <w:autoSpaceDN w:val="0"/>
        <w:spacing w:after="200" w:line="276" w:lineRule="auto"/>
        <w:jc w:val="both"/>
        <w:textAlignment w:val="baseline"/>
        <w:rPr>
          <w:rFonts w:ascii="Arial" w:eastAsia="Calibri" w:hAnsi="Arial" w:cs="Arial"/>
          <w:b/>
          <w:color w:val="000000"/>
          <w:spacing w:val="6"/>
          <w:sz w:val="24"/>
          <w:szCs w:val="24"/>
          <w:lang w:val="en-GB" w:eastAsia="en-GB"/>
        </w:rPr>
      </w:pPr>
      <w:bookmarkStart w:id="2" w:name="_Hlk89365590"/>
      <w:r w:rsidRPr="004344C7">
        <w:rPr>
          <w:rFonts w:ascii="Arial" w:eastAsia="Calibri" w:hAnsi="Arial" w:cs="Arial"/>
          <w:b/>
          <w:color w:val="000000"/>
          <w:spacing w:val="6"/>
          <w:sz w:val="24"/>
          <w:szCs w:val="24"/>
          <w:u w:val="single"/>
          <w:lang w:val="en-GB" w:eastAsia="en-GB"/>
        </w:rPr>
        <w:t>Reply</w:t>
      </w:r>
      <w:r w:rsidRPr="004344C7">
        <w:rPr>
          <w:rFonts w:ascii="Arial" w:eastAsia="Calibri" w:hAnsi="Arial" w:cs="Arial"/>
          <w:b/>
          <w:color w:val="000000"/>
          <w:spacing w:val="6"/>
          <w:sz w:val="24"/>
          <w:szCs w:val="24"/>
          <w:lang w:val="en-GB" w:eastAsia="en-GB"/>
        </w:rPr>
        <w:t>:</w:t>
      </w:r>
      <w:r w:rsidR="00DB0D02" w:rsidRPr="004344C7">
        <w:rPr>
          <w:rFonts w:ascii="Arial" w:eastAsia="Calibri" w:hAnsi="Arial" w:cs="Arial"/>
          <w:b/>
          <w:color w:val="000000"/>
          <w:spacing w:val="6"/>
          <w:sz w:val="24"/>
          <w:szCs w:val="24"/>
          <w:lang w:val="en-GB" w:eastAsia="en-GB"/>
        </w:rPr>
        <w:t xml:space="preserve"> </w:t>
      </w:r>
    </w:p>
    <w:p w14:paraId="6F5BA056" w14:textId="026815E8" w:rsidR="00B03BA9" w:rsidRPr="004344C7" w:rsidRDefault="00DB0D02" w:rsidP="002602F9">
      <w:pPr>
        <w:suppressAutoHyphens/>
        <w:autoSpaceDN w:val="0"/>
        <w:spacing w:after="200" w:line="276" w:lineRule="auto"/>
        <w:jc w:val="both"/>
        <w:textAlignment w:val="baseline"/>
        <w:rPr>
          <w:rFonts w:ascii="Arial" w:eastAsia="Calibri" w:hAnsi="Arial" w:cs="Arial"/>
          <w:bCs/>
          <w:color w:val="000000"/>
          <w:spacing w:val="6"/>
          <w:sz w:val="24"/>
          <w:szCs w:val="24"/>
          <w:lang w:val="en-GB" w:eastAsia="en-GB"/>
        </w:rPr>
      </w:pPr>
      <w:r w:rsidRPr="004344C7">
        <w:rPr>
          <w:rFonts w:ascii="Arial" w:eastAsia="Calibri" w:hAnsi="Arial" w:cs="Arial"/>
          <w:bCs/>
          <w:color w:val="000000"/>
          <w:spacing w:val="6"/>
          <w:sz w:val="24"/>
          <w:szCs w:val="24"/>
          <w:lang w:val="en-GB" w:eastAsia="en-GB"/>
        </w:rPr>
        <w:t xml:space="preserve">Please refer to </w:t>
      </w:r>
      <w:r w:rsidRPr="004344C7">
        <w:rPr>
          <w:rFonts w:ascii="Arial" w:eastAsia="Calibri" w:hAnsi="Arial" w:cs="Arial"/>
          <w:b/>
          <w:color w:val="000000"/>
          <w:spacing w:val="6"/>
          <w:sz w:val="24"/>
          <w:szCs w:val="24"/>
          <w:lang w:val="en-GB" w:eastAsia="en-GB"/>
        </w:rPr>
        <w:t>Annexure A</w:t>
      </w:r>
      <w:r w:rsidRPr="004344C7">
        <w:rPr>
          <w:rFonts w:ascii="Arial" w:eastAsia="Calibri" w:hAnsi="Arial" w:cs="Arial"/>
          <w:bCs/>
          <w:color w:val="000000"/>
          <w:spacing w:val="6"/>
          <w:sz w:val="24"/>
          <w:szCs w:val="24"/>
          <w:lang w:val="en-GB" w:eastAsia="en-GB"/>
        </w:rPr>
        <w:t xml:space="preserve"> which includes implementation plan details for the project</w:t>
      </w:r>
      <w:bookmarkEnd w:id="1"/>
      <w:bookmarkEnd w:id="2"/>
    </w:p>
    <w:p w14:paraId="1A0F2607" w14:textId="25D81E66" w:rsidR="00DB0D02" w:rsidRPr="004344C7" w:rsidRDefault="008C420E" w:rsidP="00B03BA9">
      <w:pPr>
        <w:keepNext/>
        <w:keepLines/>
        <w:numPr>
          <w:ilvl w:val="0"/>
          <w:numId w:val="1"/>
        </w:numPr>
        <w:spacing w:before="480" w:line="276" w:lineRule="auto"/>
        <w:ind w:left="720" w:hanging="720"/>
        <w:jc w:val="both"/>
        <w:outlineLvl w:val="0"/>
        <w:rPr>
          <w:rFonts w:ascii="Arial" w:eastAsia="Times New Roman" w:hAnsi="Arial" w:cs="Arial"/>
          <w:b/>
          <w:bCs/>
          <w:sz w:val="24"/>
          <w:szCs w:val="24"/>
          <w:lang w:val="en-GB" w:eastAsia="en-GB"/>
        </w:rPr>
      </w:pPr>
      <w:r w:rsidRPr="004344C7">
        <w:rPr>
          <w:rFonts w:ascii="Arial" w:eastAsia="Times New Roman" w:hAnsi="Arial" w:cs="Arial"/>
          <w:b/>
          <w:bCs/>
          <w:sz w:val="24"/>
          <w:szCs w:val="24"/>
          <w:lang w:val="en-GB" w:eastAsia="en-GB"/>
        </w:rPr>
        <w:t xml:space="preserve">Implementation plan for reticulation in </w:t>
      </w:r>
      <w:proofErr w:type="spellStart"/>
      <w:r w:rsidRPr="004344C7">
        <w:rPr>
          <w:rFonts w:ascii="Arial" w:eastAsia="Times New Roman" w:hAnsi="Arial" w:cs="Arial"/>
          <w:b/>
          <w:bCs/>
          <w:sz w:val="24"/>
          <w:szCs w:val="24"/>
          <w:lang w:val="en-GB" w:eastAsia="en-GB"/>
        </w:rPr>
        <w:t>Umkhanyakude</w:t>
      </w:r>
      <w:proofErr w:type="spellEnd"/>
      <w:r w:rsidRPr="004344C7">
        <w:rPr>
          <w:rFonts w:ascii="Arial" w:eastAsia="Times New Roman" w:hAnsi="Arial" w:cs="Arial"/>
          <w:b/>
          <w:bCs/>
          <w:sz w:val="24"/>
          <w:szCs w:val="24"/>
          <w:lang w:val="en-GB" w:eastAsia="en-GB"/>
        </w:rPr>
        <w:t xml:space="preserve"> District Municipality</w:t>
      </w:r>
    </w:p>
    <w:p w14:paraId="4FE8EE18" w14:textId="63DC6B59" w:rsidR="00DB0D02" w:rsidRPr="004344C7" w:rsidRDefault="00DB0D02" w:rsidP="00B62BE1">
      <w:pPr>
        <w:suppressAutoHyphens/>
        <w:autoSpaceDN w:val="0"/>
        <w:spacing w:after="200" w:line="276" w:lineRule="auto"/>
        <w:jc w:val="both"/>
        <w:textAlignment w:val="baseline"/>
        <w:rPr>
          <w:rFonts w:ascii="Arial" w:eastAsia="Calibri" w:hAnsi="Arial" w:cs="Arial"/>
          <w:b/>
          <w:color w:val="000000"/>
          <w:spacing w:val="6"/>
          <w:sz w:val="24"/>
          <w:szCs w:val="24"/>
          <w:lang w:val="en-GB" w:eastAsia="en-GB"/>
        </w:rPr>
      </w:pPr>
      <w:r w:rsidRPr="004344C7">
        <w:rPr>
          <w:rFonts w:ascii="Arial" w:eastAsia="Calibri" w:hAnsi="Arial" w:cs="Arial"/>
          <w:b/>
          <w:color w:val="000000"/>
          <w:spacing w:val="6"/>
          <w:sz w:val="24"/>
          <w:szCs w:val="24"/>
          <w:u w:val="single"/>
          <w:lang w:val="en-GB" w:eastAsia="en-GB"/>
        </w:rPr>
        <w:t>Reply</w:t>
      </w:r>
      <w:r w:rsidRPr="004344C7">
        <w:rPr>
          <w:rFonts w:ascii="Arial" w:eastAsia="Calibri" w:hAnsi="Arial" w:cs="Arial"/>
          <w:b/>
          <w:color w:val="000000"/>
          <w:spacing w:val="6"/>
          <w:sz w:val="24"/>
          <w:szCs w:val="24"/>
          <w:lang w:val="en-GB" w:eastAsia="en-GB"/>
        </w:rPr>
        <w:t xml:space="preserve">: </w:t>
      </w:r>
    </w:p>
    <w:p w14:paraId="2F15874C" w14:textId="40DD1FFB" w:rsidR="008C420E" w:rsidRPr="004344C7" w:rsidRDefault="00714E64" w:rsidP="00B62BE1">
      <w:pPr>
        <w:spacing w:after="200" w:line="276" w:lineRule="auto"/>
        <w:jc w:val="both"/>
        <w:rPr>
          <w:rFonts w:ascii="Arial" w:eastAsia="Calibri" w:hAnsi="Arial" w:cs="Arial"/>
          <w:sz w:val="24"/>
          <w:szCs w:val="24"/>
          <w:lang w:val="en-ZA"/>
        </w:rPr>
      </w:pPr>
      <w:r w:rsidRPr="004344C7">
        <w:rPr>
          <w:rFonts w:ascii="Arial" w:eastAsia="Calibri" w:hAnsi="Arial" w:cs="Arial"/>
          <w:sz w:val="24"/>
          <w:szCs w:val="24"/>
          <w:lang w:val="en-ZA"/>
        </w:rPr>
        <w:t xml:space="preserve">The department is in the process of appointing </w:t>
      </w:r>
      <w:proofErr w:type="spellStart"/>
      <w:r w:rsidRPr="004344C7">
        <w:rPr>
          <w:rFonts w:ascii="Arial" w:eastAsia="Calibri" w:hAnsi="Arial" w:cs="Arial"/>
          <w:sz w:val="24"/>
          <w:szCs w:val="24"/>
          <w:lang w:val="en-ZA"/>
        </w:rPr>
        <w:t>Umhlathuze</w:t>
      </w:r>
      <w:proofErr w:type="spellEnd"/>
      <w:r w:rsidRPr="004344C7">
        <w:rPr>
          <w:rFonts w:ascii="Arial" w:eastAsia="Calibri" w:hAnsi="Arial" w:cs="Arial"/>
          <w:sz w:val="24"/>
          <w:szCs w:val="24"/>
          <w:lang w:val="en-ZA"/>
        </w:rPr>
        <w:t xml:space="preserve"> Water as an Implementing </w:t>
      </w:r>
      <w:r w:rsidR="00884E7D" w:rsidRPr="004344C7">
        <w:rPr>
          <w:rFonts w:ascii="Arial" w:eastAsia="Calibri" w:hAnsi="Arial" w:cs="Arial"/>
          <w:sz w:val="24"/>
          <w:szCs w:val="24"/>
          <w:lang w:val="en-ZA"/>
        </w:rPr>
        <w:t>Agent</w:t>
      </w:r>
      <w:r w:rsidRPr="004344C7">
        <w:rPr>
          <w:rFonts w:ascii="Arial" w:eastAsia="Calibri" w:hAnsi="Arial" w:cs="Arial"/>
          <w:sz w:val="24"/>
          <w:szCs w:val="24"/>
          <w:lang w:val="en-ZA"/>
        </w:rPr>
        <w:t xml:space="preserve"> to implement the water reticulation </w:t>
      </w:r>
      <w:r w:rsidR="00884E7D" w:rsidRPr="004344C7">
        <w:rPr>
          <w:rFonts w:ascii="Arial" w:eastAsia="Calibri" w:hAnsi="Arial" w:cs="Arial"/>
          <w:sz w:val="24"/>
          <w:szCs w:val="24"/>
          <w:lang w:val="en-ZA"/>
        </w:rPr>
        <w:t xml:space="preserve">project in the </w:t>
      </w:r>
      <w:proofErr w:type="spellStart"/>
      <w:r w:rsidR="00884E7D" w:rsidRPr="004344C7">
        <w:rPr>
          <w:rFonts w:ascii="Arial" w:eastAsia="Calibri" w:hAnsi="Arial" w:cs="Arial"/>
          <w:sz w:val="24"/>
          <w:szCs w:val="24"/>
          <w:lang w:val="en-ZA"/>
        </w:rPr>
        <w:t>Umkhanyakude</w:t>
      </w:r>
      <w:proofErr w:type="spellEnd"/>
      <w:r w:rsidR="00884E7D" w:rsidRPr="004344C7">
        <w:rPr>
          <w:rFonts w:ascii="Arial" w:eastAsia="Calibri" w:hAnsi="Arial" w:cs="Arial"/>
          <w:sz w:val="24"/>
          <w:szCs w:val="24"/>
          <w:lang w:val="en-ZA"/>
        </w:rPr>
        <w:t xml:space="preserve"> District Municipality</w:t>
      </w:r>
      <w:r w:rsidRPr="004344C7">
        <w:rPr>
          <w:rFonts w:ascii="Arial" w:eastAsia="Calibri" w:hAnsi="Arial" w:cs="Arial"/>
          <w:sz w:val="24"/>
          <w:szCs w:val="24"/>
          <w:lang w:val="en-ZA"/>
        </w:rPr>
        <w:t xml:space="preserve">. It is anticipated that the project will commence in </w:t>
      </w:r>
      <w:r w:rsidR="00D03B36" w:rsidRPr="004344C7">
        <w:rPr>
          <w:rFonts w:ascii="Arial" w:eastAsia="Calibri" w:hAnsi="Arial" w:cs="Arial"/>
          <w:sz w:val="24"/>
          <w:szCs w:val="24"/>
          <w:lang w:val="en-ZA"/>
        </w:rPr>
        <w:t>2022</w:t>
      </w:r>
      <w:r w:rsidRPr="004344C7">
        <w:rPr>
          <w:rFonts w:ascii="Arial" w:eastAsia="Calibri" w:hAnsi="Arial" w:cs="Arial"/>
          <w:sz w:val="24"/>
          <w:szCs w:val="24"/>
          <w:lang w:val="en-ZA"/>
        </w:rPr>
        <w:t xml:space="preserve">. </w:t>
      </w:r>
    </w:p>
    <w:p w14:paraId="2DEB0EF4" w14:textId="1E62EF99" w:rsidR="00DB0D02" w:rsidRPr="004344C7" w:rsidRDefault="008C420E" w:rsidP="00B62BE1">
      <w:pPr>
        <w:keepNext/>
        <w:keepLines/>
        <w:numPr>
          <w:ilvl w:val="0"/>
          <w:numId w:val="1"/>
        </w:numPr>
        <w:suppressAutoHyphens/>
        <w:autoSpaceDN w:val="0"/>
        <w:spacing w:before="480" w:line="276" w:lineRule="auto"/>
        <w:ind w:left="720" w:hanging="720"/>
        <w:jc w:val="both"/>
        <w:textAlignment w:val="baseline"/>
        <w:outlineLvl w:val="0"/>
        <w:rPr>
          <w:rFonts w:ascii="Arial" w:eastAsia="Times New Roman" w:hAnsi="Arial" w:cs="Arial"/>
          <w:b/>
          <w:bCs/>
          <w:color w:val="000000"/>
          <w:spacing w:val="6"/>
          <w:sz w:val="28"/>
          <w:szCs w:val="28"/>
          <w:u w:val="single"/>
          <w:lang w:val="en-GB" w:eastAsia="en-GB"/>
        </w:rPr>
      </w:pPr>
      <w:r w:rsidRPr="004344C7">
        <w:rPr>
          <w:rFonts w:ascii="Arial" w:eastAsia="Times New Roman" w:hAnsi="Arial" w:cs="Arial"/>
          <w:b/>
          <w:bCs/>
          <w:sz w:val="24"/>
          <w:szCs w:val="24"/>
          <w:lang w:val="en-GB" w:eastAsia="en-GB"/>
        </w:rPr>
        <w:t xml:space="preserve">The department should provide implementation plan of internal controls and the Financial Recovery Plan </w:t>
      </w:r>
    </w:p>
    <w:p w14:paraId="52329536" w14:textId="35D455C4" w:rsidR="00DB0D02" w:rsidRPr="004344C7" w:rsidRDefault="00DB0D02" w:rsidP="00B62BE1">
      <w:pPr>
        <w:suppressAutoHyphens/>
        <w:autoSpaceDN w:val="0"/>
        <w:spacing w:after="200" w:line="276" w:lineRule="auto"/>
        <w:jc w:val="both"/>
        <w:textAlignment w:val="baseline"/>
        <w:rPr>
          <w:rFonts w:ascii="Arial" w:eastAsia="Calibri" w:hAnsi="Arial" w:cs="Arial"/>
          <w:b/>
          <w:color w:val="000000"/>
          <w:spacing w:val="6"/>
          <w:sz w:val="24"/>
          <w:szCs w:val="24"/>
          <w:lang w:val="en-GB" w:eastAsia="en-GB"/>
        </w:rPr>
      </w:pPr>
      <w:r w:rsidRPr="004344C7">
        <w:rPr>
          <w:rFonts w:ascii="Arial" w:eastAsia="Calibri" w:hAnsi="Arial" w:cs="Arial"/>
          <w:b/>
          <w:color w:val="000000"/>
          <w:spacing w:val="6"/>
          <w:sz w:val="24"/>
          <w:szCs w:val="24"/>
          <w:u w:val="single"/>
          <w:lang w:val="en-GB" w:eastAsia="en-GB"/>
        </w:rPr>
        <w:t>Reply</w:t>
      </w:r>
      <w:r w:rsidRPr="004344C7">
        <w:rPr>
          <w:rFonts w:ascii="Arial" w:eastAsia="Calibri" w:hAnsi="Arial" w:cs="Arial"/>
          <w:b/>
          <w:color w:val="000000"/>
          <w:spacing w:val="6"/>
          <w:sz w:val="24"/>
          <w:szCs w:val="24"/>
          <w:lang w:val="en-GB" w:eastAsia="en-GB"/>
        </w:rPr>
        <w:t xml:space="preserve">: </w:t>
      </w:r>
    </w:p>
    <w:p w14:paraId="1D565CF4" w14:textId="2EA27C11" w:rsidR="008C420E" w:rsidRPr="004344C7" w:rsidRDefault="00DB0D02" w:rsidP="00B62BE1">
      <w:pPr>
        <w:suppressAutoHyphens/>
        <w:autoSpaceDN w:val="0"/>
        <w:spacing w:after="200" w:line="276" w:lineRule="auto"/>
        <w:jc w:val="both"/>
        <w:textAlignment w:val="baseline"/>
        <w:rPr>
          <w:rFonts w:ascii="Arial" w:eastAsia="Calibri" w:hAnsi="Arial" w:cs="Arial"/>
          <w:b/>
          <w:color w:val="000000"/>
          <w:spacing w:val="6"/>
          <w:sz w:val="24"/>
          <w:szCs w:val="24"/>
          <w:u w:val="single"/>
          <w:lang w:val="en-GB" w:eastAsia="en-GB"/>
        </w:rPr>
      </w:pPr>
      <w:r w:rsidRPr="004344C7">
        <w:rPr>
          <w:rFonts w:ascii="Arial" w:eastAsia="Calibri" w:hAnsi="Arial" w:cs="Arial"/>
          <w:bCs/>
          <w:color w:val="000000"/>
          <w:spacing w:val="6"/>
          <w:sz w:val="24"/>
          <w:szCs w:val="24"/>
          <w:lang w:val="en-GB" w:eastAsia="en-GB"/>
        </w:rPr>
        <w:t xml:space="preserve">Please refer to </w:t>
      </w:r>
      <w:r w:rsidRPr="004344C7">
        <w:rPr>
          <w:rFonts w:ascii="Arial" w:eastAsia="Calibri" w:hAnsi="Arial" w:cs="Arial"/>
          <w:b/>
          <w:color w:val="000000"/>
          <w:spacing w:val="6"/>
          <w:sz w:val="24"/>
          <w:szCs w:val="24"/>
          <w:lang w:val="en-GB" w:eastAsia="en-GB"/>
        </w:rPr>
        <w:t>Annexure A</w:t>
      </w:r>
      <w:r w:rsidRPr="004344C7">
        <w:rPr>
          <w:rFonts w:ascii="Arial" w:eastAsia="Calibri" w:hAnsi="Arial" w:cs="Arial"/>
          <w:bCs/>
          <w:color w:val="000000"/>
          <w:spacing w:val="6"/>
          <w:sz w:val="24"/>
          <w:szCs w:val="24"/>
          <w:lang w:val="en-GB" w:eastAsia="en-GB"/>
        </w:rPr>
        <w:t xml:space="preserve"> which includes implementation plan details for the project</w:t>
      </w:r>
    </w:p>
    <w:p w14:paraId="16B26C77" w14:textId="561BFF7D" w:rsidR="008C420E" w:rsidRPr="004344C7" w:rsidRDefault="008C420E" w:rsidP="00B62BE1">
      <w:pPr>
        <w:keepNext/>
        <w:keepLines/>
        <w:numPr>
          <w:ilvl w:val="0"/>
          <w:numId w:val="1"/>
        </w:numPr>
        <w:suppressAutoHyphens/>
        <w:autoSpaceDN w:val="0"/>
        <w:spacing w:before="480" w:line="276" w:lineRule="auto"/>
        <w:ind w:left="720" w:hanging="720"/>
        <w:jc w:val="both"/>
        <w:textAlignment w:val="baseline"/>
        <w:outlineLvl w:val="0"/>
        <w:rPr>
          <w:rFonts w:ascii="Arial" w:eastAsia="Times New Roman" w:hAnsi="Arial" w:cs="Arial"/>
          <w:b/>
          <w:bCs/>
          <w:sz w:val="24"/>
          <w:szCs w:val="24"/>
          <w:lang w:val="en-GB" w:eastAsia="en-GB"/>
        </w:rPr>
      </w:pPr>
      <w:bookmarkStart w:id="3" w:name="_Hlk89366148"/>
      <w:r w:rsidRPr="004344C7">
        <w:rPr>
          <w:rFonts w:ascii="Arial" w:eastAsia="Times New Roman" w:hAnsi="Arial" w:cs="Arial"/>
          <w:b/>
          <w:bCs/>
          <w:sz w:val="24"/>
          <w:szCs w:val="24"/>
          <w:lang w:val="en-GB" w:eastAsia="en-GB"/>
        </w:rPr>
        <w:t>How much does the department owe municipalities for municipal services??</w:t>
      </w:r>
      <w:bookmarkEnd w:id="0"/>
      <w:bookmarkEnd w:id="3"/>
    </w:p>
    <w:p w14:paraId="55F7BFD6" w14:textId="77777777" w:rsidR="008C420E" w:rsidRPr="004344C7" w:rsidRDefault="008C420E" w:rsidP="00B62BE1">
      <w:pPr>
        <w:suppressAutoHyphens/>
        <w:autoSpaceDN w:val="0"/>
        <w:spacing w:after="200" w:line="276" w:lineRule="auto"/>
        <w:jc w:val="both"/>
        <w:textAlignment w:val="baseline"/>
        <w:rPr>
          <w:rFonts w:ascii="Arial" w:eastAsia="Calibri" w:hAnsi="Arial" w:cs="Arial"/>
          <w:b/>
          <w:spacing w:val="6"/>
          <w:sz w:val="24"/>
          <w:szCs w:val="24"/>
          <w:u w:val="single"/>
          <w:lang w:val="en-GB" w:eastAsia="en-GB"/>
        </w:rPr>
      </w:pPr>
      <w:r w:rsidRPr="004344C7">
        <w:rPr>
          <w:rFonts w:ascii="Arial" w:eastAsia="Calibri" w:hAnsi="Arial" w:cs="Arial"/>
          <w:b/>
          <w:spacing w:val="6"/>
          <w:sz w:val="24"/>
          <w:szCs w:val="24"/>
          <w:u w:val="single"/>
          <w:lang w:val="en-GB" w:eastAsia="en-GB"/>
        </w:rPr>
        <w:t>Reply:</w:t>
      </w:r>
    </w:p>
    <w:p w14:paraId="1C874DD6" w14:textId="646D841F" w:rsidR="008C420E" w:rsidRPr="004344C7" w:rsidRDefault="00CD1FFB" w:rsidP="00B62BE1">
      <w:pPr>
        <w:jc w:val="both"/>
        <w:rPr>
          <w:rFonts w:ascii="Arial" w:hAnsi="Arial" w:cs="Arial"/>
          <w:sz w:val="24"/>
          <w:szCs w:val="24"/>
        </w:rPr>
      </w:pPr>
      <w:r w:rsidRPr="004344C7">
        <w:rPr>
          <w:rFonts w:ascii="Arial" w:hAnsi="Arial" w:cs="Arial"/>
          <w:sz w:val="24"/>
          <w:szCs w:val="24"/>
        </w:rPr>
        <w:t>The Department of Public Works</w:t>
      </w:r>
      <w:r w:rsidR="00C21E7C" w:rsidRPr="004344C7">
        <w:rPr>
          <w:rFonts w:ascii="Arial" w:hAnsi="Arial" w:cs="Arial"/>
          <w:sz w:val="24"/>
          <w:szCs w:val="24"/>
        </w:rPr>
        <w:t xml:space="preserve"> and Infrastructure</w:t>
      </w:r>
      <w:r w:rsidRPr="004344C7">
        <w:rPr>
          <w:rFonts w:ascii="Arial" w:hAnsi="Arial" w:cs="Arial"/>
          <w:sz w:val="24"/>
          <w:szCs w:val="24"/>
        </w:rPr>
        <w:t xml:space="preserve"> (DPW</w:t>
      </w:r>
      <w:r w:rsidR="00C21E7C" w:rsidRPr="004344C7">
        <w:rPr>
          <w:rFonts w:ascii="Arial" w:hAnsi="Arial" w:cs="Arial"/>
          <w:sz w:val="24"/>
          <w:szCs w:val="24"/>
        </w:rPr>
        <w:t>I</w:t>
      </w:r>
      <w:r w:rsidRPr="004344C7">
        <w:rPr>
          <w:rFonts w:ascii="Arial" w:hAnsi="Arial" w:cs="Arial"/>
          <w:sz w:val="24"/>
          <w:szCs w:val="24"/>
        </w:rPr>
        <w:t xml:space="preserve">) is responsible for payment of rates and services on behalf of the Department of Water and Sanitation (DWS). Upon settling the </w:t>
      </w:r>
      <w:r w:rsidR="00D95709" w:rsidRPr="004344C7">
        <w:rPr>
          <w:rFonts w:ascii="Arial" w:hAnsi="Arial" w:cs="Arial"/>
          <w:sz w:val="24"/>
          <w:szCs w:val="24"/>
        </w:rPr>
        <w:t xml:space="preserve">municipal debt, the </w:t>
      </w:r>
      <w:r w:rsidRPr="004344C7">
        <w:rPr>
          <w:rFonts w:ascii="Arial" w:hAnsi="Arial" w:cs="Arial"/>
          <w:sz w:val="24"/>
          <w:szCs w:val="24"/>
        </w:rPr>
        <w:t>D</w:t>
      </w:r>
      <w:r w:rsidR="00D95709" w:rsidRPr="004344C7">
        <w:rPr>
          <w:rFonts w:ascii="Arial" w:hAnsi="Arial" w:cs="Arial"/>
          <w:sz w:val="24"/>
          <w:szCs w:val="24"/>
        </w:rPr>
        <w:t xml:space="preserve">PW </w:t>
      </w:r>
      <w:r w:rsidRPr="004344C7">
        <w:rPr>
          <w:rFonts w:ascii="Arial" w:hAnsi="Arial" w:cs="Arial"/>
          <w:sz w:val="24"/>
          <w:szCs w:val="24"/>
        </w:rPr>
        <w:t>invoic</w:t>
      </w:r>
      <w:r w:rsidR="00756A0A" w:rsidRPr="004344C7">
        <w:rPr>
          <w:rFonts w:ascii="Arial" w:hAnsi="Arial" w:cs="Arial"/>
          <w:sz w:val="24"/>
          <w:szCs w:val="24"/>
        </w:rPr>
        <w:t>es</w:t>
      </w:r>
      <w:r w:rsidRPr="004344C7">
        <w:rPr>
          <w:rFonts w:ascii="Arial" w:hAnsi="Arial" w:cs="Arial"/>
          <w:sz w:val="24"/>
          <w:szCs w:val="24"/>
        </w:rPr>
        <w:t xml:space="preserve"> the DWS.</w:t>
      </w:r>
      <w:r w:rsidR="00756A0A" w:rsidRPr="004344C7">
        <w:rPr>
          <w:rFonts w:ascii="Arial" w:hAnsi="Arial" w:cs="Arial"/>
          <w:sz w:val="24"/>
          <w:szCs w:val="24"/>
        </w:rPr>
        <w:t xml:space="preserve"> </w:t>
      </w:r>
      <w:r w:rsidR="00D95709" w:rsidRPr="004344C7">
        <w:rPr>
          <w:rFonts w:ascii="Arial" w:hAnsi="Arial" w:cs="Arial"/>
          <w:sz w:val="24"/>
          <w:szCs w:val="24"/>
          <w:lang w:eastAsia="en-ZA"/>
        </w:rPr>
        <w:t xml:space="preserve">In terms </w:t>
      </w:r>
      <w:r w:rsidR="00756A0A" w:rsidRPr="004344C7">
        <w:rPr>
          <w:rFonts w:ascii="Arial" w:hAnsi="Arial" w:cs="Arial"/>
          <w:sz w:val="24"/>
          <w:szCs w:val="24"/>
          <w:lang w:eastAsia="en-ZA"/>
        </w:rPr>
        <w:t>o</w:t>
      </w:r>
      <w:r w:rsidR="00D95709" w:rsidRPr="004344C7">
        <w:rPr>
          <w:rFonts w:ascii="Arial" w:hAnsi="Arial" w:cs="Arial"/>
          <w:sz w:val="24"/>
          <w:szCs w:val="24"/>
          <w:lang w:eastAsia="en-ZA"/>
        </w:rPr>
        <w:t>f</w:t>
      </w:r>
      <w:r w:rsidRPr="004344C7">
        <w:rPr>
          <w:rFonts w:ascii="Arial" w:hAnsi="Arial" w:cs="Arial"/>
          <w:sz w:val="24"/>
          <w:szCs w:val="24"/>
          <w:lang w:eastAsia="en-ZA"/>
        </w:rPr>
        <w:t xml:space="preserve"> records of invoices </w:t>
      </w:r>
      <w:r w:rsidRPr="004344C7">
        <w:rPr>
          <w:rFonts w:ascii="Arial" w:hAnsi="Arial" w:cs="Arial"/>
          <w:sz w:val="24"/>
          <w:szCs w:val="24"/>
          <w:lang w:eastAsia="en-ZA"/>
        </w:rPr>
        <w:lastRenderedPageBreak/>
        <w:t>submitted by DPW</w:t>
      </w:r>
      <w:r w:rsidR="00C21E7C" w:rsidRPr="004344C7">
        <w:rPr>
          <w:rFonts w:ascii="Arial" w:hAnsi="Arial" w:cs="Arial"/>
          <w:sz w:val="24"/>
          <w:szCs w:val="24"/>
          <w:lang w:eastAsia="en-ZA"/>
        </w:rPr>
        <w:t>I</w:t>
      </w:r>
      <w:r w:rsidRPr="004344C7">
        <w:rPr>
          <w:rFonts w:ascii="Arial" w:hAnsi="Arial" w:cs="Arial"/>
          <w:sz w:val="24"/>
          <w:szCs w:val="24"/>
          <w:lang w:eastAsia="en-ZA"/>
        </w:rPr>
        <w:t xml:space="preserve"> for reimbursement</w:t>
      </w:r>
      <w:r w:rsidR="00C7683E" w:rsidRPr="004344C7">
        <w:rPr>
          <w:rFonts w:ascii="Arial" w:hAnsi="Arial" w:cs="Arial"/>
          <w:sz w:val="24"/>
          <w:szCs w:val="24"/>
          <w:lang w:eastAsia="en-ZA"/>
        </w:rPr>
        <w:t xml:space="preserve">, </w:t>
      </w:r>
      <w:r w:rsidRPr="004344C7">
        <w:rPr>
          <w:rFonts w:ascii="Arial" w:hAnsi="Arial" w:cs="Arial"/>
          <w:sz w:val="24"/>
          <w:szCs w:val="24"/>
          <w:lang w:eastAsia="en-ZA"/>
        </w:rPr>
        <w:t>R34 223 66</w:t>
      </w:r>
      <w:r w:rsidR="00C7683E" w:rsidRPr="004344C7">
        <w:rPr>
          <w:rFonts w:ascii="Arial" w:hAnsi="Arial" w:cs="Arial"/>
          <w:sz w:val="24"/>
          <w:szCs w:val="24"/>
          <w:lang w:eastAsia="en-ZA"/>
        </w:rPr>
        <w:t>2</w:t>
      </w:r>
      <w:r w:rsidR="00D95709" w:rsidRPr="004344C7">
        <w:rPr>
          <w:rFonts w:ascii="Arial" w:hAnsi="Arial" w:cs="Arial"/>
          <w:sz w:val="24"/>
          <w:szCs w:val="24"/>
          <w:lang w:eastAsia="en-ZA"/>
        </w:rPr>
        <w:t xml:space="preserve"> was settled for municipal services</w:t>
      </w:r>
      <w:r w:rsidRPr="004344C7">
        <w:rPr>
          <w:rFonts w:ascii="Arial" w:hAnsi="Arial" w:cs="Arial"/>
          <w:sz w:val="24"/>
          <w:szCs w:val="24"/>
          <w:lang w:eastAsia="en-ZA"/>
        </w:rPr>
        <w:t xml:space="preserve"> from January 2021 to October 2021. </w:t>
      </w:r>
    </w:p>
    <w:p w14:paraId="09A83DF8" w14:textId="2F28E281" w:rsidR="00D03B36" w:rsidRPr="004344C7" w:rsidRDefault="008C420E" w:rsidP="00B03BA9">
      <w:pPr>
        <w:keepNext/>
        <w:keepLines/>
        <w:numPr>
          <w:ilvl w:val="0"/>
          <w:numId w:val="1"/>
        </w:numPr>
        <w:suppressAutoHyphens/>
        <w:autoSpaceDN w:val="0"/>
        <w:spacing w:before="480" w:line="276" w:lineRule="auto"/>
        <w:ind w:left="720" w:hanging="720"/>
        <w:jc w:val="both"/>
        <w:textAlignment w:val="baseline"/>
        <w:outlineLvl w:val="0"/>
        <w:rPr>
          <w:rFonts w:ascii="Arial" w:eastAsia="Times New Roman" w:hAnsi="Arial" w:cs="Arial"/>
          <w:b/>
          <w:bCs/>
          <w:sz w:val="24"/>
          <w:szCs w:val="24"/>
          <w:lang w:val="en-GB" w:eastAsia="en-GB"/>
        </w:rPr>
      </w:pPr>
      <w:r w:rsidRPr="004344C7">
        <w:rPr>
          <w:rFonts w:ascii="Arial" w:eastAsia="Times New Roman" w:hAnsi="Arial" w:cs="Arial"/>
          <w:b/>
          <w:bCs/>
          <w:sz w:val="24"/>
          <w:szCs w:val="24"/>
          <w:lang w:val="en-GB" w:eastAsia="en-GB"/>
        </w:rPr>
        <w:t>Status of the War on Leaks Project and the beneficiaries of the project?</w:t>
      </w:r>
    </w:p>
    <w:p w14:paraId="3A0A0A7C" w14:textId="534142B0" w:rsidR="008C420E" w:rsidRPr="004344C7" w:rsidRDefault="008C420E" w:rsidP="008C420E">
      <w:pPr>
        <w:suppressAutoHyphens/>
        <w:autoSpaceDN w:val="0"/>
        <w:spacing w:after="200" w:line="276" w:lineRule="auto"/>
        <w:jc w:val="both"/>
        <w:textAlignment w:val="baseline"/>
        <w:rPr>
          <w:rFonts w:ascii="Arial" w:eastAsia="Calibri" w:hAnsi="Arial" w:cs="Arial"/>
          <w:b/>
          <w:color w:val="000000"/>
          <w:spacing w:val="6"/>
          <w:sz w:val="24"/>
          <w:szCs w:val="24"/>
          <w:u w:val="single"/>
          <w:lang w:val="en-GB" w:eastAsia="en-GB"/>
        </w:rPr>
      </w:pPr>
      <w:r w:rsidRPr="004344C7">
        <w:rPr>
          <w:rFonts w:ascii="Arial" w:eastAsia="Calibri" w:hAnsi="Arial" w:cs="Arial"/>
          <w:b/>
          <w:color w:val="000000"/>
          <w:spacing w:val="6"/>
          <w:sz w:val="24"/>
          <w:szCs w:val="24"/>
          <w:u w:val="single"/>
          <w:lang w:val="en-GB" w:eastAsia="en-GB"/>
        </w:rPr>
        <w:t>Reply:</w:t>
      </w:r>
    </w:p>
    <w:p w14:paraId="2E40FFA7" w14:textId="6CE8AE99" w:rsidR="008C420E" w:rsidRPr="004344C7" w:rsidRDefault="00714E64" w:rsidP="009555A4">
      <w:pPr>
        <w:spacing w:after="200" w:line="276" w:lineRule="auto"/>
        <w:jc w:val="both"/>
        <w:rPr>
          <w:rFonts w:ascii="Arial" w:eastAsia="Calibri" w:hAnsi="Arial" w:cs="Arial"/>
          <w:sz w:val="24"/>
          <w:szCs w:val="24"/>
          <w:lang w:val="en-GB" w:eastAsia="en-GB"/>
        </w:rPr>
      </w:pPr>
      <w:r w:rsidRPr="004344C7">
        <w:rPr>
          <w:rFonts w:ascii="Arial" w:eastAsia="Calibri" w:hAnsi="Arial" w:cs="Arial"/>
          <w:sz w:val="24"/>
          <w:szCs w:val="24"/>
          <w:lang w:val="en-GB" w:eastAsia="en-GB"/>
        </w:rPr>
        <w:t xml:space="preserve">The Department is in the process of drafting an exit report to wind down the War on </w:t>
      </w:r>
      <w:r w:rsidR="00CD1FFB" w:rsidRPr="004344C7">
        <w:rPr>
          <w:rFonts w:ascii="Arial" w:eastAsia="Calibri" w:hAnsi="Arial" w:cs="Arial"/>
          <w:sz w:val="24"/>
          <w:szCs w:val="24"/>
          <w:lang w:val="en-GB" w:eastAsia="en-GB"/>
        </w:rPr>
        <w:t>Leaks Project</w:t>
      </w:r>
      <w:r w:rsidRPr="004344C7">
        <w:rPr>
          <w:rFonts w:ascii="Arial" w:eastAsia="Calibri" w:hAnsi="Arial" w:cs="Arial"/>
          <w:sz w:val="24"/>
          <w:szCs w:val="24"/>
          <w:lang w:val="en-GB" w:eastAsia="en-GB"/>
        </w:rPr>
        <w:t xml:space="preserve">. </w:t>
      </w:r>
      <w:r w:rsidR="00D03B36" w:rsidRPr="004344C7">
        <w:rPr>
          <w:rFonts w:ascii="Arial" w:eastAsia="Calibri" w:hAnsi="Arial" w:cs="Arial"/>
          <w:sz w:val="24"/>
          <w:szCs w:val="24"/>
          <w:lang w:val="en-GB" w:eastAsia="en-GB"/>
        </w:rPr>
        <w:t>All training will be concluded by March 2022</w:t>
      </w:r>
    </w:p>
    <w:p w14:paraId="257C4341" w14:textId="2DD1CE6C" w:rsidR="008C420E" w:rsidRPr="004344C7" w:rsidRDefault="008C420E" w:rsidP="00B03BA9">
      <w:pPr>
        <w:keepNext/>
        <w:keepLines/>
        <w:numPr>
          <w:ilvl w:val="0"/>
          <w:numId w:val="1"/>
        </w:numPr>
        <w:suppressAutoHyphens/>
        <w:autoSpaceDN w:val="0"/>
        <w:spacing w:before="480" w:line="276" w:lineRule="auto"/>
        <w:ind w:left="720" w:hanging="720"/>
        <w:jc w:val="both"/>
        <w:textAlignment w:val="baseline"/>
        <w:outlineLvl w:val="0"/>
        <w:rPr>
          <w:rFonts w:ascii="Arial" w:eastAsia="Times New Roman" w:hAnsi="Arial" w:cs="Arial"/>
          <w:b/>
          <w:bCs/>
          <w:sz w:val="24"/>
          <w:szCs w:val="24"/>
          <w:lang w:val="en-GB" w:eastAsia="en-GB"/>
        </w:rPr>
      </w:pPr>
      <w:r w:rsidRPr="004344C7">
        <w:rPr>
          <w:rFonts w:ascii="Arial" w:eastAsia="Times New Roman" w:hAnsi="Arial" w:cs="Arial"/>
          <w:b/>
          <w:bCs/>
          <w:sz w:val="24"/>
          <w:szCs w:val="24"/>
          <w:lang w:val="en-GB" w:eastAsia="en-GB"/>
        </w:rPr>
        <w:t>What is being done about the role of the private sector in the pollution of the Vaal River System?</w:t>
      </w:r>
    </w:p>
    <w:p w14:paraId="2B2CD966" w14:textId="77777777" w:rsidR="008C420E" w:rsidRPr="004344C7" w:rsidRDefault="008C420E" w:rsidP="008C420E">
      <w:pPr>
        <w:suppressAutoHyphens/>
        <w:autoSpaceDN w:val="0"/>
        <w:spacing w:after="200" w:line="276" w:lineRule="auto"/>
        <w:jc w:val="both"/>
        <w:textAlignment w:val="baseline"/>
        <w:rPr>
          <w:rFonts w:ascii="Arial" w:eastAsia="Calibri" w:hAnsi="Arial" w:cs="Arial"/>
          <w:b/>
          <w:spacing w:val="6"/>
          <w:sz w:val="24"/>
          <w:szCs w:val="24"/>
          <w:u w:val="single"/>
          <w:lang w:val="en-GB" w:eastAsia="en-GB"/>
        </w:rPr>
      </w:pPr>
      <w:bookmarkStart w:id="4" w:name="_Hlk89366248"/>
      <w:r w:rsidRPr="004344C7">
        <w:rPr>
          <w:rFonts w:ascii="Arial" w:eastAsia="Calibri" w:hAnsi="Arial" w:cs="Arial"/>
          <w:b/>
          <w:spacing w:val="6"/>
          <w:sz w:val="24"/>
          <w:szCs w:val="24"/>
          <w:u w:val="single"/>
          <w:lang w:val="en-GB" w:eastAsia="en-GB"/>
        </w:rPr>
        <w:t>Reply:</w:t>
      </w:r>
    </w:p>
    <w:tbl>
      <w:tblPr>
        <w:tblW w:w="9440" w:type="dxa"/>
        <w:tblCellMar>
          <w:left w:w="0" w:type="dxa"/>
          <w:right w:w="0" w:type="dxa"/>
        </w:tblCellMar>
        <w:tblLook w:val="04A0" w:firstRow="1" w:lastRow="0" w:firstColumn="1" w:lastColumn="0" w:noHBand="0" w:noVBand="1"/>
      </w:tblPr>
      <w:tblGrid>
        <w:gridCol w:w="1520"/>
        <w:gridCol w:w="1530"/>
        <w:gridCol w:w="1260"/>
        <w:gridCol w:w="1170"/>
        <w:gridCol w:w="1080"/>
        <w:gridCol w:w="900"/>
        <w:gridCol w:w="1980"/>
      </w:tblGrid>
      <w:tr w:rsidR="009555A4" w:rsidRPr="009555A4" w14:paraId="0B4D139E" w14:textId="77777777" w:rsidTr="009555A4">
        <w:trPr>
          <w:trHeight w:val="426"/>
          <w:tblHeader/>
        </w:trPr>
        <w:tc>
          <w:tcPr>
            <w:tcW w:w="9440" w:type="dxa"/>
            <w:gridSpan w:val="7"/>
            <w:tcBorders>
              <w:top w:val="single" w:sz="8" w:space="0" w:color="auto"/>
              <w:left w:val="single" w:sz="8" w:space="0" w:color="auto"/>
              <w:bottom w:val="single" w:sz="8" w:space="0" w:color="auto"/>
              <w:right w:val="single" w:sz="12" w:space="0" w:color="auto"/>
            </w:tcBorders>
            <w:shd w:val="clear" w:color="auto" w:fill="D9D9D9"/>
            <w:noWrap/>
            <w:tcMar>
              <w:top w:w="0" w:type="dxa"/>
              <w:left w:w="108" w:type="dxa"/>
              <w:bottom w:w="0" w:type="dxa"/>
              <w:right w:w="108" w:type="dxa"/>
            </w:tcMar>
            <w:vAlign w:val="center"/>
            <w:hideMark/>
          </w:tcPr>
          <w:bookmarkEnd w:id="4"/>
          <w:p w14:paraId="051B81BE"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Arial" w:eastAsia="Calibri" w:hAnsi="Arial" w:cs="Arial"/>
                <w:b/>
                <w:bCs/>
                <w:color w:val="000000"/>
                <w:sz w:val="18"/>
                <w:szCs w:val="18"/>
                <w:lang w:val="en-ZA" w:eastAsia="en-ZA"/>
              </w:rPr>
              <w:t>Reported cases of pollution by private sector *since April 2017 to date</w:t>
            </w:r>
          </w:p>
        </w:tc>
      </w:tr>
      <w:tr w:rsidR="009555A4" w:rsidRPr="009555A4" w14:paraId="2FFEECA2" w14:textId="77777777" w:rsidTr="009555A4">
        <w:trPr>
          <w:trHeight w:val="590"/>
          <w:tblHeader/>
        </w:trPr>
        <w:tc>
          <w:tcPr>
            <w:tcW w:w="152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6F653B7" w14:textId="77777777" w:rsidR="009555A4" w:rsidRPr="009555A4" w:rsidRDefault="009555A4" w:rsidP="009555A4">
            <w:pPr>
              <w:spacing w:after="0" w:line="276" w:lineRule="auto"/>
              <w:rPr>
                <w:rFonts w:ascii="Calibri" w:eastAsia="Calibri" w:hAnsi="Calibri" w:cs="Calibri"/>
                <w:sz w:val="18"/>
                <w:szCs w:val="18"/>
                <w:lang w:val="en-ZA" w:eastAsia="en-ZA"/>
              </w:rPr>
            </w:pPr>
            <w:r w:rsidRPr="009555A4">
              <w:rPr>
                <w:rFonts w:ascii="Arial" w:eastAsia="Calibri" w:hAnsi="Arial" w:cs="Arial"/>
                <w:b/>
                <w:bCs/>
                <w:color w:val="000000"/>
                <w:sz w:val="18"/>
                <w:szCs w:val="18"/>
                <w:lang w:val="en-ZA" w:eastAsia="en-ZA"/>
              </w:rPr>
              <w:t>Sector</w:t>
            </w:r>
          </w:p>
        </w:tc>
        <w:tc>
          <w:tcPr>
            <w:tcW w:w="1530" w:type="dxa"/>
            <w:tcBorders>
              <w:top w:val="nil"/>
              <w:left w:val="nil"/>
              <w:bottom w:val="single" w:sz="8" w:space="0" w:color="auto"/>
              <w:right w:val="nil"/>
            </w:tcBorders>
            <w:shd w:val="clear" w:color="auto" w:fill="D9D9D9"/>
            <w:tcMar>
              <w:top w:w="0" w:type="dxa"/>
              <w:left w:w="108" w:type="dxa"/>
              <w:bottom w:w="0" w:type="dxa"/>
              <w:right w:w="108" w:type="dxa"/>
            </w:tcMar>
            <w:vAlign w:val="center"/>
            <w:hideMark/>
          </w:tcPr>
          <w:p w14:paraId="52F6599D"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Arial" w:eastAsia="Calibri" w:hAnsi="Arial" w:cs="Arial"/>
                <w:b/>
                <w:bCs/>
                <w:color w:val="000000"/>
                <w:sz w:val="18"/>
                <w:szCs w:val="18"/>
                <w:lang w:val="en-ZA" w:eastAsia="en-ZA"/>
              </w:rPr>
              <w:t>Registered and Investigated Cases</w:t>
            </w:r>
          </w:p>
        </w:tc>
        <w:tc>
          <w:tcPr>
            <w:tcW w:w="12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FD8B679"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Arial" w:eastAsia="Calibri" w:hAnsi="Arial" w:cs="Arial"/>
                <w:b/>
                <w:bCs/>
                <w:color w:val="000000"/>
                <w:sz w:val="18"/>
                <w:szCs w:val="18"/>
                <w:lang w:val="en-ZA" w:eastAsia="en-ZA"/>
              </w:rPr>
              <w:t>NWA Notices Issued</w:t>
            </w:r>
          </w:p>
        </w:tc>
        <w:tc>
          <w:tcPr>
            <w:tcW w:w="117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7DD2303"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Arial" w:eastAsia="Calibri" w:hAnsi="Arial" w:cs="Arial"/>
                <w:b/>
                <w:bCs/>
                <w:color w:val="000000"/>
                <w:sz w:val="18"/>
                <w:szCs w:val="18"/>
                <w:lang w:val="en-ZA" w:eastAsia="en-ZA"/>
              </w:rPr>
              <w:t>NWA Directives Issued</w:t>
            </w:r>
          </w:p>
        </w:tc>
        <w:tc>
          <w:tcPr>
            <w:tcW w:w="108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99508E1"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Arial" w:eastAsia="Calibri" w:hAnsi="Arial" w:cs="Arial"/>
                <w:b/>
                <w:bCs/>
                <w:color w:val="000000"/>
                <w:sz w:val="18"/>
                <w:szCs w:val="18"/>
                <w:lang w:val="en-ZA" w:eastAsia="en-ZA"/>
              </w:rPr>
              <w:t>Criminal Cases</w:t>
            </w:r>
          </w:p>
        </w:tc>
        <w:tc>
          <w:tcPr>
            <w:tcW w:w="9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5824A99"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Arial" w:eastAsia="Calibri" w:hAnsi="Arial" w:cs="Arial"/>
                <w:b/>
                <w:bCs/>
                <w:color w:val="000000"/>
                <w:sz w:val="18"/>
                <w:szCs w:val="18"/>
                <w:lang w:val="en-ZA" w:eastAsia="en-ZA"/>
              </w:rPr>
              <w:t>Active cases</w:t>
            </w:r>
          </w:p>
        </w:tc>
        <w:tc>
          <w:tcPr>
            <w:tcW w:w="198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274A586"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Arial" w:eastAsia="Calibri" w:hAnsi="Arial" w:cs="Arial"/>
                <w:b/>
                <w:bCs/>
                <w:color w:val="000000"/>
                <w:sz w:val="18"/>
                <w:szCs w:val="18"/>
                <w:lang w:val="en-ZA" w:eastAsia="en-ZA"/>
              </w:rPr>
              <w:t>Closed cases</w:t>
            </w:r>
          </w:p>
        </w:tc>
      </w:tr>
      <w:tr w:rsidR="009555A4" w:rsidRPr="00756A0A" w14:paraId="284C7D0F" w14:textId="77777777" w:rsidTr="009555A4">
        <w:trPr>
          <w:trHeight w:val="290"/>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C8CC5B" w14:textId="77777777" w:rsidR="009555A4" w:rsidRPr="009555A4" w:rsidRDefault="009555A4" w:rsidP="009555A4">
            <w:pPr>
              <w:spacing w:after="0" w:line="276" w:lineRule="auto"/>
              <w:rPr>
                <w:rFonts w:ascii="Calibri" w:eastAsia="Calibri" w:hAnsi="Calibri" w:cs="Calibri"/>
                <w:sz w:val="18"/>
                <w:szCs w:val="18"/>
                <w:lang w:val="en-ZA" w:eastAsia="en-ZA"/>
              </w:rPr>
            </w:pPr>
            <w:r w:rsidRPr="009555A4">
              <w:rPr>
                <w:rFonts w:ascii="Arial" w:eastAsia="Calibri" w:hAnsi="Arial" w:cs="Arial"/>
                <w:sz w:val="18"/>
                <w:szCs w:val="18"/>
                <w:lang w:val="en-ZA" w:eastAsia="en-ZA"/>
              </w:rPr>
              <w:t>Agriculture</w:t>
            </w:r>
          </w:p>
        </w:tc>
        <w:tc>
          <w:tcPr>
            <w:tcW w:w="1530" w:type="dxa"/>
            <w:tcBorders>
              <w:top w:val="nil"/>
              <w:left w:val="nil"/>
              <w:bottom w:val="single" w:sz="8" w:space="0" w:color="auto"/>
              <w:right w:val="nil"/>
            </w:tcBorders>
            <w:noWrap/>
            <w:tcMar>
              <w:top w:w="0" w:type="dxa"/>
              <w:left w:w="108" w:type="dxa"/>
              <w:bottom w:w="0" w:type="dxa"/>
              <w:right w:w="108" w:type="dxa"/>
            </w:tcMar>
            <w:vAlign w:val="bottom"/>
            <w:hideMark/>
          </w:tcPr>
          <w:p w14:paraId="6F54A02A"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Arial" w:eastAsia="Calibri" w:hAnsi="Arial" w:cs="Arial"/>
                <w:sz w:val="18"/>
                <w:szCs w:val="18"/>
                <w:lang w:val="en-ZA" w:eastAsia="en-ZA"/>
              </w:rPr>
              <w:t>322</w:t>
            </w:r>
          </w:p>
        </w:tc>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9154AF"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Arial" w:eastAsia="Calibri" w:hAnsi="Arial" w:cs="Arial"/>
                <w:sz w:val="18"/>
                <w:szCs w:val="18"/>
                <w:lang w:val="en-ZA" w:eastAsia="en-ZA"/>
              </w:rPr>
              <w:t>47</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6A86EF"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Arial" w:eastAsia="Calibri" w:hAnsi="Arial" w:cs="Arial"/>
                <w:sz w:val="18"/>
                <w:szCs w:val="18"/>
                <w:lang w:val="en-ZA" w:eastAsia="en-ZA"/>
              </w:rPr>
              <w:t>179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C72BA2"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Arial" w:eastAsia="Calibri" w:hAnsi="Arial" w:cs="Arial"/>
                <w:sz w:val="18"/>
                <w:szCs w:val="18"/>
                <w:lang w:val="en-ZA" w:eastAsia="en-ZA"/>
              </w:rPr>
              <w:t>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E1B128"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Calibri" w:eastAsia="Calibri" w:hAnsi="Calibri" w:cs="Calibri"/>
                <w:sz w:val="18"/>
                <w:szCs w:val="18"/>
                <w:lang w:val="en-ZA" w:eastAsia="en-ZA"/>
              </w:rPr>
              <w:t>116</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561410"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Calibri" w:eastAsia="Calibri" w:hAnsi="Calibri" w:cs="Calibri"/>
                <w:sz w:val="18"/>
                <w:szCs w:val="18"/>
                <w:lang w:val="en-ZA" w:eastAsia="en-ZA"/>
              </w:rPr>
              <w:t>34</w:t>
            </w:r>
          </w:p>
        </w:tc>
      </w:tr>
      <w:tr w:rsidR="009555A4" w:rsidRPr="00756A0A" w14:paraId="4FEB4E2C" w14:textId="77777777" w:rsidTr="009555A4">
        <w:trPr>
          <w:trHeight w:val="290"/>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667AB9" w14:textId="77777777" w:rsidR="009555A4" w:rsidRPr="009555A4" w:rsidRDefault="009555A4" w:rsidP="009555A4">
            <w:pPr>
              <w:spacing w:after="0" w:line="276" w:lineRule="auto"/>
              <w:rPr>
                <w:rFonts w:ascii="Calibri" w:eastAsia="Calibri" w:hAnsi="Calibri" w:cs="Calibri"/>
                <w:sz w:val="18"/>
                <w:szCs w:val="18"/>
                <w:lang w:val="en-ZA" w:eastAsia="en-ZA"/>
              </w:rPr>
            </w:pPr>
            <w:r w:rsidRPr="009555A4">
              <w:rPr>
                <w:rFonts w:ascii="Arial" w:eastAsia="Calibri" w:hAnsi="Arial" w:cs="Arial"/>
                <w:sz w:val="18"/>
                <w:szCs w:val="18"/>
                <w:lang w:val="en-ZA" w:eastAsia="en-ZA"/>
              </w:rPr>
              <w:t xml:space="preserve">Mining </w:t>
            </w:r>
          </w:p>
        </w:tc>
        <w:tc>
          <w:tcPr>
            <w:tcW w:w="1530" w:type="dxa"/>
            <w:tcBorders>
              <w:top w:val="nil"/>
              <w:left w:val="nil"/>
              <w:bottom w:val="single" w:sz="8" w:space="0" w:color="auto"/>
              <w:right w:val="nil"/>
            </w:tcBorders>
            <w:noWrap/>
            <w:tcMar>
              <w:top w:w="0" w:type="dxa"/>
              <w:left w:w="108" w:type="dxa"/>
              <w:bottom w:w="0" w:type="dxa"/>
              <w:right w:w="108" w:type="dxa"/>
            </w:tcMar>
            <w:vAlign w:val="bottom"/>
            <w:hideMark/>
          </w:tcPr>
          <w:p w14:paraId="0B7ECF9F"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Arial" w:eastAsia="Calibri" w:hAnsi="Arial" w:cs="Arial"/>
                <w:sz w:val="18"/>
                <w:szCs w:val="18"/>
                <w:lang w:val="en-ZA" w:eastAsia="en-ZA"/>
              </w:rPr>
              <w:t>85</w:t>
            </w:r>
          </w:p>
        </w:tc>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EFB405"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Arial" w:eastAsia="Calibri" w:hAnsi="Arial" w:cs="Arial"/>
                <w:sz w:val="18"/>
                <w:szCs w:val="18"/>
                <w:lang w:val="en-ZA" w:eastAsia="en-ZA"/>
              </w:rPr>
              <w:t>6</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D9F290"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Arial" w:eastAsia="Calibri" w:hAnsi="Arial" w:cs="Arial"/>
                <w:sz w:val="18"/>
                <w:szCs w:val="18"/>
                <w:lang w:val="en-ZA" w:eastAsia="en-ZA"/>
              </w:rPr>
              <w:t>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3B7AD8"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Arial" w:eastAsia="Calibri" w:hAnsi="Arial" w:cs="Arial"/>
                <w:sz w:val="18"/>
                <w:szCs w:val="18"/>
                <w:lang w:val="en-ZA" w:eastAsia="en-ZA"/>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0E4861C"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Calibri" w:eastAsia="Calibri" w:hAnsi="Calibri" w:cs="Calibri"/>
                <w:sz w:val="18"/>
                <w:szCs w:val="18"/>
                <w:lang w:val="en-ZA" w:eastAsia="en-ZA"/>
              </w:rPr>
              <w:t>45</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F9D19E"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Calibri" w:eastAsia="Calibri" w:hAnsi="Calibri" w:cs="Calibri"/>
                <w:sz w:val="18"/>
                <w:szCs w:val="18"/>
                <w:lang w:val="en-ZA" w:eastAsia="en-ZA"/>
              </w:rPr>
              <w:t>2</w:t>
            </w:r>
          </w:p>
        </w:tc>
      </w:tr>
      <w:tr w:rsidR="009555A4" w:rsidRPr="00756A0A" w14:paraId="4E43E4EB" w14:textId="77777777" w:rsidTr="00B62BE1">
        <w:trPr>
          <w:trHeight w:val="37"/>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22DB88" w14:textId="77777777" w:rsidR="009555A4" w:rsidRPr="009555A4" w:rsidRDefault="009555A4" w:rsidP="009555A4">
            <w:pPr>
              <w:spacing w:after="0" w:line="276" w:lineRule="auto"/>
              <w:rPr>
                <w:rFonts w:ascii="Calibri" w:eastAsia="Calibri" w:hAnsi="Calibri" w:cs="Calibri"/>
                <w:sz w:val="18"/>
                <w:szCs w:val="18"/>
                <w:lang w:val="en-ZA" w:eastAsia="en-ZA"/>
              </w:rPr>
            </w:pPr>
            <w:r w:rsidRPr="009555A4">
              <w:rPr>
                <w:rFonts w:ascii="Arial" w:eastAsia="Calibri" w:hAnsi="Arial" w:cs="Arial"/>
                <w:sz w:val="18"/>
                <w:szCs w:val="18"/>
                <w:lang w:val="en-ZA" w:eastAsia="en-ZA"/>
              </w:rPr>
              <w:t>Industries</w:t>
            </w:r>
          </w:p>
        </w:tc>
        <w:tc>
          <w:tcPr>
            <w:tcW w:w="1530" w:type="dxa"/>
            <w:tcBorders>
              <w:top w:val="nil"/>
              <w:left w:val="nil"/>
              <w:bottom w:val="single" w:sz="8" w:space="0" w:color="auto"/>
              <w:right w:val="nil"/>
            </w:tcBorders>
            <w:noWrap/>
            <w:tcMar>
              <w:top w:w="0" w:type="dxa"/>
              <w:left w:w="108" w:type="dxa"/>
              <w:bottom w:w="0" w:type="dxa"/>
              <w:right w:w="108" w:type="dxa"/>
            </w:tcMar>
            <w:vAlign w:val="bottom"/>
            <w:hideMark/>
          </w:tcPr>
          <w:p w14:paraId="014CB951"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Arial" w:eastAsia="Calibri" w:hAnsi="Arial" w:cs="Arial"/>
                <w:sz w:val="18"/>
                <w:szCs w:val="18"/>
                <w:lang w:val="en-ZA" w:eastAsia="en-ZA"/>
              </w:rPr>
              <w:t>71</w:t>
            </w:r>
          </w:p>
        </w:tc>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6E01C8"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Arial" w:eastAsia="Calibri" w:hAnsi="Arial" w:cs="Arial"/>
                <w:sz w:val="18"/>
                <w:szCs w:val="18"/>
                <w:lang w:val="en-ZA" w:eastAsia="en-ZA"/>
              </w:rPr>
              <w:t>21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47600D"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Arial" w:eastAsia="Calibri" w:hAnsi="Arial" w:cs="Arial"/>
                <w:sz w:val="18"/>
                <w:szCs w:val="18"/>
                <w:lang w:val="en-ZA" w:eastAsia="en-ZA"/>
              </w:rPr>
              <w:t>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3CA49F"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Arial" w:eastAsia="Calibri" w:hAnsi="Arial" w:cs="Arial"/>
                <w:sz w:val="18"/>
                <w:szCs w:val="18"/>
                <w:lang w:val="en-ZA" w:eastAsia="en-ZA"/>
              </w:rPr>
              <w:t>2</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842FB2"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Calibri" w:eastAsia="Calibri" w:hAnsi="Calibri" w:cs="Calibri"/>
                <w:sz w:val="18"/>
                <w:szCs w:val="18"/>
                <w:lang w:val="en-ZA" w:eastAsia="en-ZA"/>
              </w:rPr>
              <w:t>16</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268187"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Calibri" w:eastAsia="Calibri" w:hAnsi="Calibri" w:cs="Calibri"/>
                <w:sz w:val="18"/>
                <w:szCs w:val="18"/>
                <w:lang w:val="en-ZA" w:eastAsia="en-ZA"/>
              </w:rPr>
              <w:t>1</w:t>
            </w:r>
          </w:p>
        </w:tc>
      </w:tr>
      <w:tr w:rsidR="009555A4" w:rsidRPr="00756A0A" w14:paraId="79A74888" w14:textId="77777777" w:rsidTr="009555A4">
        <w:trPr>
          <w:trHeight w:val="290"/>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B1F326" w14:textId="77777777" w:rsidR="009555A4" w:rsidRPr="009555A4" w:rsidRDefault="009555A4" w:rsidP="009555A4">
            <w:pPr>
              <w:spacing w:after="0" w:line="276" w:lineRule="auto"/>
              <w:rPr>
                <w:rFonts w:ascii="Calibri" w:eastAsia="Calibri" w:hAnsi="Calibri" w:cs="Calibri"/>
                <w:sz w:val="18"/>
                <w:szCs w:val="18"/>
                <w:lang w:val="en-ZA" w:eastAsia="en-ZA"/>
              </w:rPr>
            </w:pPr>
            <w:r w:rsidRPr="009555A4">
              <w:rPr>
                <w:rFonts w:ascii="Arial" w:eastAsia="Calibri" w:hAnsi="Arial" w:cs="Arial"/>
                <w:sz w:val="18"/>
                <w:szCs w:val="18"/>
                <w:lang w:val="en-ZA" w:eastAsia="en-ZA"/>
              </w:rPr>
              <w:t>Tourism</w:t>
            </w:r>
          </w:p>
        </w:tc>
        <w:tc>
          <w:tcPr>
            <w:tcW w:w="1530" w:type="dxa"/>
            <w:tcBorders>
              <w:top w:val="nil"/>
              <w:left w:val="nil"/>
              <w:bottom w:val="single" w:sz="8" w:space="0" w:color="auto"/>
              <w:right w:val="nil"/>
            </w:tcBorders>
            <w:noWrap/>
            <w:tcMar>
              <w:top w:w="0" w:type="dxa"/>
              <w:left w:w="108" w:type="dxa"/>
              <w:bottom w:w="0" w:type="dxa"/>
              <w:right w:w="108" w:type="dxa"/>
            </w:tcMar>
            <w:vAlign w:val="bottom"/>
            <w:hideMark/>
          </w:tcPr>
          <w:p w14:paraId="4EC9C23C"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Arial" w:eastAsia="Calibri" w:hAnsi="Arial" w:cs="Arial"/>
                <w:sz w:val="18"/>
                <w:szCs w:val="18"/>
                <w:lang w:val="en-ZA" w:eastAsia="en-ZA"/>
              </w:rPr>
              <w:t>14</w:t>
            </w:r>
          </w:p>
        </w:tc>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2D51F0"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Arial" w:eastAsia="Calibri" w:hAnsi="Arial" w:cs="Arial"/>
                <w:sz w:val="18"/>
                <w:szCs w:val="18"/>
                <w:lang w:val="en-ZA" w:eastAsia="en-ZA"/>
              </w:rPr>
              <w:t>6</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AD2B5F"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Arial" w:eastAsia="Calibri" w:hAnsi="Arial" w:cs="Arial"/>
                <w:sz w:val="18"/>
                <w:szCs w:val="18"/>
                <w:lang w:val="en-ZA" w:eastAsia="en-ZA"/>
              </w:rPr>
              <w:t>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65A46C"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Arial" w:eastAsia="Calibri" w:hAnsi="Arial" w:cs="Arial"/>
                <w:sz w:val="18"/>
                <w:szCs w:val="18"/>
                <w:lang w:val="en-ZA" w:eastAsia="en-ZA"/>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616C99"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Calibri" w:eastAsia="Calibri" w:hAnsi="Calibri" w:cs="Calibri"/>
                <w:sz w:val="18"/>
                <w:szCs w:val="18"/>
                <w:lang w:val="en-ZA" w:eastAsia="en-ZA"/>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8FE740"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Calibri" w:eastAsia="Calibri" w:hAnsi="Calibri" w:cs="Calibri"/>
                <w:sz w:val="18"/>
                <w:szCs w:val="18"/>
                <w:lang w:val="en-ZA" w:eastAsia="en-ZA"/>
              </w:rPr>
              <w:t>1</w:t>
            </w:r>
          </w:p>
        </w:tc>
      </w:tr>
      <w:tr w:rsidR="009555A4" w:rsidRPr="00756A0A" w14:paraId="175C8DD0" w14:textId="77777777" w:rsidTr="009555A4">
        <w:trPr>
          <w:trHeight w:val="290"/>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9671C9" w14:textId="77777777" w:rsidR="009555A4" w:rsidRPr="009555A4" w:rsidRDefault="009555A4" w:rsidP="009555A4">
            <w:pPr>
              <w:spacing w:after="0" w:line="276" w:lineRule="auto"/>
              <w:rPr>
                <w:rFonts w:ascii="Calibri" w:eastAsia="Calibri" w:hAnsi="Calibri" w:cs="Calibri"/>
                <w:sz w:val="18"/>
                <w:szCs w:val="18"/>
                <w:lang w:val="en-ZA" w:eastAsia="en-ZA"/>
              </w:rPr>
            </w:pPr>
            <w:r w:rsidRPr="009555A4">
              <w:rPr>
                <w:rFonts w:ascii="Arial" w:eastAsia="Calibri" w:hAnsi="Arial" w:cs="Arial"/>
                <w:sz w:val="18"/>
                <w:szCs w:val="18"/>
                <w:lang w:val="en-ZA" w:eastAsia="en-ZA"/>
              </w:rPr>
              <w:t>Commercial</w:t>
            </w:r>
          </w:p>
        </w:tc>
        <w:tc>
          <w:tcPr>
            <w:tcW w:w="1530" w:type="dxa"/>
            <w:tcBorders>
              <w:top w:val="nil"/>
              <w:left w:val="nil"/>
              <w:bottom w:val="single" w:sz="8" w:space="0" w:color="auto"/>
              <w:right w:val="nil"/>
            </w:tcBorders>
            <w:noWrap/>
            <w:tcMar>
              <w:top w:w="0" w:type="dxa"/>
              <w:left w:w="108" w:type="dxa"/>
              <w:bottom w:w="0" w:type="dxa"/>
              <w:right w:w="108" w:type="dxa"/>
            </w:tcMar>
            <w:vAlign w:val="bottom"/>
            <w:hideMark/>
          </w:tcPr>
          <w:p w14:paraId="2397E08C"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Arial" w:eastAsia="Calibri" w:hAnsi="Arial" w:cs="Arial"/>
                <w:sz w:val="18"/>
                <w:szCs w:val="18"/>
                <w:lang w:val="en-ZA" w:eastAsia="en-ZA"/>
              </w:rPr>
              <w:t>15</w:t>
            </w:r>
          </w:p>
        </w:tc>
        <w:tc>
          <w:tcPr>
            <w:tcW w:w="1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8E1B00"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Arial" w:eastAsia="Calibri" w:hAnsi="Arial" w:cs="Arial"/>
                <w:sz w:val="18"/>
                <w:szCs w:val="18"/>
                <w:lang w:val="en-ZA" w:eastAsia="en-ZA"/>
              </w:rPr>
              <w:t>5</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AE950F"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Arial" w:eastAsia="Calibri" w:hAnsi="Arial" w:cs="Arial"/>
                <w:sz w:val="18"/>
                <w:szCs w:val="18"/>
                <w:lang w:val="en-ZA" w:eastAsia="en-ZA"/>
              </w:rPr>
              <w:t>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9933EC"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Arial" w:eastAsia="Calibri" w:hAnsi="Arial" w:cs="Arial"/>
                <w:sz w:val="18"/>
                <w:szCs w:val="18"/>
                <w:lang w:val="en-ZA" w:eastAsia="en-ZA"/>
              </w:rPr>
              <w:t>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69A58C"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Calibri" w:eastAsia="Calibri" w:hAnsi="Calibri" w:cs="Calibri"/>
                <w:sz w:val="18"/>
                <w:szCs w:val="18"/>
                <w:lang w:val="en-ZA" w:eastAsia="en-ZA"/>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00CA44" w14:textId="77777777" w:rsidR="009555A4" w:rsidRPr="009555A4" w:rsidRDefault="009555A4" w:rsidP="009555A4">
            <w:pPr>
              <w:spacing w:after="0" w:line="276" w:lineRule="auto"/>
              <w:jc w:val="center"/>
              <w:rPr>
                <w:rFonts w:ascii="Calibri" w:eastAsia="Calibri" w:hAnsi="Calibri" w:cs="Calibri"/>
                <w:sz w:val="18"/>
                <w:szCs w:val="18"/>
                <w:lang w:val="en-ZA" w:eastAsia="en-ZA"/>
              </w:rPr>
            </w:pPr>
            <w:r w:rsidRPr="009555A4">
              <w:rPr>
                <w:rFonts w:ascii="Calibri" w:eastAsia="Calibri" w:hAnsi="Calibri" w:cs="Calibri"/>
                <w:sz w:val="18"/>
                <w:szCs w:val="18"/>
                <w:lang w:val="en-ZA" w:eastAsia="en-ZA"/>
              </w:rPr>
              <w:t>1</w:t>
            </w:r>
          </w:p>
        </w:tc>
      </w:tr>
    </w:tbl>
    <w:p w14:paraId="09692EAE" w14:textId="77777777" w:rsidR="008C420E" w:rsidRPr="00756A0A" w:rsidRDefault="008C420E" w:rsidP="008C420E">
      <w:pPr>
        <w:spacing w:after="200" w:line="276" w:lineRule="auto"/>
        <w:rPr>
          <w:rFonts w:ascii="Calibri" w:eastAsia="Calibri" w:hAnsi="Calibri" w:cs="Times New Roman"/>
          <w:lang w:val="en-GB" w:eastAsia="en-GB"/>
        </w:rPr>
      </w:pPr>
    </w:p>
    <w:p w14:paraId="0573DB43" w14:textId="6CD7E092" w:rsidR="005C05F6" w:rsidRPr="00EE12F0" w:rsidRDefault="008C420E" w:rsidP="005C05F6">
      <w:pPr>
        <w:keepNext/>
        <w:keepLines/>
        <w:numPr>
          <w:ilvl w:val="0"/>
          <w:numId w:val="1"/>
        </w:numPr>
        <w:suppressAutoHyphens/>
        <w:autoSpaceDN w:val="0"/>
        <w:spacing w:before="480" w:after="0" w:line="240" w:lineRule="auto"/>
        <w:ind w:left="720" w:hanging="720"/>
        <w:jc w:val="both"/>
        <w:textAlignment w:val="baseline"/>
        <w:outlineLvl w:val="0"/>
        <w:rPr>
          <w:rFonts w:ascii="Arial" w:eastAsia="Times New Roman" w:hAnsi="Arial" w:cs="Arial"/>
          <w:b/>
          <w:bCs/>
          <w:sz w:val="24"/>
          <w:szCs w:val="24"/>
          <w:lang w:val="en-GB" w:eastAsia="en-GB"/>
        </w:rPr>
      </w:pPr>
      <w:r w:rsidRPr="00EE12F0">
        <w:rPr>
          <w:rFonts w:ascii="Arial" w:eastAsia="Times New Roman" w:hAnsi="Arial" w:cs="Arial"/>
          <w:b/>
          <w:bCs/>
          <w:sz w:val="24"/>
          <w:szCs w:val="24"/>
          <w:lang w:val="en-GB" w:eastAsia="en-GB"/>
        </w:rPr>
        <w:t>What is the department doing to assist emerging farmers to access Water Use Licences?</w:t>
      </w:r>
    </w:p>
    <w:p w14:paraId="6CEBA213" w14:textId="77777777" w:rsidR="005C05F6" w:rsidRPr="00EE12F0" w:rsidRDefault="005C05F6" w:rsidP="005C05F6">
      <w:pPr>
        <w:suppressAutoHyphens/>
        <w:autoSpaceDN w:val="0"/>
        <w:spacing w:after="0" w:line="276" w:lineRule="auto"/>
        <w:jc w:val="both"/>
        <w:textAlignment w:val="baseline"/>
        <w:rPr>
          <w:rFonts w:ascii="Arial" w:eastAsia="Calibri" w:hAnsi="Arial" w:cs="Arial"/>
          <w:b/>
          <w:color w:val="000000"/>
          <w:spacing w:val="6"/>
          <w:sz w:val="24"/>
          <w:szCs w:val="24"/>
          <w:u w:val="single"/>
          <w:lang w:val="en-GB" w:eastAsia="en-GB"/>
        </w:rPr>
      </w:pPr>
    </w:p>
    <w:p w14:paraId="63AA75AF" w14:textId="27045989" w:rsidR="008C420E" w:rsidRPr="00EE12F0" w:rsidRDefault="008C420E" w:rsidP="005C05F6">
      <w:pPr>
        <w:suppressAutoHyphens/>
        <w:autoSpaceDN w:val="0"/>
        <w:spacing w:after="200" w:line="276" w:lineRule="auto"/>
        <w:jc w:val="both"/>
        <w:textAlignment w:val="baseline"/>
        <w:rPr>
          <w:rFonts w:ascii="Arial" w:eastAsia="Calibri" w:hAnsi="Arial" w:cs="Arial"/>
          <w:b/>
          <w:color w:val="000000"/>
          <w:spacing w:val="6"/>
          <w:sz w:val="24"/>
          <w:szCs w:val="24"/>
          <w:u w:val="single"/>
          <w:lang w:val="en-GB" w:eastAsia="en-GB"/>
        </w:rPr>
      </w:pPr>
      <w:r w:rsidRPr="00EE12F0">
        <w:rPr>
          <w:rFonts w:ascii="Arial" w:eastAsia="Calibri" w:hAnsi="Arial" w:cs="Arial"/>
          <w:b/>
          <w:color w:val="000000"/>
          <w:spacing w:val="6"/>
          <w:sz w:val="24"/>
          <w:szCs w:val="24"/>
          <w:u w:val="single"/>
          <w:lang w:val="en-GB" w:eastAsia="en-GB"/>
        </w:rPr>
        <w:t>Reply:</w:t>
      </w:r>
    </w:p>
    <w:p w14:paraId="6D3F8772" w14:textId="77777777" w:rsidR="005C05F6" w:rsidRPr="00EE12F0" w:rsidRDefault="008A7C18" w:rsidP="008A7C18">
      <w:pPr>
        <w:spacing w:after="200" w:line="240" w:lineRule="auto"/>
        <w:jc w:val="both"/>
        <w:rPr>
          <w:rFonts w:ascii="Arial" w:eastAsia="Calibri" w:hAnsi="Arial" w:cs="Arial"/>
          <w:sz w:val="24"/>
          <w:szCs w:val="24"/>
        </w:rPr>
      </w:pPr>
      <w:r w:rsidRPr="00EE12F0">
        <w:rPr>
          <w:rFonts w:ascii="Arial" w:eastAsia="Calibri" w:hAnsi="Arial" w:cs="Arial"/>
          <w:sz w:val="24"/>
          <w:szCs w:val="24"/>
        </w:rPr>
        <w:t xml:space="preserve">The Department prioritises applications from emerging farmers in line with Section 2 (b) and (c) and Section 27 (1) (b) of the National Water Act, Act no. 36 of 1998. The </w:t>
      </w:r>
      <w:r w:rsidR="005C05F6" w:rsidRPr="00EE12F0">
        <w:rPr>
          <w:rFonts w:ascii="Arial" w:eastAsia="Calibri" w:hAnsi="Arial" w:cs="Arial"/>
          <w:sz w:val="24"/>
          <w:szCs w:val="24"/>
        </w:rPr>
        <w:t>W</w:t>
      </w:r>
      <w:r w:rsidRPr="00EE12F0">
        <w:rPr>
          <w:rFonts w:ascii="Arial" w:eastAsia="Calibri" w:hAnsi="Arial" w:cs="Arial"/>
          <w:sz w:val="24"/>
          <w:szCs w:val="24"/>
        </w:rPr>
        <w:t xml:space="preserve">ater </w:t>
      </w:r>
      <w:r w:rsidR="005C05F6" w:rsidRPr="00EE12F0">
        <w:rPr>
          <w:rFonts w:ascii="Arial" w:eastAsia="Calibri" w:hAnsi="Arial" w:cs="Arial"/>
          <w:sz w:val="24"/>
          <w:szCs w:val="24"/>
        </w:rPr>
        <w:t>U</w:t>
      </w:r>
      <w:r w:rsidRPr="00EE12F0">
        <w:rPr>
          <w:rFonts w:ascii="Arial" w:eastAsia="Calibri" w:hAnsi="Arial" w:cs="Arial"/>
          <w:sz w:val="24"/>
          <w:szCs w:val="24"/>
        </w:rPr>
        <w:t xml:space="preserve">se </w:t>
      </w:r>
      <w:r w:rsidR="005C05F6" w:rsidRPr="00EE12F0">
        <w:rPr>
          <w:rFonts w:ascii="Arial" w:eastAsia="Calibri" w:hAnsi="Arial" w:cs="Arial"/>
          <w:sz w:val="24"/>
          <w:szCs w:val="24"/>
        </w:rPr>
        <w:t>License</w:t>
      </w:r>
      <w:r w:rsidRPr="00EE12F0">
        <w:rPr>
          <w:rFonts w:ascii="Arial" w:eastAsia="Calibri" w:hAnsi="Arial" w:cs="Arial"/>
          <w:sz w:val="24"/>
          <w:szCs w:val="24"/>
        </w:rPr>
        <w:t xml:space="preserve"> application process has been automated through the introduction of the online system (Electronic Water Use </w:t>
      </w:r>
      <w:r w:rsidR="005C05F6" w:rsidRPr="00EE12F0">
        <w:rPr>
          <w:rFonts w:ascii="Arial" w:eastAsia="Calibri" w:hAnsi="Arial" w:cs="Arial"/>
          <w:sz w:val="24"/>
          <w:szCs w:val="24"/>
        </w:rPr>
        <w:t>License</w:t>
      </w:r>
      <w:r w:rsidRPr="00EE12F0">
        <w:rPr>
          <w:rFonts w:ascii="Arial" w:eastAsia="Calibri" w:hAnsi="Arial" w:cs="Arial"/>
          <w:sz w:val="24"/>
          <w:szCs w:val="24"/>
        </w:rPr>
        <w:t xml:space="preserve"> Application and Authorisation System (E-WULAAS)</w:t>
      </w:r>
      <w:r w:rsidR="005C05F6" w:rsidRPr="00EE12F0">
        <w:rPr>
          <w:rFonts w:ascii="Arial" w:eastAsia="Calibri" w:hAnsi="Arial" w:cs="Arial"/>
          <w:sz w:val="24"/>
          <w:szCs w:val="24"/>
        </w:rPr>
        <w:t>.</w:t>
      </w:r>
      <w:r w:rsidRPr="00EE12F0">
        <w:rPr>
          <w:rFonts w:ascii="Arial" w:eastAsia="Calibri" w:hAnsi="Arial" w:cs="Arial"/>
          <w:sz w:val="24"/>
          <w:szCs w:val="24"/>
        </w:rPr>
        <w:t xml:space="preserve"> The Department assists emerging farmers</w:t>
      </w:r>
      <w:r w:rsidR="005C05F6" w:rsidRPr="00EE12F0">
        <w:rPr>
          <w:rFonts w:ascii="Arial" w:eastAsia="Calibri" w:hAnsi="Arial" w:cs="Arial"/>
          <w:sz w:val="24"/>
          <w:szCs w:val="24"/>
        </w:rPr>
        <w:t xml:space="preserve"> to</w:t>
      </w:r>
      <w:r w:rsidRPr="00EE12F0">
        <w:rPr>
          <w:rFonts w:ascii="Arial" w:eastAsia="Calibri" w:hAnsi="Arial" w:cs="Arial"/>
          <w:sz w:val="24"/>
          <w:szCs w:val="24"/>
        </w:rPr>
        <w:t xml:space="preserve"> access the electronic system by uploading applications on their behalf and providing guidance throughout the application process. When processing the applications from emerging farmers in catchments that are water stressed the Department takes measures to identify other sources of water to cater for</w:t>
      </w:r>
      <w:r w:rsidR="005C05F6" w:rsidRPr="00EE12F0">
        <w:rPr>
          <w:rFonts w:ascii="Arial" w:eastAsia="Calibri" w:hAnsi="Arial" w:cs="Arial"/>
          <w:sz w:val="24"/>
          <w:szCs w:val="24"/>
        </w:rPr>
        <w:t xml:space="preserve"> emerging farmers</w:t>
      </w:r>
      <w:r w:rsidRPr="00EE12F0">
        <w:rPr>
          <w:rFonts w:ascii="Arial" w:eastAsia="Calibri" w:hAnsi="Arial" w:cs="Arial"/>
          <w:sz w:val="24"/>
          <w:szCs w:val="24"/>
        </w:rPr>
        <w:t xml:space="preserve">.  For example, in the Northern Cape the Department used a portion of water reversed for discretionary releases to cater for emerging farmers. </w:t>
      </w:r>
    </w:p>
    <w:p w14:paraId="4DD7B605" w14:textId="2AC0AA15" w:rsidR="008A7C18" w:rsidRPr="00EE12F0" w:rsidRDefault="005C05F6" w:rsidP="008A7C18">
      <w:pPr>
        <w:spacing w:after="200" w:line="240" w:lineRule="auto"/>
        <w:jc w:val="both"/>
        <w:rPr>
          <w:rFonts w:ascii="Arial" w:eastAsia="Calibri" w:hAnsi="Arial" w:cs="Arial"/>
          <w:sz w:val="24"/>
          <w:szCs w:val="24"/>
        </w:rPr>
      </w:pPr>
      <w:r w:rsidRPr="00EE12F0">
        <w:rPr>
          <w:rFonts w:ascii="Arial" w:eastAsia="Calibri" w:hAnsi="Arial" w:cs="Arial"/>
          <w:sz w:val="24"/>
          <w:szCs w:val="24"/>
        </w:rPr>
        <w:t xml:space="preserve">It should be noted that the </w:t>
      </w:r>
      <w:r w:rsidR="008A7C18" w:rsidRPr="00EE12F0">
        <w:rPr>
          <w:rFonts w:ascii="Arial" w:eastAsia="Calibri" w:hAnsi="Arial" w:cs="Arial"/>
          <w:sz w:val="24"/>
          <w:szCs w:val="24"/>
        </w:rPr>
        <w:t>Department is currently undergoing organizational restructuring</w:t>
      </w:r>
      <w:r w:rsidRPr="00EE12F0">
        <w:rPr>
          <w:rFonts w:ascii="Arial" w:eastAsia="Calibri" w:hAnsi="Arial" w:cs="Arial"/>
          <w:sz w:val="24"/>
          <w:szCs w:val="24"/>
        </w:rPr>
        <w:t xml:space="preserve"> and is </w:t>
      </w:r>
      <w:r w:rsidR="008A7C18" w:rsidRPr="00EE12F0">
        <w:rPr>
          <w:rFonts w:ascii="Arial" w:eastAsia="Calibri" w:hAnsi="Arial" w:cs="Arial"/>
          <w:sz w:val="24"/>
          <w:szCs w:val="24"/>
        </w:rPr>
        <w:t xml:space="preserve">intending to establish a component that will focus on Historically Disadvantaged Individual support within water use authorisation establishment.  The </w:t>
      </w:r>
      <w:r w:rsidR="008A7C18" w:rsidRPr="00EE12F0">
        <w:rPr>
          <w:rFonts w:ascii="Arial" w:eastAsia="Calibri" w:hAnsi="Arial" w:cs="Arial"/>
          <w:sz w:val="24"/>
          <w:szCs w:val="24"/>
        </w:rPr>
        <w:lastRenderedPageBreak/>
        <w:t xml:space="preserve">component, which is expected to be in operation </w:t>
      </w:r>
      <w:r w:rsidRPr="00EE12F0">
        <w:rPr>
          <w:rFonts w:ascii="Arial" w:eastAsia="Calibri" w:hAnsi="Arial" w:cs="Arial"/>
          <w:sz w:val="24"/>
          <w:szCs w:val="24"/>
        </w:rPr>
        <w:t>by</w:t>
      </w:r>
      <w:r w:rsidR="008A7C18" w:rsidRPr="00EE12F0">
        <w:rPr>
          <w:rFonts w:ascii="Arial" w:eastAsia="Calibri" w:hAnsi="Arial" w:cs="Arial"/>
          <w:sz w:val="24"/>
          <w:szCs w:val="24"/>
        </w:rPr>
        <w:t xml:space="preserve"> April 2022, will ensure dedicated support to emerging farmers </w:t>
      </w:r>
      <w:proofErr w:type="gramStart"/>
      <w:r w:rsidR="008A7C18" w:rsidRPr="00EE12F0">
        <w:rPr>
          <w:rFonts w:ascii="Arial" w:eastAsia="Calibri" w:hAnsi="Arial" w:cs="Arial"/>
          <w:sz w:val="24"/>
          <w:szCs w:val="24"/>
        </w:rPr>
        <w:t>with regard to</w:t>
      </w:r>
      <w:proofErr w:type="gramEnd"/>
      <w:r w:rsidR="008A7C18" w:rsidRPr="00EE12F0">
        <w:rPr>
          <w:rFonts w:ascii="Arial" w:eastAsia="Calibri" w:hAnsi="Arial" w:cs="Arial"/>
          <w:sz w:val="24"/>
          <w:szCs w:val="24"/>
        </w:rPr>
        <w:t xml:space="preserve"> </w:t>
      </w:r>
      <w:r w:rsidRPr="00EE12F0">
        <w:rPr>
          <w:rFonts w:ascii="Arial" w:eastAsia="Calibri" w:hAnsi="Arial" w:cs="Arial"/>
          <w:sz w:val="24"/>
          <w:szCs w:val="24"/>
        </w:rPr>
        <w:t>Water Use License applications</w:t>
      </w:r>
      <w:r w:rsidR="008A7C18" w:rsidRPr="00EE12F0">
        <w:rPr>
          <w:rFonts w:ascii="Arial" w:eastAsia="Calibri" w:hAnsi="Arial" w:cs="Arial"/>
          <w:sz w:val="24"/>
          <w:szCs w:val="24"/>
        </w:rPr>
        <w:t xml:space="preserve">, including post authorisation support.  </w:t>
      </w:r>
    </w:p>
    <w:p w14:paraId="1D71A62C" w14:textId="1CBF61CC" w:rsidR="008C420E" w:rsidRPr="00EE12F0" w:rsidRDefault="005C05F6" w:rsidP="008A7C18">
      <w:pPr>
        <w:spacing w:after="200" w:line="240" w:lineRule="auto"/>
        <w:jc w:val="both"/>
        <w:rPr>
          <w:rFonts w:ascii="Arial" w:eastAsia="Times New Roman" w:hAnsi="Arial" w:cs="Arial"/>
          <w:b/>
          <w:bCs/>
          <w:sz w:val="24"/>
          <w:szCs w:val="24"/>
          <w:lang w:val="en-GB" w:eastAsia="en-GB"/>
        </w:rPr>
      </w:pPr>
      <w:r w:rsidRPr="00EE12F0">
        <w:rPr>
          <w:rFonts w:ascii="Arial" w:eastAsia="Calibri" w:hAnsi="Arial" w:cs="Arial"/>
          <w:sz w:val="24"/>
          <w:szCs w:val="24"/>
        </w:rPr>
        <w:t>The</w:t>
      </w:r>
      <w:r w:rsidR="008A7C18" w:rsidRPr="00EE12F0">
        <w:rPr>
          <w:rFonts w:ascii="Arial" w:eastAsia="Calibri" w:hAnsi="Arial" w:cs="Arial"/>
          <w:sz w:val="24"/>
          <w:szCs w:val="24"/>
        </w:rPr>
        <w:t xml:space="preserve"> Department has </w:t>
      </w:r>
      <w:r w:rsidRPr="00EE12F0">
        <w:rPr>
          <w:rFonts w:ascii="Arial" w:eastAsia="Calibri" w:hAnsi="Arial" w:cs="Arial"/>
          <w:sz w:val="24"/>
          <w:szCs w:val="24"/>
        </w:rPr>
        <w:t xml:space="preserve">also </w:t>
      </w:r>
      <w:r w:rsidR="008A7C18" w:rsidRPr="00EE12F0">
        <w:rPr>
          <w:rFonts w:ascii="Arial" w:eastAsia="Calibri" w:hAnsi="Arial" w:cs="Arial"/>
          <w:sz w:val="24"/>
          <w:szCs w:val="24"/>
        </w:rPr>
        <w:t xml:space="preserve">embarked on nationwide Water Use Authorisation Information Sessions targeting the black emerging </w:t>
      </w:r>
      <w:r w:rsidR="00714E64" w:rsidRPr="00EE12F0">
        <w:rPr>
          <w:rFonts w:ascii="Arial" w:eastAsia="Calibri" w:hAnsi="Arial" w:cs="Arial"/>
          <w:sz w:val="24"/>
          <w:szCs w:val="24"/>
        </w:rPr>
        <w:t>businesspeople</w:t>
      </w:r>
      <w:r w:rsidRPr="00EE12F0">
        <w:rPr>
          <w:rFonts w:ascii="Arial" w:eastAsia="Calibri" w:hAnsi="Arial" w:cs="Arial"/>
          <w:sz w:val="24"/>
          <w:szCs w:val="24"/>
        </w:rPr>
        <w:t>,</w:t>
      </w:r>
      <w:r w:rsidR="008A7C18" w:rsidRPr="00EE12F0">
        <w:rPr>
          <w:rFonts w:ascii="Arial" w:eastAsia="Calibri" w:hAnsi="Arial" w:cs="Arial"/>
          <w:sz w:val="24"/>
          <w:szCs w:val="24"/>
        </w:rPr>
        <w:t xml:space="preserve"> including black emerging farmers who want to apply for water use </w:t>
      </w:r>
      <w:r w:rsidRPr="00EE12F0">
        <w:rPr>
          <w:rFonts w:ascii="Arial" w:eastAsia="Calibri" w:hAnsi="Arial" w:cs="Arial"/>
          <w:sz w:val="24"/>
          <w:szCs w:val="24"/>
        </w:rPr>
        <w:t>license</w:t>
      </w:r>
      <w:r w:rsidR="008A7C18" w:rsidRPr="00EE12F0">
        <w:rPr>
          <w:rFonts w:ascii="Arial" w:eastAsia="Calibri" w:hAnsi="Arial" w:cs="Arial"/>
          <w:sz w:val="24"/>
          <w:szCs w:val="24"/>
        </w:rPr>
        <w:t xml:space="preserve"> applications.  These information sessions have already been conducted in Free State, </w:t>
      </w:r>
      <w:proofErr w:type="gramStart"/>
      <w:r w:rsidR="008A7C18" w:rsidRPr="00EE12F0">
        <w:rPr>
          <w:rFonts w:ascii="Arial" w:eastAsia="Calibri" w:hAnsi="Arial" w:cs="Arial"/>
          <w:sz w:val="24"/>
          <w:szCs w:val="24"/>
        </w:rPr>
        <w:t>Limpopo</w:t>
      </w:r>
      <w:proofErr w:type="gramEnd"/>
      <w:r w:rsidR="008A7C18" w:rsidRPr="00EE12F0">
        <w:rPr>
          <w:rFonts w:ascii="Arial" w:eastAsia="Calibri" w:hAnsi="Arial" w:cs="Arial"/>
          <w:sz w:val="24"/>
          <w:szCs w:val="24"/>
        </w:rPr>
        <w:t xml:space="preserve"> and Northern Cape. On the 07 and 08 December 2021 the information sessions will be held in Eastern Cape, whilst the rest of the work sessions for remaining Provinces are planned for January to March 2022.</w:t>
      </w:r>
      <w:r w:rsidR="008A7C18" w:rsidRPr="00EE12F0">
        <w:rPr>
          <w:rFonts w:ascii="Arial" w:eastAsia="Calibri" w:hAnsi="Arial" w:cs="Arial"/>
          <w:color w:val="1F497D"/>
          <w:sz w:val="24"/>
          <w:szCs w:val="24"/>
        </w:rPr>
        <w:t xml:space="preserve">  </w:t>
      </w:r>
    </w:p>
    <w:p w14:paraId="32DA5E30" w14:textId="7C859E0A" w:rsidR="008C420E" w:rsidRPr="00EE12F0" w:rsidRDefault="008C420E" w:rsidP="00756A0A">
      <w:pPr>
        <w:keepNext/>
        <w:keepLines/>
        <w:numPr>
          <w:ilvl w:val="0"/>
          <w:numId w:val="1"/>
        </w:numPr>
        <w:suppressAutoHyphens/>
        <w:autoSpaceDN w:val="0"/>
        <w:spacing w:before="480" w:after="0" w:line="276" w:lineRule="auto"/>
        <w:ind w:left="720" w:hanging="720"/>
        <w:jc w:val="both"/>
        <w:textAlignment w:val="baseline"/>
        <w:outlineLvl w:val="0"/>
        <w:rPr>
          <w:rFonts w:ascii="Cambria" w:eastAsia="Times New Roman" w:hAnsi="Cambria" w:cs="Times New Roman"/>
          <w:b/>
          <w:bCs/>
          <w:color w:val="365F91"/>
          <w:sz w:val="24"/>
          <w:szCs w:val="24"/>
          <w:lang w:val="en-GB" w:eastAsia="en-GB"/>
        </w:rPr>
      </w:pPr>
      <w:r w:rsidRPr="00EE12F0">
        <w:rPr>
          <w:rFonts w:ascii="Arial" w:eastAsia="Times New Roman" w:hAnsi="Arial" w:cs="Arial"/>
          <w:b/>
          <w:bCs/>
          <w:sz w:val="24"/>
          <w:szCs w:val="24"/>
          <w:lang w:val="en-GB" w:eastAsia="en-GB"/>
        </w:rPr>
        <w:t>What</w:t>
      </w:r>
      <w:r w:rsidRPr="00EE12F0">
        <w:rPr>
          <w:rFonts w:ascii="Cambria" w:eastAsia="Times New Roman" w:hAnsi="Cambria" w:cs="Times New Roman"/>
          <w:b/>
          <w:bCs/>
          <w:color w:val="365F91"/>
          <w:sz w:val="24"/>
          <w:szCs w:val="24"/>
          <w:lang w:val="en-GB" w:eastAsia="en-GB"/>
        </w:rPr>
        <w:t xml:space="preserve"> </w:t>
      </w:r>
      <w:r w:rsidRPr="00EE12F0">
        <w:rPr>
          <w:rFonts w:ascii="Arial" w:eastAsia="Times New Roman" w:hAnsi="Arial" w:cs="Arial"/>
          <w:b/>
          <w:bCs/>
          <w:sz w:val="24"/>
          <w:szCs w:val="24"/>
          <w:lang w:val="en-GB" w:eastAsia="en-GB"/>
        </w:rPr>
        <w:t xml:space="preserve">is the status of the legal action taken against farmers that are redirecting water from rivers into their </w:t>
      </w:r>
      <w:r w:rsidR="00C86820" w:rsidRPr="00EE12F0">
        <w:rPr>
          <w:rFonts w:ascii="Arial" w:eastAsia="Times New Roman" w:hAnsi="Arial" w:cs="Arial"/>
          <w:b/>
          <w:bCs/>
          <w:sz w:val="24"/>
          <w:szCs w:val="24"/>
          <w:lang w:val="en-GB" w:eastAsia="en-GB"/>
        </w:rPr>
        <w:t xml:space="preserve">private </w:t>
      </w:r>
      <w:r w:rsidR="00756A0A" w:rsidRPr="00EE12F0">
        <w:rPr>
          <w:rFonts w:ascii="Arial" w:eastAsia="Times New Roman" w:hAnsi="Arial" w:cs="Arial"/>
          <w:b/>
          <w:bCs/>
          <w:sz w:val="24"/>
          <w:szCs w:val="24"/>
          <w:lang w:val="en-GB" w:eastAsia="en-GB"/>
        </w:rPr>
        <w:t>dams?</w:t>
      </w:r>
      <w:r w:rsidRPr="00EE12F0">
        <w:rPr>
          <w:rFonts w:ascii="Arial" w:eastAsia="Times New Roman" w:hAnsi="Arial" w:cs="Arial"/>
          <w:b/>
          <w:bCs/>
          <w:sz w:val="24"/>
          <w:szCs w:val="24"/>
          <w:lang w:val="en-GB" w:eastAsia="en-GB"/>
        </w:rPr>
        <w:t xml:space="preserve"> What is the department doing about that?</w:t>
      </w:r>
      <w:r w:rsidRPr="00EE12F0">
        <w:rPr>
          <w:rFonts w:ascii="Cambria" w:eastAsia="Times New Roman" w:hAnsi="Cambria" w:cs="Times New Roman"/>
          <w:b/>
          <w:bCs/>
          <w:color w:val="365F91"/>
          <w:sz w:val="24"/>
          <w:szCs w:val="24"/>
          <w:lang w:val="en-GB" w:eastAsia="en-GB"/>
        </w:rPr>
        <w:t xml:space="preserve"> </w:t>
      </w:r>
    </w:p>
    <w:p w14:paraId="7E5C31B9" w14:textId="77777777" w:rsidR="008C420E" w:rsidRPr="00EE12F0" w:rsidRDefault="008C420E" w:rsidP="00756A0A">
      <w:pPr>
        <w:suppressAutoHyphens/>
        <w:autoSpaceDN w:val="0"/>
        <w:spacing w:before="240" w:after="200" w:line="276" w:lineRule="auto"/>
        <w:jc w:val="both"/>
        <w:textAlignment w:val="baseline"/>
        <w:rPr>
          <w:rFonts w:ascii="Arial" w:eastAsia="Calibri" w:hAnsi="Arial" w:cs="Arial"/>
          <w:b/>
          <w:color w:val="000000"/>
          <w:spacing w:val="6"/>
          <w:sz w:val="24"/>
          <w:szCs w:val="24"/>
          <w:u w:val="single"/>
          <w:lang w:val="en-GB" w:eastAsia="en-GB"/>
        </w:rPr>
      </w:pPr>
      <w:bookmarkStart w:id="5" w:name="_Hlk89374505"/>
      <w:r w:rsidRPr="00EE12F0">
        <w:rPr>
          <w:rFonts w:ascii="Arial" w:eastAsia="Calibri" w:hAnsi="Arial" w:cs="Arial"/>
          <w:b/>
          <w:color w:val="000000"/>
          <w:spacing w:val="6"/>
          <w:sz w:val="24"/>
          <w:szCs w:val="24"/>
          <w:u w:val="single"/>
          <w:lang w:val="en-GB" w:eastAsia="en-GB"/>
        </w:rPr>
        <w:t>Reply:</w:t>
      </w:r>
    </w:p>
    <w:bookmarkEnd w:id="5"/>
    <w:p w14:paraId="6EAA4C5F" w14:textId="77777777" w:rsidR="002602F9" w:rsidRPr="00EE12F0" w:rsidRDefault="00C86820" w:rsidP="00C86820">
      <w:pPr>
        <w:spacing w:after="0" w:line="240" w:lineRule="auto"/>
        <w:contextualSpacing/>
        <w:jc w:val="both"/>
        <w:rPr>
          <w:rFonts w:ascii="Arial" w:eastAsia="Calibri" w:hAnsi="Arial" w:cs="Arial"/>
          <w:color w:val="000000" w:themeColor="text1"/>
          <w:sz w:val="24"/>
          <w:szCs w:val="24"/>
        </w:rPr>
      </w:pPr>
      <w:r w:rsidRPr="00EE12F0">
        <w:rPr>
          <w:rFonts w:ascii="Arial" w:eastAsia="Calibri" w:hAnsi="Arial" w:cs="Arial"/>
          <w:color w:val="000000" w:themeColor="text1"/>
          <w:sz w:val="24"/>
          <w:szCs w:val="24"/>
        </w:rPr>
        <w:t>The table below depicts number of reported and investigated since April 2017. The type of contraventions detected includes amongst others,</w:t>
      </w:r>
      <w:r w:rsidRPr="00EE12F0">
        <w:rPr>
          <w:rFonts w:ascii="Arial" w:eastAsia="Calibri" w:hAnsi="Arial" w:cs="Arial"/>
          <w:color w:val="000000" w:themeColor="text1"/>
          <w:sz w:val="28"/>
          <w:szCs w:val="28"/>
        </w:rPr>
        <w:t xml:space="preserve"> </w:t>
      </w:r>
      <w:r w:rsidRPr="00EE12F0">
        <w:rPr>
          <w:rFonts w:ascii="Arial" w:eastAsia="Calibri" w:hAnsi="Arial" w:cs="Arial"/>
          <w:color w:val="000000" w:themeColor="text1"/>
          <w:sz w:val="24"/>
          <w:szCs w:val="24"/>
        </w:rPr>
        <w:t>suspected unauthorised water use and non-compliance to Dam Safety Regulations. The table also shows administrative and criminal measures the department has taken to rectify the contraventions committed by dam owners. </w:t>
      </w:r>
    </w:p>
    <w:p w14:paraId="1B8043C5" w14:textId="6E1D21E5" w:rsidR="00B62BE1" w:rsidRPr="00EE12F0" w:rsidRDefault="00C86820" w:rsidP="00C86820">
      <w:pPr>
        <w:spacing w:after="0" w:line="240" w:lineRule="auto"/>
        <w:contextualSpacing/>
        <w:jc w:val="both"/>
        <w:rPr>
          <w:rFonts w:ascii="Arial" w:eastAsia="Calibri" w:hAnsi="Arial" w:cs="Arial"/>
          <w:color w:val="000000" w:themeColor="text1"/>
          <w:sz w:val="24"/>
          <w:szCs w:val="24"/>
        </w:rPr>
      </w:pPr>
      <w:r w:rsidRPr="00EE12F0">
        <w:rPr>
          <w:rFonts w:ascii="Arial" w:eastAsia="Calibri" w:hAnsi="Arial" w:cs="Arial"/>
          <w:color w:val="000000" w:themeColor="text1"/>
          <w:sz w:val="24"/>
          <w:szCs w:val="24"/>
        </w:rPr>
        <w:t xml:space="preserve">   </w:t>
      </w:r>
    </w:p>
    <w:tbl>
      <w:tblPr>
        <w:tblW w:w="9350" w:type="dxa"/>
        <w:tblCellMar>
          <w:left w:w="0" w:type="dxa"/>
          <w:right w:w="0" w:type="dxa"/>
        </w:tblCellMar>
        <w:tblLook w:val="04A0" w:firstRow="1" w:lastRow="0" w:firstColumn="1" w:lastColumn="0" w:noHBand="0" w:noVBand="1"/>
      </w:tblPr>
      <w:tblGrid>
        <w:gridCol w:w="1520"/>
        <w:gridCol w:w="1350"/>
        <w:gridCol w:w="1091"/>
        <w:gridCol w:w="1069"/>
        <w:gridCol w:w="990"/>
        <w:gridCol w:w="900"/>
        <w:gridCol w:w="839"/>
        <w:gridCol w:w="781"/>
        <w:gridCol w:w="810"/>
      </w:tblGrid>
      <w:tr w:rsidR="005C05F6" w:rsidRPr="00BA3E3C" w14:paraId="10BC522E" w14:textId="77777777" w:rsidTr="005C05F6">
        <w:trPr>
          <w:trHeight w:val="361"/>
        </w:trPr>
        <w:tc>
          <w:tcPr>
            <w:tcW w:w="9350" w:type="dxa"/>
            <w:gridSpan w:val="9"/>
            <w:tcBorders>
              <w:top w:val="single" w:sz="8" w:space="0" w:color="auto"/>
              <w:left w:val="single" w:sz="8" w:space="0" w:color="auto"/>
              <w:bottom w:val="single" w:sz="8" w:space="0" w:color="auto"/>
              <w:right w:val="single" w:sz="8" w:space="0" w:color="000000"/>
            </w:tcBorders>
            <w:shd w:val="clear" w:color="auto" w:fill="C5E0B3" w:themeFill="accent6" w:themeFillTint="66"/>
            <w:noWrap/>
            <w:tcMar>
              <w:top w:w="0" w:type="dxa"/>
              <w:left w:w="108" w:type="dxa"/>
              <w:bottom w:w="0" w:type="dxa"/>
              <w:right w:w="108" w:type="dxa"/>
            </w:tcMar>
            <w:vAlign w:val="center"/>
            <w:hideMark/>
          </w:tcPr>
          <w:p w14:paraId="14F832AA" w14:textId="2DC1FD03" w:rsidR="00BA3E3C" w:rsidRPr="00BA3E3C" w:rsidRDefault="00BA3E3C" w:rsidP="00BA3E3C">
            <w:pPr>
              <w:spacing w:after="0" w:line="240" w:lineRule="auto"/>
              <w:jc w:val="center"/>
              <w:rPr>
                <w:rFonts w:ascii="Calibri" w:eastAsia="Calibri" w:hAnsi="Calibri" w:cs="Calibri"/>
                <w:b/>
                <w:bCs/>
                <w:color w:val="000000" w:themeColor="text1"/>
                <w:sz w:val="18"/>
                <w:szCs w:val="18"/>
              </w:rPr>
            </w:pPr>
            <w:r w:rsidRPr="00BA3E3C">
              <w:rPr>
                <w:rFonts w:ascii="Calibri" w:eastAsia="Calibri" w:hAnsi="Calibri" w:cs="Calibri"/>
                <w:b/>
                <w:bCs/>
                <w:color w:val="000000" w:themeColor="text1"/>
                <w:sz w:val="18"/>
                <w:szCs w:val="18"/>
              </w:rPr>
              <w:t xml:space="preserve">Enforcement activities and actions taken within Agricultural Sector </w:t>
            </w:r>
            <w:r w:rsidR="005C05F6" w:rsidRPr="005C05F6">
              <w:rPr>
                <w:rFonts w:ascii="Calibri" w:eastAsia="Calibri" w:hAnsi="Calibri" w:cs="Calibri"/>
                <w:b/>
                <w:bCs/>
                <w:color w:val="000000" w:themeColor="text1"/>
                <w:sz w:val="18"/>
                <w:szCs w:val="18"/>
              </w:rPr>
              <w:t>from</w:t>
            </w:r>
            <w:r w:rsidRPr="00BA3E3C">
              <w:rPr>
                <w:rFonts w:ascii="Calibri" w:eastAsia="Calibri" w:hAnsi="Calibri" w:cs="Calibri"/>
                <w:b/>
                <w:bCs/>
                <w:color w:val="000000" w:themeColor="text1"/>
                <w:sz w:val="18"/>
                <w:szCs w:val="18"/>
              </w:rPr>
              <w:t xml:space="preserve"> April 2017 to date</w:t>
            </w:r>
          </w:p>
        </w:tc>
      </w:tr>
      <w:tr w:rsidR="005C05F6" w:rsidRPr="00BA3E3C" w14:paraId="39866560" w14:textId="77777777" w:rsidTr="005C05F6">
        <w:trPr>
          <w:trHeight w:val="589"/>
        </w:trPr>
        <w:tc>
          <w:tcPr>
            <w:tcW w:w="1520" w:type="dxa"/>
            <w:tcBorders>
              <w:top w:val="nil"/>
              <w:left w:val="single" w:sz="8" w:space="0" w:color="auto"/>
              <w:bottom w:val="nil"/>
              <w:right w:val="single" w:sz="8" w:space="0" w:color="auto"/>
            </w:tcBorders>
            <w:shd w:val="clear" w:color="auto" w:fill="C5E0B3" w:themeFill="accent6" w:themeFillTint="66"/>
            <w:tcMar>
              <w:top w:w="0" w:type="dxa"/>
              <w:left w:w="108" w:type="dxa"/>
              <w:bottom w:w="0" w:type="dxa"/>
              <w:right w:w="108" w:type="dxa"/>
            </w:tcMar>
            <w:vAlign w:val="center"/>
            <w:hideMark/>
          </w:tcPr>
          <w:p w14:paraId="23A96333" w14:textId="77777777" w:rsidR="00BA3E3C" w:rsidRPr="00BA3E3C" w:rsidRDefault="00BA3E3C" w:rsidP="00BA3E3C">
            <w:pPr>
              <w:spacing w:after="0" w:line="240" w:lineRule="auto"/>
              <w:rPr>
                <w:rFonts w:ascii="Calibri" w:eastAsia="Calibri" w:hAnsi="Calibri" w:cs="Calibri"/>
                <w:b/>
                <w:bCs/>
                <w:color w:val="000000" w:themeColor="text1"/>
                <w:sz w:val="18"/>
                <w:szCs w:val="18"/>
              </w:rPr>
            </w:pPr>
            <w:r w:rsidRPr="00BA3E3C">
              <w:rPr>
                <w:rFonts w:ascii="Calibri" w:eastAsia="Calibri" w:hAnsi="Calibri" w:cs="Calibri"/>
                <w:b/>
                <w:bCs/>
                <w:color w:val="000000" w:themeColor="text1"/>
                <w:sz w:val="18"/>
                <w:szCs w:val="18"/>
              </w:rPr>
              <w:t xml:space="preserve">Regional Office </w:t>
            </w:r>
          </w:p>
        </w:tc>
        <w:tc>
          <w:tcPr>
            <w:tcW w:w="1350" w:type="dxa"/>
            <w:shd w:val="clear" w:color="auto" w:fill="C5E0B3" w:themeFill="accent6" w:themeFillTint="66"/>
            <w:tcMar>
              <w:top w:w="0" w:type="dxa"/>
              <w:left w:w="108" w:type="dxa"/>
              <w:bottom w:w="0" w:type="dxa"/>
              <w:right w:w="108" w:type="dxa"/>
            </w:tcMar>
            <w:vAlign w:val="center"/>
            <w:hideMark/>
          </w:tcPr>
          <w:p w14:paraId="344F6B5D" w14:textId="77777777" w:rsidR="00BA3E3C" w:rsidRPr="00BA3E3C" w:rsidRDefault="00BA3E3C" w:rsidP="00BA3E3C">
            <w:pPr>
              <w:spacing w:after="0" w:line="240" w:lineRule="auto"/>
              <w:rPr>
                <w:rFonts w:ascii="Calibri" w:eastAsia="Calibri" w:hAnsi="Calibri" w:cs="Calibri"/>
                <w:b/>
                <w:bCs/>
                <w:color w:val="000000" w:themeColor="text1"/>
                <w:sz w:val="18"/>
                <w:szCs w:val="18"/>
              </w:rPr>
            </w:pPr>
            <w:r w:rsidRPr="00BA3E3C">
              <w:rPr>
                <w:rFonts w:ascii="Calibri" w:eastAsia="Calibri" w:hAnsi="Calibri" w:cs="Calibri"/>
                <w:b/>
                <w:bCs/>
                <w:color w:val="000000" w:themeColor="text1"/>
                <w:sz w:val="18"/>
                <w:szCs w:val="18"/>
              </w:rPr>
              <w:t>Number of reported non-compliance cases investigated</w:t>
            </w:r>
          </w:p>
        </w:tc>
        <w:tc>
          <w:tcPr>
            <w:tcW w:w="1091" w:type="dxa"/>
            <w:tcBorders>
              <w:top w:val="nil"/>
              <w:left w:val="single" w:sz="8" w:space="0" w:color="auto"/>
              <w:bottom w:val="nil"/>
              <w:right w:val="single" w:sz="8" w:space="0" w:color="auto"/>
            </w:tcBorders>
            <w:shd w:val="clear" w:color="auto" w:fill="C5E0B3" w:themeFill="accent6" w:themeFillTint="66"/>
            <w:tcMar>
              <w:top w:w="0" w:type="dxa"/>
              <w:left w:w="108" w:type="dxa"/>
              <w:bottom w:w="0" w:type="dxa"/>
              <w:right w:w="108" w:type="dxa"/>
            </w:tcMar>
            <w:vAlign w:val="center"/>
            <w:hideMark/>
          </w:tcPr>
          <w:p w14:paraId="65D6AA15" w14:textId="624D4CDE" w:rsidR="00BA3E3C" w:rsidRPr="00BA3E3C" w:rsidRDefault="00BA3E3C" w:rsidP="00BA3E3C">
            <w:pPr>
              <w:spacing w:after="0" w:line="240" w:lineRule="auto"/>
              <w:rPr>
                <w:rFonts w:ascii="Calibri" w:eastAsia="Calibri" w:hAnsi="Calibri" w:cs="Calibri"/>
                <w:b/>
                <w:bCs/>
                <w:color w:val="000000" w:themeColor="text1"/>
                <w:sz w:val="18"/>
                <w:szCs w:val="18"/>
              </w:rPr>
            </w:pPr>
            <w:r w:rsidRPr="00BA3E3C">
              <w:rPr>
                <w:rFonts w:ascii="Calibri" w:eastAsia="Calibri" w:hAnsi="Calibri" w:cs="Calibri"/>
                <w:b/>
                <w:bCs/>
                <w:color w:val="000000" w:themeColor="text1"/>
                <w:sz w:val="18"/>
                <w:szCs w:val="18"/>
              </w:rPr>
              <w:t>Non</w:t>
            </w:r>
            <w:r>
              <w:rPr>
                <w:rFonts w:ascii="Calibri" w:eastAsia="Calibri" w:hAnsi="Calibri" w:cs="Calibri"/>
                <w:b/>
                <w:bCs/>
                <w:color w:val="000000" w:themeColor="text1"/>
                <w:sz w:val="18"/>
                <w:szCs w:val="18"/>
              </w:rPr>
              <w:t>-</w:t>
            </w:r>
            <w:r w:rsidRPr="00BA3E3C">
              <w:rPr>
                <w:rFonts w:ascii="Calibri" w:eastAsia="Calibri" w:hAnsi="Calibri" w:cs="Calibri"/>
                <w:b/>
                <w:bCs/>
                <w:color w:val="000000" w:themeColor="text1"/>
                <w:sz w:val="18"/>
                <w:szCs w:val="18"/>
              </w:rPr>
              <w:t xml:space="preserve"> Compliance Letters Issued </w:t>
            </w:r>
          </w:p>
        </w:tc>
        <w:tc>
          <w:tcPr>
            <w:tcW w:w="1069" w:type="dxa"/>
            <w:tcBorders>
              <w:top w:val="nil"/>
              <w:left w:val="nil"/>
              <w:bottom w:val="nil"/>
              <w:right w:val="single" w:sz="8" w:space="0" w:color="auto"/>
            </w:tcBorders>
            <w:shd w:val="clear" w:color="auto" w:fill="C5E0B3" w:themeFill="accent6" w:themeFillTint="66"/>
            <w:tcMar>
              <w:top w:w="0" w:type="dxa"/>
              <w:left w:w="108" w:type="dxa"/>
              <w:bottom w:w="0" w:type="dxa"/>
              <w:right w:w="108" w:type="dxa"/>
            </w:tcMar>
            <w:vAlign w:val="center"/>
            <w:hideMark/>
          </w:tcPr>
          <w:p w14:paraId="7747E146" w14:textId="77777777" w:rsidR="00BA3E3C" w:rsidRPr="00BA3E3C" w:rsidRDefault="00BA3E3C" w:rsidP="00BA3E3C">
            <w:pPr>
              <w:spacing w:after="0" w:line="240" w:lineRule="auto"/>
              <w:rPr>
                <w:rFonts w:ascii="Calibri" w:eastAsia="Calibri" w:hAnsi="Calibri" w:cs="Calibri"/>
                <w:b/>
                <w:bCs/>
                <w:color w:val="000000" w:themeColor="text1"/>
                <w:sz w:val="18"/>
                <w:szCs w:val="18"/>
              </w:rPr>
            </w:pPr>
            <w:r w:rsidRPr="00BA3E3C">
              <w:rPr>
                <w:rFonts w:ascii="Calibri" w:eastAsia="Calibri" w:hAnsi="Calibri" w:cs="Calibri"/>
                <w:b/>
                <w:bCs/>
                <w:color w:val="000000" w:themeColor="text1"/>
                <w:sz w:val="18"/>
                <w:szCs w:val="18"/>
              </w:rPr>
              <w:t>NWA Notices Issued</w:t>
            </w:r>
          </w:p>
        </w:tc>
        <w:tc>
          <w:tcPr>
            <w:tcW w:w="990" w:type="dxa"/>
            <w:tcBorders>
              <w:top w:val="nil"/>
              <w:left w:val="nil"/>
              <w:bottom w:val="nil"/>
              <w:right w:val="single" w:sz="8" w:space="0" w:color="auto"/>
            </w:tcBorders>
            <w:shd w:val="clear" w:color="auto" w:fill="C5E0B3" w:themeFill="accent6" w:themeFillTint="66"/>
            <w:tcMar>
              <w:top w:w="0" w:type="dxa"/>
              <w:left w:w="108" w:type="dxa"/>
              <w:bottom w:w="0" w:type="dxa"/>
              <w:right w:w="108" w:type="dxa"/>
            </w:tcMar>
            <w:vAlign w:val="center"/>
            <w:hideMark/>
          </w:tcPr>
          <w:p w14:paraId="1B9A2355" w14:textId="77777777" w:rsidR="00BA3E3C" w:rsidRPr="00BA3E3C" w:rsidRDefault="00BA3E3C" w:rsidP="00BA3E3C">
            <w:pPr>
              <w:spacing w:after="0" w:line="240" w:lineRule="auto"/>
              <w:rPr>
                <w:rFonts w:ascii="Calibri" w:eastAsia="Calibri" w:hAnsi="Calibri" w:cs="Calibri"/>
                <w:b/>
                <w:bCs/>
                <w:color w:val="000000" w:themeColor="text1"/>
                <w:sz w:val="18"/>
                <w:szCs w:val="18"/>
              </w:rPr>
            </w:pPr>
            <w:r w:rsidRPr="00BA3E3C">
              <w:rPr>
                <w:rFonts w:ascii="Calibri" w:eastAsia="Calibri" w:hAnsi="Calibri" w:cs="Calibri"/>
                <w:b/>
                <w:bCs/>
                <w:color w:val="000000" w:themeColor="text1"/>
                <w:sz w:val="18"/>
                <w:szCs w:val="18"/>
              </w:rPr>
              <w:t>NWA Directives Issued</w:t>
            </w:r>
          </w:p>
        </w:tc>
        <w:tc>
          <w:tcPr>
            <w:tcW w:w="900" w:type="dxa"/>
            <w:tcBorders>
              <w:top w:val="nil"/>
              <w:left w:val="nil"/>
              <w:bottom w:val="nil"/>
              <w:right w:val="single" w:sz="8" w:space="0" w:color="auto"/>
            </w:tcBorders>
            <w:shd w:val="clear" w:color="auto" w:fill="C5E0B3" w:themeFill="accent6" w:themeFillTint="66"/>
            <w:tcMar>
              <w:top w:w="0" w:type="dxa"/>
              <w:left w:w="108" w:type="dxa"/>
              <w:bottom w:w="0" w:type="dxa"/>
              <w:right w:w="108" w:type="dxa"/>
            </w:tcMar>
            <w:vAlign w:val="center"/>
            <w:hideMark/>
          </w:tcPr>
          <w:p w14:paraId="034A32BF" w14:textId="77777777" w:rsidR="00BA3E3C" w:rsidRPr="00BA3E3C" w:rsidRDefault="00BA3E3C" w:rsidP="00BA3E3C">
            <w:pPr>
              <w:spacing w:after="0" w:line="240" w:lineRule="auto"/>
              <w:rPr>
                <w:rFonts w:ascii="Calibri" w:eastAsia="Calibri" w:hAnsi="Calibri" w:cs="Calibri"/>
                <w:b/>
                <w:bCs/>
                <w:color w:val="000000" w:themeColor="text1"/>
                <w:sz w:val="18"/>
                <w:szCs w:val="18"/>
              </w:rPr>
            </w:pPr>
            <w:r w:rsidRPr="00BA3E3C">
              <w:rPr>
                <w:rFonts w:ascii="Calibri" w:eastAsia="Calibri" w:hAnsi="Calibri" w:cs="Calibri"/>
                <w:b/>
                <w:bCs/>
                <w:color w:val="000000" w:themeColor="text1"/>
                <w:sz w:val="18"/>
                <w:szCs w:val="18"/>
              </w:rPr>
              <w:t>Criminal Cases</w:t>
            </w:r>
          </w:p>
        </w:tc>
        <w:tc>
          <w:tcPr>
            <w:tcW w:w="839" w:type="dxa"/>
            <w:tcBorders>
              <w:top w:val="nil"/>
              <w:left w:val="nil"/>
              <w:bottom w:val="nil"/>
              <w:right w:val="single" w:sz="8" w:space="0" w:color="auto"/>
            </w:tcBorders>
            <w:shd w:val="clear" w:color="auto" w:fill="C5E0B3" w:themeFill="accent6" w:themeFillTint="66"/>
            <w:tcMar>
              <w:top w:w="0" w:type="dxa"/>
              <w:left w:w="108" w:type="dxa"/>
              <w:bottom w:w="0" w:type="dxa"/>
              <w:right w:w="108" w:type="dxa"/>
            </w:tcMar>
            <w:vAlign w:val="center"/>
            <w:hideMark/>
          </w:tcPr>
          <w:p w14:paraId="50898C12" w14:textId="77777777" w:rsidR="00BA3E3C" w:rsidRPr="00BA3E3C" w:rsidRDefault="00BA3E3C" w:rsidP="00BA3E3C">
            <w:pPr>
              <w:spacing w:after="0" w:line="240" w:lineRule="auto"/>
              <w:rPr>
                <w:rFonts w:ascii="Calibri" w:eastAsia="Calibri" w:hAnsi="Calibri" w:cs="Calibri"/>
                <w:b/>
                <w:bCs/>
                <w:color w:val="000000" w:themeColor="text1"/>
                <w:sz w:val="18"/>
                <w:szCs w:val="18"/>
              </w:rPr>
            </w:pPr>
            <w:r w:rsidRPr="00BA3E3C">
              <w:rPr>
                <w:rFonts w:ascii="Calibri" w:eastAsia="Calibri" w:hAnsi="Calibri" w:cs="Calibri"/>
                <w:b/>
                <w:bCs/>
                <w:color w:val="000000" w:themeColor="text1"/>
                <w:sz w:val="18"/>
                <w:szCs w:val="18"/>
              </w:rPr>
              <w:t>Water Tribunal</w:t>
            </w:r>
          </w:p>
        </w:tc>
        <w:tc>
          <w:tcPr>
            <w:tcW w:w="781" w:type="dxa"/>
            <w:tcBorders>
              <w:top w:val="nil"/>
              <w:left w:val="nil"/>
              <w:bottom w:val="nil"/>
              <w:right w:val="single" w:sz="8" w:space="0" w:color="auto"/>
            </w:tcBorders>
            <w:shd w:val="clear" w:color="auto" w:fill="C5E0B3" w:themeFill="accent6" w:themeFillTint="66"/>
            <w:tcMar>
              <w:top w:w="0" w:type="dxa"/>
              <w:left w:w="108" w:type="dxa"/>
              <w:bottom w:w="0" w:type="dxa"/>
              <w:right w:w="108" w:type="dxa"/>
            </w:tcMar>
            <w:vAlign w:val="center"/>
            <w:hideMark/>
          </w:tcPr>
          <w:p w14:paraId="47CF81B5" w14:textId="77777777" w:rsidR="00BA3E3C" w:rsidRPr="00BA3E3C" w:rsidRDefault="00BA3E3C" w:rsidP="00BA3E3C">
            <w:pPr>
              <w:spacing w:after="0" w:line="240" w:lineRule="auto"/>
              <w:rPr>
                <w:rFonts w:ascii="Calibri" w:eastAsia="Calibri" w:hAnsi="Calibri" w:cs="Calibri"/>
                <w:b/>
                <w:bCs/>
                <w:color w:val="000000" w:themeColor="text1"/>
                <w:sz w:val="18"/>
                <w:szCs w:val="18"/>
              </w:rPr>
            </w:pPr>
            <w:r w:rsidRPr="00BA3E3C">
              <w:rPr>
                <w:rFonts w:ascii="Calibri" w:eastAsia="Calibri" w:hAnsi="Calibri" w:cs="Calibri"/>
                <w:b/>
                <w:bCs/>
                <w:color w:val="000000" w:themeColor="text1"/>
                <w:sz w:val="18"/>
                <w:szCs w:val="18"/>
              </w:rPr>
              <w:t>Active Cases</w:t>
            </w:r>
          </w:p>
        </w:tc>
        <w:tc>
          <w:tcPr>
            <w:tcW w:w="810" w:type="dxa"/>
            <w:tcBorders>
              <w:top w:val="nil"/>
              <w:left w:val="nil"/>
              <w:bottom w:val="nil"/>
              <w:right w:val="single" w:sz="8" w:space="0" w:color="auto"/>
            </w:tcBorders>
            <w:shd w:val="clear" w:color="auto" w:fill="C5E0B3" w:themeFill="accent6" w:themeFillTint="66"/>
            <w:tcMar>
              <w:top w:w="0" w:type="dxa"/>
              <w:left w:w="108" w:type="dxa"/>
              <w:bottom w:w="0" w:type="dxa"/>
              <w:right w:w="108" w:type="dxa"/>
            </w:tcMar>
            <w:vAlign w:val="center"/>
            <w:hideMark/>
          </w:tcPr>
          <w:p w14:paraId="7EAFCE33" w14:textId="77777777" w:rsidR="00BA3E3C" w:rsidRPr="00BA3E3C" w:rsidRDefault="00BA3E3C" w:rsidP="00BA3E3C">
            <w:pPr>
              <w:spacing w:after="0" w:line="240" w:lineRule="auto"/>
              <w:rPr>
                <w:rFonts w:ascii="Calibri" w:eastAsia="Calibri" w:hAnsi="Calibri" w:cs="Calibri"/>
                <w:b/>
                <w:bCs/>
                <w:color w:val="000000" w:themeColor="text1"/>
                <w:sz w:val="18"/>
                <w:szCs w:val="18"/>
              </w:rPr>
            </w:pPr>
            <w:r w:rsidRPr="00BA3E3C">
              <w:rPr>
                <w:rFonts w:ascii="Calibri" w:eastAsia="Calibri" w:hAnsi="Calibri" w:cs="Calibri"/>
                <w:b/>
                <w:bCs/>
                <w:color w:val="000000" w:themeColor="text1"/>
                <w:sz w:val="18"/>
                <w:szCs w:val="18"/>
              </w:rPr>
              <w:t>Closed Cases</w:t>
            </w:r>
          </w:p>
        </w:tc>
      </w:tr>
      <w:tr w:rsidR="005C05F6" w:rsidRPr="00BA3E3C" w14:paraId="60FFFE95" w14:textId="77777777" w:rsidTr="005C05F6">
        <w:trPr>
          <w:trHeight w:val="201"/>
        </w:trPr>
        <w:tc>
          <w:tcPr>
            <w:tcW w:w="15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EBEE9C"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Eastern Cape</w:t>
            </w:r>
          </w:p>
        </w:tc>
        <w:tc>
          <w:tcPr>
            <w:tcW w:w="13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D2DD59A"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134</w:t>
            </w:r>
          </w:p>
        </w:tc>
        <w:tc>
          <w:tcPr>
            <w:tcW w:w="10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2684366"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10</w:t>
            </w:r>
          </w:p>
        </w:tc>
        <w:tc>
          <w:tcPr>
            <w:tcW w:w="106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4EE5A5A"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14</w:t>
            </w:r>
          </w:p>
        </w:tc>
        <w:tc>
          <w:tcPr>
            <w:tcW w:w="9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70CEE50"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2</w:t>
            </w:r>
          </w:p>
        </w:tc>
        <w:tc>
          <w:tcPr>
            <w:tcW w:w="900"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661F2EB4"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0</w:t>
            </w:r>
          </w:p>
        </w:tc>
        <w:tc>
          <w:tcPr>
            <w:tcW w:w="83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4F9FB5"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0</w:t>
            </w:r>
          </w:p>
        </w:tc>
        <w:tc>
          <w:tcPr>
            <w:tcW w:w="78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AAEC74E"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127</w:t>
            </w:r>
          </w:p>
        </w:tc>
        <w:tc>
          <w:tcPr>
            <w:tcW w:w="8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E20F265"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7</w:t>
            </w:r>
          </w:p>
        </w:tc>
      </w:tr>
      <w:tr w:rsidR="005C05F6" w:rsidRPr="00BA3E3C" w14:paraId="543242E7" w14:textId="77777777" w:rsidTr="005C05F6">
        <w:trPr>
          <w:trHeight w:val="201"/>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D67790"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Free State</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B5BC8F"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85</w:t>
            </w:r>
          </w:p>
        </w:tc>
        <w:tc>
          <w:tcPr>
            <w:tcW w:w="10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0F8D59"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1</w:t>
            </w:r>
          </w:p>
        </w:tc>
        <w:tc>
          <w:tcPr>
            <w:tcW w:w="10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AE492D"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23</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3A25E2"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3</w:t>
            </w:r>
          </w:p>
        </w:tc>
        <w:tc>
          <w:tcPr>
            <w:tcW w:w="900" w:type="dxa"/>
            <w:tcBorders>
              <w:top w:val="nil"/>
              <w:left w:val="nil"/>
              <w:bottom w:val="single" w:sz="8" w:space="0" w:color="auto"/>
              <w:right w:val="nil"/>
            </w:tcBorders>
            <w:noWrap/>
            <w:tcMar>
              <w:top w:w="0" w:type="dxa"/>
              <w:left w:w="108" w:type="dxa"/>
              <w:bottom w:w="0" w:type="dxa"/>
              <w:right w:w="108" w:type="dxa"/>
            </w:tcMar>
            <w:vAlign w:val="center"/>
            <w:hideMark/>
          </w:tcPr>
          <w:p w14:paraId="09CBFD30"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0</w:t>
            </w:r>
          </w:p>
        </w:tc>
        <w:tc>
          <w:tcPr>
            <w:tcW w:w="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BCC2BF"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0</w:t>
            </w:r>
          </w:p>
        </w:tc>
        <w:tc>
          <w:tcPr>
            <w:tcW w:w="7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880EF2"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71</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B259F8"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14</w:t>
            </w:r>
          </w:p>
        </w:tc>
      </w:tr>
      <w:tr w:rsidR="005C05F6" w:rsidRPr="00BA3E3C" w14:paraId="319C6CE3" w14:textId="77777777" w:rsidTr="005C05F6">
        <w:trPr>
          <w:trHeight w:val="201"/>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3D8085"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 xml:space="preserve">Gauteng </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7837AB"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138</w:t>
            </w:r>
          </w:p>
        </w:tc>
        <w:tc>
          <w:tcPr>
            <w:tcW w:w="10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FC94A9"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0</w:t>
            </w:r>
          </w:p>
        </w:tc>
        <w:tc>
          <w:tcPr>
            <w:tcW w:w="10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DFBC7B"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61</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4EB784"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9</w:t>
            </w:r>
          </w:p>
        </w:tc>
        <w:tc>
          <w:tcPr>
            <w:tcW w:w="900" w:type="dxa"/>
            <w:tcBorders>
              <w:top w:val="nil"/>
              <w:left w:val="nil"/>
              <w:bottom w:val="single" w:sz="8" w:space="0" w:color="auto"/>
              <w:right w:val="nil"/>
            </w:tcBorders>
            <w:noWrap/>
            <w:tcMar>
              <w:top w:w="0" w:type="dxa"/>
              <w:left w:w="108" w:type="dxa"/>
              <w:bottom w:w="0" w:type="dxa"/>
              <w:right w:w="108" w:type="dxa"/>
            </w:tcMar>
            <w:vAlign w:val="center"/>
            <w:hideMark/>
          </w:tcPr>
          <w:p w14:paraId="77E30E1A"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0</w:t>
            </w:r>
          </w:p>
        </w:tc>
        <w:tc>
          <w:tcPr>
            <w:tcW w:w="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A102C4"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0</w:t>
            </w:r>
          </w:p>
        </w:tc>
        <w:tc>
          <w:tcPr>
            <w:tcW w:w="7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F3F4D8"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130</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04BB90"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8</w:t>
            </w:r>
          </w:p>
        </w:tc>
      </w:tr>
      <w:tr w:rsidR="005C05F6" w:rsidRPr="00BA3E3C" w14:paraId="70A2086E" w14:textId="77777777" w:rsidTr="005C05F6">
        <w:trPr>
          <w:trHeight w:val="201"/>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90A17AE"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KwaZulu Natal</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3B5888"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141</w:t>
            </w:r>
          </w:p>
        </w:tc>
        <w:tc>
          <w:tcPr>
            <w:tcW w:w="10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C04FF1"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3</w:t>
            </w:r>
          </w:p>
        </w:tc>
        <w:tc>
          <w:tcPr>
            <w:tcW w:w="10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C7B82D"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25</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F17834"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8</w:t>
            </w:r>
          </w:p>
        </w:tc>
        <w:tc>
          <w:tcPr>
            <w:tcW w:w="900" w:type="dxa"/>
            <w:tcBorders>
              <w:top w:val="nil"/>
              <w:left w:val="nil"/>
              <w:bottom w:val="single" w:sz="8" w:space="0" w:color="auto"/>
              <w:right w:val="nil"/>
            </w:tcBorders>
            <w:noWrap/>
            <w:tcMar>
              <w:top w:w="0" w:type="dxa"/>
              <w:left w:w="108" w:type="dxa"/>
              <w:bottom w:w="0" w:type="dxa"/>
              <w:right w:w="108" w:type="dxa"/>
            </w:tcMar>
            <w:vAlign w:val="center"/>
            <w:hideMark/>
          </w:tcPr>
          <w:p w14:paraId="5C9D4545"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1</w:t>
            </w:r>
          </w:p>
        </w:tc>
        <w:tc>
          <w:tcPr>
            <w:tcW w:w="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7754DD"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4</w:t>
            </w:r>
          </w:p>
        </w:tc>
        <w:tc>
          <w:tcPr>
            <w:tcW w:w="7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FF723C"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130</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CE3A5E"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11</w:t>
            </w:r>
          </w:p>
        </w:tc>
      </w:tr>
      <w:tr w:rsidR="005C05F6" w:rsidRPr="00BA3E3C" w14:paraId="0B712923" w14:textId="77777777" w:rsidTr="005C05F6">
        <w:trPr>
          <w:trHeight w:val="201"/>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2A4D77"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Limpopo</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EA781D"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137</w:t>
            </w:r>
          </w:p>
        </w:tc>
        <w:tc>
          <w:tcPr>
            <w:tcW w:w="10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0EDEFB"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0</w:t>
            </w:r>
          </w:p>
        </w:tc>
        <w:tc>
          <w:tcPr>
            <w:tcW w:w="10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8D12FB"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31</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1E122F"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1</w:t>
            </w:r>
          </w:p>
        </w:tc>
        <w:tc>
          <w:tcPr>
            <w:tcW w:w="900" w:type="dxa"/>
            <w:tcBorders>
              <w:top w:val="nil"/>
              <w:left w:val="nil"/>
              <w:bottom w:val="single" w:sz="8" w:space="0" w:color="auto"/>
              <w:right w:val="nil"/>
            </w:tcBorders>
            <w:noWrap/>
            <w:tcMar>
              <w:top w:w="0" w:type="dxa"/>
              <w:left w:w="108" w:type="dxa"/>
              <w:bottom w:w="0" w:type="dxa"/>
              <w:right w:w="108" w:type="dxa"/>
            </w:tcMar>
            <w:vAlign w:val="center"/>
            <w:hideMark/>
          </w:tcPr>
          <w:p w14:paraId="4AAC573C"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1</w:t>
            </w:r>
          </w:p>
        </w:tc>
        <w:tc>
          <w:tcPr>
            <w:tcW w:w="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9B818C"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0</w:t>
            </w:r>
          </w:p>
        </w:tc>
        <w:tc>
          <w:tcPr>
            <w:tcW w:w="7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C5AF26"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87</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DD3618"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50</w:t>
            </w:r>
          </w:p>
        </w:tc>
      </w:tr>
      <w:tr w:rsidR="005C05F6" w:rsidRPr="00BA3E3C" w14:paraId="70D31F68" w14:textId="77777777" w:rsidTr="005C05F6">
        <w:trPr>
          <w:trHeight w:val="201"/>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43E535"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Mpumalanga</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BCCC4A"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111</w:t>
            </w:r>
          </w:p>
        </w:tc>
        <w:tc>
          <w:tcPr>
            <w:tcW w:w="10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F608E6"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0</w:t>
            </w:r>
          </w:p>
        </w:tc>
        <w:tc>
          <w:tcPr>
            <w:tcW w:w="10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C04D7A"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6</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6906C7"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1</w:t>
            </w:r>
          </w:p>
        </w:tc>
        <w:tc>
          <w:tcPr>
            <w:tcW w:w="900" w:type="dxa"/>
            <w:tcBorders>
              <w:top w:val="nil"/>
              <w:left w:val="nil"/>
              <w:bottom w:val="single" w:sz="8" w:space="0" w:color="auto"/>
              <w:right w:val="nil"/>
            </w:tcBorders>
            <w:noWrap/>
            <w:tcMar>
              <w:top w:w="0" w:type="dxa"/>
              <w:left w:w="108" w:type="dxa"/>
              <w:bottom w:w="0" w:type="dxa"/>
              <w:right w:w="108" w:type="dxa"/>
            </w:tcMar>
            <w:vAlign w:val="center"/>
            <w:hideMark/>
          </w:tcPr>
          <w:p w14:paraId="6835E8BE"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0</w:t>
            </w:r>
          </w:p>
        </w:tc>
        <w:tc>
          <w:tcPr>
            <w:tcW w:w="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2EA2CD"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0</w:t>
            </w:r>
          </w:p>
        </w:tc>
        <w:tc>
          <w:tcPr>
            <w:tcW w:w="7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28943F"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96</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CC25CD"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15</w:t>
            </w:r>
          </w:p>
        </w:tc>
      </w:tr>
      <w:tr w:rsidR="005C05F6" w:rsidRPr="00BA3E3C" w14:paraId="54C1D46F" w14:textId="77777777" w:rsidTr="005C05F6">
        <w:trPr>
          <w:trHeight w:val="201"/>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68D53C"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North West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C953C3"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72</w:t>
            </w:r>
          </w:p>
        </w:tc>
        <w:tc>
          <w:tcPr>
            <w:tcW w:w="10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9F2826"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0</w:t>
            </w:r>
          </w:p>
        </w:tc>
        <w:tc>
          <w:tcPr>
            <w:tcW w:w="10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D3F825"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37</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E38213"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4</w:t>
            </w:r>
          </w:p>
        </w:tc>
        <w:tc>
          <w:tcPr>
            <w:tcW w:w="900" w:type="dxa"/>
            <w:tcBorders>
              <w:top w:val="nil"/>
              <w:left w:val="nil"/>
              <w:bottom w:val="single" w:sz="8" w:space="0" w:color="auto"/>
              <w:right w:val="nil"/>
            </w:tcBorders>
            <w:noWrap/>
            <w:tcMar>
              <w:top w:w="0" w:type="dxa"/>
              <w:left w:w="108" w:type="dxa"/>
              <w:bottom w:w="0" w:type="dxa"/>
              <w:right w:w="108" w:type="dxa"/>
            </w:tcMar>
            <w:vAlign w:val="center"/>
            <w:hideMark/>
          </w:tcPr>
          <w:p w14:paraId="7101FC8C"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0</w:t>
            </w:r>
          </w:p>
        </w:tc>
        <w:tc>
          <w:tcPr>
            <w:tcW w:w="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428B68"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1</w:t>
            </w:r>
          </w:p>
        </w:tc>
        <w:tc>
          <w:tcPr>
            <w:tcW w:w="7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EAFB0F"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69</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AE460A"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3</w:t>
            </w:r>
          </w:p>
        </w:tc>
      </w:tr>
      <w:tr w:rsidR="005C05F6" w:rsidRPr="00BA3E3C" w14:paraId="7D011C86" w14:textId="77777777" w:rsidTr="005C05F6">
        <w:trPr>
          <w:trHeight w:val="201"/>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FF8842"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Northern Cape</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1B0EF7"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73</w:t>
            </w:r>
          </w:p>
        </w:tc>
        <w:tc>
          <w:tcPr>
            <w:tcW w:w="10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19DC0B"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1</w:t>
            </w:r>
          </w:p>
        </w:tc>
        <w:tc>
          <w:tcPr>
            <w:tcW w:w="10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1B6252"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28</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97B2D6"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6</w:t>
            </w:r>
          </w:p>
        </w:tc>
        <w:tc>
          <w:tcPr>
            <w:tcW w:w="900" w:type="dxa"/>
            <w:tcBorders>
              <w:top w:val="nil"/>
              <w:left w:val="nil"/>
              <w:bottom w:val="single" w:sz="8" w:space="0" w:color="auto"/>
              <w:right w:val="nil"/>
            </w:tcBorders>
            <w:noWrap/>
            <w:tcMar>
              <w:top w:w="0" w:type="dxa"/>
              <w:left w:w="108" w:type="dxa"/>
              <w:bottom w:w="0" w:type="dxa"/>
              <w:right w:w="108" w:type="dxa"/>
            </w:tcMar>
            <w:vAlign w:val="center"/>
            <w:hideMark/>
          </w:tcPr>
          <w:p w14:paraId="1FB4ADC9"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0</w:t>
            </w:r>
          </w:p>
        </w:tc>
        <w:tc>
          <w:tcPr>
            <w:tcW w:w="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7BBD07"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0</w:t>
            </w:r>
          </w:p>
        </w:tc>
        <w:tc>
          <w:tcPr>
            <w:tcW w:w="7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0F9A8C"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69</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A8C100"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4</w:t>
            </w:r>
          </w:p>
        </w:tc>
      </w:tr>
      <w:tr w:rsidR="005C05F6" w:rsidRPr="00BA3E3C" w14:paraId="36490ECE" w14:textId="77777777" w:rsidTr="005C05F6">
        <w:trPr>
          <w:trHeight w:val="201"/>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B046E1"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Western Cape</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9BE581"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121</w:t>
            </w:r>
          </w:p>
        </w:tc>
        <w:tc>
          <w:tcPr>
            <w:tcW w:w="10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C04F71"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 </w:t>
            </w:r>
          </w:p>
        </w:tc>
        <w:tc>
          <w:tcPr>
            <w:tcW w:w="10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B48A1F"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79</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23D2ED"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6</w:t>
            </w:r>
          </w:p>
        </w:tc>
        <w:tc>
          <w:tcPr>
            <w:tcW w:w="900" w:type="dxa"/>
            <w:tcBorders>
              <w:top w:val="nil"/>
              <w:left w:val="nil"/>
              <w:bottom w:val="single" w:sz="8" w:space="0" w:color="auto"/>
              <w:right w:val="nil"/>
            </w:tcBorders>
            <w:noWrap/>
            <w:tcMar>
              <w:top w:w="0" w:type="dxa"/>
              <w:left w:w="108" w:type="dxa"/>
              <w:bottom w:w="0" w:type="dxa"/>
              <w:right w:w="108" w:type="dxa"/>
            </w:tcMar>
            <w:vAlign w:val="center"/>
            <w:hideMark/>
          </w:tcPr>
          <w:p w14:paraId="285FBE1E"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1</w:t>
            </w:r>
          </w:p>
        </w:tc>
        <w:tc>
          <w:tcPr>
            <w:tcW w:w="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C0D4DA7"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0</w:t>
            </w:r>
          </w:p>
        </w:tc>
        <w:tc>
          <w:tcPr>
            <w:tcW w:w="7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68E7D2"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110</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922959" w14:textId="77777777" w:rsidR="00BA3E3C" w:rsidRPr="00BA3E3C" w:rsidRDefault="00BA3E3C" w:rsidP="00BA3E3C">
            <w:pPr>
              <w:spacing w:after="0" w:line="240" w:lineRule="auto"/>
              <w:rPr>
                <w:rFonts w:ascii="Arial" w:eastAsia="Calibri" w:hAnsi="Arial" w:cs="Arial"/>
                <w:color w:val="000000" w:themeColor="text1"/>
                <w:sz w:val="16"/>
                <w:szCs w:val="16"/>
              </w:rPr>
            </w:pPr>
            <w:r w:rsidRPr="00BA3E3C">
              <w:rPr>
                <w:rFonts w:ascii="Arial" w:eastAsia="Calibri" w:hAnsi="Arial" w:cs="Arial"/>
                <w:color w:val="000000" w:themeColor="text1"/>
                <w:sz w:val="16"/>
                <w:szCs w:val="16"/>
              </w:rPr>
              <w:t>11</w:t>
            </w:r>
          </w:p>
        </w:tc>
      </w:tr>
      <w:tr w:rsidR="005C05F6" w:rsidRPr="00BA3E3C" w14:paraId="63C0496E" w14:textId="77777777" w:rsidTr="005C05F6">
        <w:trPr>
          <w:trHeight w:val="201"/>
        </w:trPr>
        <w:tc>
          <w:tcPr>
            <w:tcW w:w="1520" w:type="dxa"/>
            <w:tcBorders>
              <w:top w:val="nil"/>
              <w:left w:val="single" w:sz="8" w:space="0" w:color="auto"/>
              <w:bottom w:val="single" w:sz="8" w:space="0" w:color="auto"/>
              <w:right w:val="single" w:sz="8" w:space="0" w:color="auto"/>
            </w:tcBorders>
            <w:shd w:val="clear" w:color="auto" w:fill="C5E0B3" w:themeFill="accent6" w:themeFillTint="66"/>
            <w:noWrap/>
            <w:tcMar>
              <w:top w:w="0" w:type="dxa"/>
              <w:left w:w="108" w:type="dxa"/>
              <w:bottom w:w="0" w:type="dxa"/>
              <w:right w:w="108" w:type="dxa"/>
            </w:tcMar>
            <w:vAlign w:val="center"/>
            <w:hideMark/>
          </w:tcPr>
          <w:p w14:paraId="2BC9B5A7" w14:textId="77777777" w:rsidR="00BA3E3C" w:rsidRPr="00BA3E3C" w:rsidRDefault="00BA3E3C" w:rsidP="00BA3E3C">
            <w:pPr>
              <w:spacing w:after="0" w:line="240" w:lineRule="auto"/>
              <w:rPr>
                <w:rFonts w:ascii="Arial" w:eastAsia="Calibri" w:hAnsi="Arial" w:cs="Arial"/>
                <w:b/>
                <w:bCs/>
                <w:color w:val="000000" w:themeColor="text1"/>
                <w:sz w:val="16"/>
                <w:szCs w:val="16"/>
              </w:rPr>
            </w:pPr>
            <w:r w:rsidRPr="00BA3E3C">
              <w:rPr>
                <w:rFonts w:ascii="Arial" w:eastAsia="Calibri" w:hAnsi="Arial" w:cs="Arial"/>
                <w:b/>
                <w:bCs/>
                <w:color w:val="000000" w:themeColor="text1"/>
                <w:sz w:val="16"/>
                <w:szCs w:val="16"/>
              </w:rPr>
              <w:t>Total</w:t>
            </w:r>
          </w:p>
        </w:tc>
        <w:tc>
          <w:tcPr>
            <w:tcW w:w="1350" w:type="dxa"/>
            <w:tcBorders>
              <w:top w:val="nil"/>
              <w:left w:val="nil"/>
              <w:bottom w:val="single" w:sz="8" w:space="0" w:color="auto"/>
              <w:right w:val="single" w:sz="8" w:space="0" w:color="auto"/>
            </w:tcBorders>
            <w:shd w:val="clear" w:color="auto" w:fill="C5E0B3" w:themeFill="accent6" w:themeFillTint="66"/>
            <w:noWrap/>
            <w:tcMar>
              <w:top w:w="0" w:type="dxa"/>
              <w:left w:w="108" w:type="dxa"/>
              <w:bottom w:w="0" w:type="dxa"/>
              <w:right w:w="108" w:type="dxa"/>
            </w:tcMar>
            <w:vAlign w:val="center"/>
            <w:hideMark/>
          </w:tcPr>
          <w:p w14:paraId="744A7FB6" w14:textId="77777777" w:rsidR="00BA3E3C" w:rsidRPr="00BA3E3C" w:rsidRDefault="00BA3E3C" w:rsidP="00BA3E3C">
            <w:pPr>
              <w:spacing w:after="0" w:line="240" w:lineRule="auto"/>
              <w:rPr>
                <w:rFonts w:ascii="Arial" w:eastAsia="Calibri" w:hAnsi="Arial" w:cs="Arial"/>
                <w:b/>
                <w:bCs/>
                <w:color w:val="000000" w:themeColor="text1"/>
                <w:sz w:val="16"/>
                <w:szCs w:val="16"/>
              </w:rPr>
            </w:pPr>
            <w:r w:rsidRPr="00BA3E3C">
              <w:rPr>
                <w:rFonts w:ascii="Arial" w:eastAsia="Calibri" w:hAnsi="Arial" w:cs="Arial"/>
                <w:b/>
                <w:bCs/>
                <w:color w:val="000000" w:themeColor="text1"/>
                <w:sz w:val="16"/>
                <w:szCs w:val="16"/>
              </w:rPr>
              <w:t>1012</w:t>
            </w:r>
          </w:p>
        </w:tc>
        <w:tc>
          <w:tcPr>
            <w:tcW w:w="1091" w:type="dxa"/>
            <w:tcBorders>
              <w:top w:val="nil"/>
              <w:left w:val="nil"/>
              <w:bottom w:val="single" w:sz="8" w:space="0" w:color="auto"/>
              <w:right w:val="single" w:sz="8" w:space="0" w:color="auto"/>
            </w:tcBorders>
            <w:shd w:val="clear" w:color="auto" w:fill="C5E0B3" w:themeFill="accent6" w:themeFillTint="66"/>
            <w:noWrap/>
            <w:tcMar>
              <w:top w:w="0" w:type="dxa"/>
              <w:left w:w="108" w:type="dxa"/>
              <w:bottom w:w="0" w:type="dxa"/>
              <w:right w:w="108" w:type="dxa"/>
            </w:tcMar>
            <w:vAlign w:val="center"/>
            <w:hideMark/>
          </w:tcPr>
          <w:p w14:paraId="69126439" w14:textId="77777777" w:rsidR="00BA3E3C" w:rsidRPr="00BA3E3C" w:rsidRDefault="00BA3E3C" w:rsidP="00BA3E3C">
            <w:pPr>
              <w:spacing w:after="0" w:line="240" w:lineRule="auto"/>
              <w:rPr>
                <w:rFonts w:ascii="Arial" w:eastAsia="Calibri" w:hAnsi="Arial" w:cs="Arial"/>
                <w:b/>
                <w:bCs/>
                <w:color w:val="000000" w:themeColor="text1"/>
                <w:sz w:val="16"/>
                <w:szCs w:val="16"/>
              </w:rPr>
            </w:pPr>
            <w:r w:rsidRPr="00BA3E3C">
              <w:rPr>
                <w:rFonts w:ascii="Arial" w:eastAsia="Calibri" w:hAnsi="Arial" w:cs="Arial"/>
                <w:b/>
                <w:bCs/>
                <w:color w:val="000000" w:themeColor="text1"/>
                <w:sz w:val="16"/>
                <w:szCs w:val="16"/>
              </w:rPr>
              <w:t>15</w:t>
            </w:r>
          </w:p>
        </w:tc>
        <w:tc>
          <w:tcPr>
            <w:tcW w:w="1069" w:type="dxa"/>
            <w:tcBorders>
              <w:top w:val="nil"/>
              <w:left w:val="nil"/>
              <w:bottom w:val="single" w:sz="8" w:space="0" w:color="auto"/>
              <w:right w:val="single" w:sz="8" w:space="0" w:color="auto"/>
            </w:tcBorders>
            <w:shd w:val="clear" w:color="auto" w:fill="C5E0B3" w:themeFill="accent6" w:themeFillTint="66"/>
            <w:noWrap/>
            <w:tcMar>
              <w:top w:w="0" w:type="dxa"/>
              <w:left w:w="108" w:type="dxa"/>
              <w:bottom w:w="0" w:type="dxa"/>
              <w:right w:w="108" w:type="dxa"/>
            </w:tcMar>
            <w:vAlign w:val="center"/>
            <w:hideMark/>
          </w:tcPr>
          <w:p w14:paraId="019BC956" w14:textId="77777777" w:rsidR="00BA3E3C" w:rsidRPr="00BA3E3C" w:rsidRDefault="00BA3E3C" w:rsidP="00BA3E3C">
            <w:pPr>
              <w:spacing w:after="0" w:line="240" w:lineRule="auto"/>
              <w:rPr>
                <w:rFonts w:ascii="Arial" w:eastAsia="Calibri" w:hAnsi="Arial" w:cs="Arial"/>
                <w:b/>
                <w:bCs/>
                <w:color w:val="000000" w:themeColor="text1"/>
                <w:sz w:val="16"/>
                <w:szCs w:val="16"/>
              </w:rPr>
            </w:pPr>
            <w:r w:rsidRPr="00BA3E3C">
              <w:rPr>
                <w:rFonts w:ascii="Arial" w:eastAsia="Calibri" w:hAnsi="Arial" w:cs="Arial"/>
                <w:b/>
                <w:bCs/>
                <w:color w:val="000000" w:themeColor="text1"/>
                <w:sz w:val="16"/>
                <w:szCs w:val="16"/>
              </w:rPr>
              <w:t>304</w:t>
            </w:r>
          </w:p>
        </w:tc>
        <w:tc>
          <w:tcPr>
            <w:tcW w:w="990" w:type="dxa"/>
            <w:tcBorders>
              <w:top w:val="nil"/>
              <w:left w:val="nil"/>
              <w:bottom w:val="single" w:sz="8" w:space="0" w:color="auto"/>
              <w:right w:val="single" w:sz="8" w:space="0" w:color="auto"/>
            </w:tcBorders>
            <w:shd w:val="clear" w:color="auto" w:fill="C5E0B3" w:themeFill="accent6" w:themeFillTint="66"/>
            <w:noWrap/>
            <w:tcMar>
              <w:top w:w="0" w:type="dxa"/>
              <w:left w:w="108" w:type="dxa"/>
              <w:bottom w:w="0" w:type="dxa"/>
              <w:right w:w="108" w:type="dxa"/>
            </w:tcMar>
            <w:vAlign w:val="center"/>
            <w:hideMark/>
          </w:tcPr>
          <w:p w14:paraId="50878790" w14:textId="77777777" w:rsidR="00BA3E3C" w:rsidRPr="00BA3E3C" w:rsidRDefault="00BA3E3C" w:rsidP="00BA3E3C">
            <w:pPr>
              <w:spacing w:after="0" w:line="240" w:lineRule="auto"/>
              <w:rPr>
                <w:rFonts w:ascii="Arial" w:eastAsia="Calibri" w:hAnsi="Arial" w:cs="Arial"/>
                <w:b/>
                <w:bCs/>
                <w:color w:val="000000" w:themeColor="text1"/>
                <w:sz w:val="16"/>
                <w:szCs w:val="16"/>
              </w:rPr>
            </w:pPr>
            <w:r w:rsidRPr="00BA3E3C">
              <w:rPr>
                <w:rFonts w:ascii="Arial" w:eastAsia="Calibri" w:hAnsi="Arial" w:cs="Arial"/>
                <w:b/>
                <w:bCs/>
                <w:color w:val="000000" w:themeColor="text1"/>
                <w:sz w:val="16"/>
                <w:szCs w:val="16"/>
              </w:rPr>
              <w:t>40</w:t>
            </w:r>
          </w:p>
        </w:tc>
        <w:tc>
          <w:tcPr>
            <w:tcW w:w="900" w:type="dxa"/>
            <w:tcBorders>
              <w:top w:val="nil"/>
              <w:left w:val="nil"/>
              <w:bottom w:val="single" w:sz="8" w:space="0" w:color="auto"/>
              <w:right w:val="nil"/>
            </w:tcBorders>
            <w:shd w:val="clear" w:color="auto" w:fill="C5E0B3" w:themeFill="accent6" w:themeFillTint="66"/>
            <w:noWrap/>
            <w:tcMar>
              <w:top w:w="0" w:type="dxa"/>
              <w:left w:w="108" w:type="dxa"/>
              <w:bottom w:w="0" w:type="dxa"/>
              <w:right w:w="108" w:type="dxa"/>
            </w:tcMar>
            <w:vAlign w:val="center"/>
            <w:hideMark/>
          </w:tcPr>
          <w:p w14:paraId="7A68764D" w14:textId="77777777" w:rsidR="00BA3E3C" w:rsidRPr="00BA3E3C" w:rsidRDefault="00BA3E3C" w:rsidP="00BA3E3C">
            <w:pPr>
              <w:spacing w:after="0" w:line="240" w:lineRule="auto"/>
              <w:rPr>
                <w:rFonts w:ascii="Arial" w:eastAsia="Calibri" w:hAnsi="Arial" w:cs="Arial"/>
                <w:b/>
                <w:bCs/>
                <w:color w:val="000000" w:themeColor="text1"/>
                <w:sz w:val="16"/>
                <w:szCs w:val="16"/>
              </w:rPr>
            </w:pPr>
            <w:r w:rsidRPr="00BA3E3C">
              <w:rPr>
                <w:rFonts w:ascii="Arial" w:eastAsia="Calibri" w:hAnsi="Arial" w:cs="Arial"/>
                <w:b/>
                <w:bCs/>
                <w:color w:val="000000" w:themeColor="text1"/>
                <w:sz w:val="16"/>
                <w:szCs w:val="16"/>
              </w:rPr>
              <w:t>3</w:t>
            </w:r>
          </w:p>
        </w:tc>
        <w:tc>
          <w:tcPr>
            <w:tcW w:w="839" w:type="dxa"/>
            <w:tcBorders>
              <w:top w:val="nil"/>
              <w:left w:val="single" w:sz="8" w:space="0" w:color="auto"/>
              <w:bottom w:val="single" w:sz="8" w:space="0" w:color="auto"/>
              <w:right w:val="single" w:sz="8" w:space="0" w:color="auto"/>
            </w:tcBorders>
            <w:shd w:val="clear" w:color="auto" w:fill="C5E0B3" w:themeFill="accent6" w:themeFillTint="66"/>
            <w:noWrap/>
            <w:tcMar>
              <w:top w:w="0" w:type="dxa"/>
              <w:left w:w="108" w:type="dxa"/>
              <w:bottom w:w="0" w:type="dxa"/>
              <w:right w:w="108" w:type="dxa"/>
            </w:tcMar>
            <w:vAlign w:val="center"/>
            <w:hideMark/>
          </w:tcPr>
          <w:p w14:paraId="148F6F39" w14:textId="77777777" w:rsidR="00BA3E3C" w:rsidRPr="00BA3E3C" w:rsidRDefault="00BA3E3C" w:rsidP="00BA3E3C">
            <w:pPr>
              <w:spacing w:after="0" w:line="240" w:lineRule="auto"/>
              <w:rPr>
                <w:rFonts w:ascii="Arial" w:eastAsia="Calibri" w:hAnsi="Arial" w:cs="Arial"/>
                <w:b/>
                <w:bCs/>
                <w:color w:val="000000" w:themeColor="text1"/>
                <w:sz w:val="16"/>
                <w:szCs w:val="16"/>
              </w:rPr>
            </w:pPr>
            <w:r w:rsidRPr="00BA3E3C">
              <w:rPr>
                <w:rFonts w:ascii="Arial" w:eastAsia="Calibri" w:hAnsi="Arial" w:cs="Arial"/>
                <w:b/>
                <w:bCs/>
                <w:color w:val="000000" w:themeColor="text1"/>
                <w:sz w:val="16"/>
                <w:szCs w:val="16"/>
              </w:rPr>
              <w:t>5</w:t>
            </w:r>
          </w:p>
        </w:tc>
        <w:tc>
          <w:tcPr>
            <w:tcW w:w="781" w:type="dxa"/>
            <w:tcBorders>
              <w:top w:val="nil"/>
              <w:left w:val="nil"/>
              <w:bottom w:val="single" w:sz="8" w:space="0" w:color="auto"/>
              <w:right w:val="single" w:sz="8" w:space="0" w:color="auto"/>
            </w:tcBorders>
            <w:shd w:val="clear" w:color="auto" w:fill="C5E0B3" w:themeFill="accent6" w:themeFillTint="66"/>
            <w:noWrap/>
            <w:tcMar>
              <w:top w:w="0" w:type="dxa"/>
              <w:left w:w="108" w:type="dxa"/>
              <w:bottom w:w="0" w:type="dxa"/>
              <w:right w:w="108" w:type="dxa"/>
            </w:tcMar>
            <w:vAlign w:val="center"/>
            <w:hideMark/>
          </w:tcPr>
          <w:p w14:paraId="5DAA8BF0" w14:textId="77777777" w:rsidR="00BA3E3C" w:rsidRPr="00BA3E3C" w:rsidRDefault="00BA3E3C" w:rsidP="00BA3E3C">
            <w:pPr>
              <w:spacing w:after="0" w:line="240" w:lineRule="auto"/>
              <w:rPr>
                <w:rFonts w:ascii="Arial" w:eastAsia="Calibri" w:hAnsi="Arial" w:cs="Arial"/>
                <w:b/>
                <w:bCs/>
                <w:color w:val="000000" w:themeColor="text1"/>
                <w:sz w:val="16"/>
                <w:szCs w:val="16"/>
              </w:rPr>
            </w:pPr>
            <w:r w:rsidRPr="00BA3E3C">
              <w:rPr>
                <w:rFonts w:ascii="Arial" w:eastAsia="Calibri" w:hAnsi="Arial" w:cs="Arial"/>
                <w:b/>
                <w:bCs/>
                <w:color w:val="000000" w:themeColor="text1"/>
                <w:sz w:val="16"/>
                <w:szCs w:val="16"/>
              </w:rPr>
              <w:t>889</w:t>
            </w:r>
          </w:p>
        </w:tc>
        <w:tc>
          <w:tcPr>
            <w:tcW w:w="810" w:type="dxa"/>
            <w:tcBorders>
              <w:top w:val="nil"/>
              <w:left w:val="nil"/>
              <w:bottom w:val="single" w:sz="8" w:space="0" w:color="auto"/>
              <w:right w:val="single" w:sz="8" w:space="0" w:color="auto"/>
            </w:tcBorders>
            <w:shd w:val="clear" w:color="auto" w:fill="C5E0B3" w:themeFill="accent6" w:themeFillTint="66"/>
            <w:noWrap/>
            <w:tcMar>
              <w:top w:w="0" w:type="dxa"/>
              <w:left w:w="108" w:type="dxa"/>
              <w:bottom w:w="0" w:type="dxa"/>
              <w:right w:w="108" w:type="dxa"/>
            </w:tcMar>
            <w:vAlign w:val="center"/>
            <w:hideMark/>
          </w:tcPr>
          <w:p w14:paraId="72C752CC" w14:textId="77777777" w:rsidR="00BA3E3C" w:rsidRPr="00BA3E3C" w:rsidRDefault="00BA3E3C" w:rsidP="00BA3E3C">
            <w:pPr>
              <w:spacing w:after="0" w:line="240" w:lineRule="auto"/>
              <w:rPr>
                <w:rFonts w:ascii="Arial" w:eastAsia="Calibri" w:hAnsi="Arial" w:cs="Arial"/>
                <w:b/>
                <w:bCs/>
                <w:color w:val="000000" w:themeColor="text1"/>
                <w:sz w:val="16"/>
                <w:szCs w:val="16"/>
              </w:rPr>
            </w:pPr>
            <w:r w:rsidRPr="00BA3E3C">
              <w:rPr>
                <w:rFonts w:ascii="Arial" w:eastAsia="Calibri" w:hAnsi="Arial" w:cs="Arial"/>
                <w:b/>
                <w:bCs/>
                <w:color w:val="000000" w:themeColor="text1"/>
                <w:sz w:val="16"/>
                <w:szCs w:val="16"/>
              </w:rPr>
              <w:t>123</w:t>
            </w:r>
          </w:p>
        </w:tc>
      </w:tr>
    </w:tbl>
    <w:p w14:paraId="3DCCFFBB" w14:textId="7E41A961" w:rsidR="002602F9" w:rsidRPr="00EE12F0" w:rsidRDefault="008C420E" w:rsidP="005C410F">
      <w:pPr>
        <w:keepNext/>
        <w:keepLines/>
        <w:numPr>
          <w:ilvl w:val="0"/>
          <w:numId w:val="1"/>
        </w:numPr>
        <w:suppressAutoHyphens/>
        <w:autoSpaceDN w:val="0"/>
        <w:spacing w:before="480" w:after="0" w:line="276" w:lineRule="auto"/>
        <w:ind w:left="720" w:hanging="720"/>
        <w:jc w:val="both"/>
        <w:textAlignment w:val="baseline"/>
        <w:outlineLvl w:val="0"/>
        <w:rPr>
          <w:rFonts w:ascii="Arial" w:eastAsia="Times New Roman" w:hAnsi="Arial" w:cs="Arial"/>
          <w:b/>
          <w:bCs/>
          <w:sz w:val="24"/>
          <w:szCs w:val="24"/>
          <w:lang w:val="en-GB" w:eastAsia="en-GB"/>
        </w:rPr>
      </w:pPr>
      <w:bookmarkStart w:id="6" w:name="_Hlk89374534"/>
      <w:r w:rsidRPr="00EE12F0">
        <w:rPr>
          <w:rFonts w:ascii="Arial" w:eastAsia="Times New Roman" w:hAnsi="Arial" w:cs="Arial"/>
          <w:b/>
          <w:bCs/>
          <w:sz w:val="24"/>
          <w:szCs w:val="24"/>
          <w:lang w:val="en-GB" w:eastAsia="en-GB"/>
        </w:rPr>
        <w:t>What is the status in terms of the filling the vacant senior management position, especially the positions of the Acting Director General and the Chief Financial Officer?</w:t>
      </w:r>
    </w:p>
    <w:p w14:paraId="1145CABF" w14:textId="77777777" w:rsidR="005C410F" w:rsidRPr="00EE12F0" w:rsidRDefault="005C410F" w:rsidP="005C410F">
      <w:pPr>
        <w:suppressAutoHyphens/>
        <w:autoSpaceDN w:val="0"/>
        <w:spacing w:after="200" w:line="276" w:lineRule="auto"/>
        <w:contextualSpacing/>
        <w:jc w:val="both"/>
        <w:textAlignment w:val="baseline"/>
        <w:rPr>
          <w:rFonts w:ascii="Arial" w:eastAsia="Calibri" w:hAnsi="Arial" w:cs="Arial"/>
          <w:b/>
          <w:color w:val="000000"/>
          <w:spacing w:val="6"/>
          <w:sz w:val="24"/>
          <w:szCs w:val="24"/>
          <w:u w:val="single"/>
          <w:lang w:val="en-GB" w:eastAsia="en-GB"/>
        </w:rPr>
      </w:pPr>
    </w:p>
    <w:p w14:paraId="448D492C" w14:textId="2CC15E27" w:rsidR="008C420E" w:rsidRPr="00EE12F0" w:rsidRDefault="008C420E" w:rsidP="005C410F">
      <w:pPr>
        <w:suppressAutoHyphens/>
        <w:autoSpaceDN w:val="0"/>
        <w:spacing w:after="200" w:line="276" w:lineRule="auto"/>
        <w:contextualSpacing/>
        <w:jc w:val="both"/>
        <w:textAlignment w:val="baseline"/>
        <w:rPr>
          <w:rFonts w:ascii="Arial" w:eastAsia="Calibri" w:hAnsi="Arial" w:cs="Arial"/>
          <w:b/>
          <w:color w:val="000000"/>
          <w:spacing w:val="6"/>
          <w:sz w:val="24"/>
          <w:szCs w:val="24"/>
          <w:u w:val="single"/>
          <w:lang w:val="en-GB" w:eastAsia="en-GB"/>
        </w:rPr>
      </w:pPr>
      <w:r w:rsidRPr="00EE12F0">
        <w:rPr>
          <w:rFonts w:ascii="Arial" w:eastAsia="Calibri" w:hAnsi="Arial" w:cs="Arial"/>
          <w:b/>
          <w:color w:val="000000"/>
          <w:spacing w:val="6"/>
          <w:sz w:val="24"/>
          <w:szCs w:val="24"/>
          <w:u w:val="single"/>
          <w:lang w:val="en-GB" w:eastAsia="en-GB"/>
        </w:rPr>
        <w:t xml:space="preserve">Reply: </w:t>
      </w:r>
    </w:p>
    <w:bookmarkEnd w:id="6"/>
    <w:p w14:paraId="6AF369CB" w14:textId="77777777" w:rsidR="005C410F" w:rsidRPr="00EE12F0" w:rsidRDefault="005C410F" w:rsidP="005C410F">
      <w:pPr>
        <w:autoSpaceDN w:val="0"/>
        <w:spacing w:after="0" w:line="240" w:lineRule="auto"/>
        <w:jc w:val="both"/>
        <w:textAlignment w:val="baseline"/>
        <w:rPr>
          <w:rFonts w:ascii="Arial" w:eastAsia="Calibri" w:hAnsi="Arial" w:cs="Arial"/>
          <w:spacing w:val="6"/>
          <w:sz w:val="28"/>
          <w:szCs w:val="28"/>
          <w:lang w:val="en-GB" w:eastAsia="en-GB"/>
        </w:rPr>
      </w:pPr>
    </w:p>
    <w:p w14:paraId="7B3D091A" w14:textId="3D7FCD4A" w:rsidR="008C420E" w:rsidRPr="00EE12F0" w:rsidRDefault="008C420E" w:rsidP="005C410F">
      <w:pPr>
        <w:autoSpaceDN w:val="0"/>
        <w:spacing w:after="0" w:line="240" w:lineRule="auto"/>
        <w:jc w:val="both"/>
        <w:textAlignment w:val="baseline"/>
        <w:rPr>
          <w:rFonts w:ascii="Arial" w:eastAsia="Calibri" w:hAnsi="Arial" w:cs="Arial"/>
          <w:color w:val="000000"/>
          <w:spacing w:val="6"/>
          <w:sz w:val="24"/>
          <w:szCs w:val="24"/>
          <w:lang w:val="en-GB" w:eastAsia="en-GB"/>
        </w:rPr>
      </w:pPr>
      <w:r w:rsidRPr="00EE12F0">
        <w:rPr>
          <w:rFonts w:ascii="Arial" w:eastAsia="Calibri" w:hAnsi="Arial" w:cs="Arial"/>
          <w:spacing w:val="6"/>
          <w:sz w:val="24"/>
          <w:szCs w:val="24"/>
          <w:lang w:val="en-GB" w:eastAsia="en-GB"/>
        </w:rPr>
        <w:t>A total of 19 Senior Management positions have been filled since the start of the current financial year. The status on the selection process is as follows:</w:t>
      </w:r>
    </w:p>
    <w:p w14:paraId="6F932EC4" w14:textId="14B4C5FB" w:rsidR="008C420E" w:rsidRPr="00EE12F0" w:rsidRDefault="008C420E" w:rsidP="00756A0A">
      <w:pPr>
        <w:numPr>
          <w:ilvl w:val="0"/>
          <w:numId w:val="2"/>
        </w:numPr>
        <w:autoSpaceDN w:val="0"/>
        <w:spacing w:after="0" w:line="240" w:lineRule="auto"/>
        <w:contextualSpacing/>
        <w:jc w:val="both"/>
        <w:textAlignment w:val="baseline"/>
        <w:rPr>
          <w:rFonts w:ascii="Arial" w:eastAsia="Times New Roman" w:hAnsi="Arial" w:cs="Arial"/>
          <w:spacing w:val="6"/>
          <w:sz w:val="24"/>
          <w:szCs w:val="24"/>
          <w:lang w:val="en-ZA" w:eastAsia="en-GB"/>
        </w:rPr>
      </w:pPr>
      <w:r w:rsidRPr="00EE12F0">
        <w:rPr>
          <w:rFonts w:ascii="Arial" w:eastAsia="Times New Roman" w:hAnsi="Arial" w:cs="Arial"/>
          <w:spacing w:val="6"/>
          <w:sz w:val="24"/>
          <w:szCs w:val="24"/>
          <w:lang w:val="en-ZA" w:eastAsia="en-GB"/>
        </w:rPr>
        <w:lastRenderedPageBreak/>
        <w:t>D</w:t>
      </w:r>
      <w:r w:rsidR="00756A0A" w:rsidRPr="00EE12F0">
        <w:rPr>
          <w:rFonts w:ascii="Arial" w:eastAsia="Times New Roman" w:hAnsi="Arial" w:cs="Arial"/>
          <w:spacing w:val="6"/>
          <w:sz w:val="24"/>
          <w:szCs w:val="24"/>
          <w:lang w:val="en-ZA" w:eastAsia="en-GB"/>
        </w:rPr>
        <w:t xml:space="preserve">irector </w:t>
      </w:r>
      <w:r w:rsidRPr="00EE12F0">
        <w:rPr>
          <w:rFonts w:ascii="Arial" w:eastAsia="Times New Roman" w:hAnsi="Arial" w:cs="Arial"/>
          <w:spacing w:val="6"/>
          <w:sz w:val="24"/>
          <w:szCs w:val="24"/>
          <w:lang w:val="en-ZA" w:eastAsia="en-GB"/>
        </w:rPr>
        <w:t>G</w:t>
      </w:r>
      <w:r w:rsidR="00756A0A" w:rsidRPr="00EE12F0">
        <w:rPr>
          <w:rFonts w:ascii="Arial" w:eastAsia="Times New Roman" w:hAnsi="Arial" w:cs="Arial"/>
          <w:spacing w:val="6"/>
          <w:sz w:val="24"/>
          <w:szCs w:val="24"/>
          <w:lang w:val="en-ZA" w:eastAsia="en-GB"/>
        </w:rPr>
        <w:t>eneral’s</w:t>
      </w:r>
      <w:r w:rsidRPr="00EE12F0">
        <w:rPr>
          <w:rFonts w:ascii="Arial" w:eastAsia="Times New Roman" w:hAnsi="Arial" w:cs="Arial"/>
          <w:spacing w:val="6"/>
          <w:sz w:val="24"/>
          <w:szCs w:val="24"/>
          <w:lang w:val="en-ZA" w:eastAsia="en-GB"/>
        </w:rPr>
        <w:t xml:space="preserve"> post: Advertised on 17 September 2021 (closing date: 4 October 2021). Interviews were held on 22 November 2021 and awaiting Cabinet approval.</w:t>
      </w:r>
    </w:p>
    <w:p w14:paraId="7C760D03" w14:textId="29E8727F" w:rsidR="008C420E" w:rsidRPr="00EE12F0" w:rsidRDefault="008C420E" w:rsidP="00756A0A">
      <w:pPr>
        <w:numPr>
          <w:ilvl w:val="0"/>
          <w:numId w:val="2"/>
        </w:numPr>
        <w:autoSpaceDN w:val="0"/>
        <w:spacing w:after="0" w:line="240" w:lineRule="auto"/>
        <w:contextualSpacing/>
        <w:jc w:val="both"/>
        <w:textAlignment w:val="baseline"/>
        <w:rPr>
          <w:rFonts w:ascii="Arial" w:eastAsia="Times New Roman" w:hAnsi="Arial" w:cs="Arial"/>
          <w:spacing w:val="6"/>
          <w:sz w:val="24"/>
          <w:szCs w:val="24"/>
          <w:lang w:val="en-ZA" w:eastAsia="en-GB"/>
        </w:rPr>
      </w:pPr>
      <w:r w:rsidRPr="00EE12F0">
        <w:rPr>
          <w:rFonts w:ascii="Arial" w:eastAsia="Times New Roman" w:hAnsi="Arial" w:cs="Arial"/>
          <w:spacing w:val="6"/>
          <w:sz w:val="24"/>
          <w:szCs w:val="24"/>
          <w:lang w:val="en-ZA" w:eastAsia="en-GB"/>
        </w:rPr>
        <w:t>C</w:t>
      </w:r>
      <w:r w:rsidR="00756A0A" w:rsidRPr="00EE12F0">
        <w:rPr>
          <w:rFonts w:ascii="Arial" w:eastAsia="Times New Roman" w:hAnsi="Arial" w:cs="Arial"/>
          <w:spacing w:val="6"/>
          <w:sz w:val="24"/>
          <w:szCs w:val="24"/>
          <w:lang w:val="en-ZA" w:eastAsia="en-GB"/>
        </w:rPr>
        <w:t xml:space="preserve">hief Financial </w:t>
      </w:r>
      <w:r w:rsidRPr="00EE12F0">
        <w:rPr>
          <w:rFonts w:ascii="Arial" w:eastAsia="Times New Roman" w:hAnsi="Arial" w:cs="Arial"/>
          <w:spacing w:val="6"/>
          <w:sz w:val="24"/>
          <w:szCs w:val="24"/>
          <w:lang w:val="en-ZA" w:eastAsia="en-GB"/>
        </w:rPr>
        <w:t>O</w:t>
      </w:r>
      <w:r w:rsidR="00756A0A" w:rsidRPr="00EE12F0">
        <w:rPr>
          <w:rFonts w:ascii="Arial" w:eastAsia="Times New Roman" w:hAnsi="Arial" w:cs="Arial"/>
          <w:spacing w:val="6"/>
          <w:sz w:val="24"/>
          <w:szCs w:val="24"/>
          <w:lang w:val="en-ZA" w:eastAsia="en-GB"/>
        </w:rPr>
        <w:t>fficer</w:t>
      </w:r>
      <w:r w:rsidRPr="00EE12F0">
        <w:rPr>
          <w:rFonts w:ascii="Arial" w:eastAsia="Times New Roman" w:hAnsi="Arial" w:cs="Arial"/>
          <w:spacing w:val="6"/>
          <w:sz w:val="24"/>
          <w:szCs w:val="24"/>
          <w:lang w:val="en-ZA" w:eastAsia="en-GB"/>
        </w:rPr>
        <w:t xml:space="preserve"> post: To be advertised 3 December 2021</w:t>
      </w:r>
    </w:p>
    <w:p w14:paraId="57DE1703" w14:textId="77777777" w:rsidR="008C420E" w:rsidRPr="00EE12F0" w:rsidRDefault="008C420E" w:rsidP="00756A0A">
      <w:pPr>
        <w:numPr>
          <w:ilvl w:val="0"/>
          <w:numId w:val="2"/>
        </w:numPr>
        <w:autoSpaceDN w:val="0"/>
        <w:spacing w:after="0" w:line="240" w:lineRule="auto"/>
        <w:contextualSpacing/>
        <w:jc w:val="both"/>
        <w:textAlignment w:val="baseline"/>
        <w:rPr>
          <w:rFonts w:ascii="Arial" w:eastAsia="Times New Roman" w:hAnsi="Arial" w:cs="Arial"/>
          <w:spacing w:val="6"/>
          <w:sz w:val="24"/>
          <w:szCs w:val="24"/>
          <w:lang w:val="en-ZA" w:eastAsia="en-GB"/>
        </w:rPr>
      </w:pPr>
      <w:r w:rsidRPr="00EE12F0">
        <w:rPr>
          <w:rFonts w:ascii="Arial" w:eastAsia="Times New Roman" w:hAnsi="Arial" w:cs="Arial"/>
          <w:spacing w:val="6"/>
          <w:sz w:val="24"/>
          <w:szCs w:val="24"/>
          <w:lang w:val="en-ZA" w:eastAsia="en-GB"/>
        </w:rPr>
        <w:t>The following posts were advertised:</w:t>
      </w:r>
    </w:p>
    <w:p w14:paraId="7E25AFB8" w14:textId="7BE55BEB" w:rsidR="008C420E" w:rsidRPr="00EE12F0" w:rsidRDefault="008C420E" w:rsidP="00756A0A">
      <w:pPr>
        <w:numPr>
          <w:ilvl w:val="1"/>
          <w:numId w:val="2"/>
        </w:numPr>
        <w:autoSpaceDN w:val="0"/>
        <w:spacing w:after="0" w:line="240" w:lineRule="auto"/>
        <w:ind w:left="1080"/>
        <w:contextualSpacing/>
        <w:jc w:val="both"/>
        <w:textAlignment w:val="baseline"/>
        <w:rPr>
          <w:rFonts w:ascii="Arial" w:eastAsia="Times New Roman" w:hAnsi="Arial" w:cs="Arial"/>
          <w:spacing w:val="6"/>
          <w:sz w:val="24"/>
          <w:szCs w:val="24"/>
          <w:lang w:val="en-ZA" w:eastAsia="en-GB"/>
        </w:rPr>
      </w:pPr>
      <w:bookmarkStart w:id="7" w:name="_Hlk89693601"/>
      <w:r w:rsidRPr="00EE12F0">
        <w:rPr>
          <w:rFonts w:ascii="Arial" w:eastAsia="Times New Roman" w:hAnsi="Arial" w:cs="Arial"/>
          <w:spacing w:val="6"/>
          <w:sz w:val="24"/>
          <w:szCs w:val="24"/>
          <w:lang w:val="en-ZA" w:eastAsia="en-GB"/>
        </w:rPr>
        <w:t>D</w:t>
      </w:r>
      <w:r w:rsidR="00756A0A" w:rsidRPr="00EE12F0">
        <w:rPr>
          <w:rFonts w:ascii="Arial" w:eastAsia="Times New Roman" w:hAnsi="Arial" w:cs="Arial"/>
          <w:spacing w:val="6"/>
          <w:sz w:val="24"/>
          <w:szCs w:val="24"/>
          <w:lang w:val="en-ZA" w:eastAsia="en-GB"/>
        </w:rPr>
        <w:t xml:space="preserve">eputy </w:t>
      </w:r>
      <w:r w:rsidRPr="00EE12F0">
        <w:rPr>
          <w:rFonts w:ascii="Arial" w:eastAsia="Times New Roman" w:hAnsi="Arial" w:cs="Arial"/>
          <w:spacing w:val="6"/>
          <w:sz w:val="24"/>
          <w:szCs w:val="24"/>
          <w:lang w:val="en-ZA" w:eastAsia="en-GB"/>
        </w:rPr>
        <w:t>D</w:t>
      </w:r>
      <w:r w:rsidR="00756A0A" w:rsidRPr="00EE12F0">
        <w:rPr>
          <w:rFonts w:ascii="Arial" w:eastAsia="Times New Roman" w:hAnsi="Arial" w:cs="Arial"/>
          <w:spacing w:val="6"/>
          <w:sz w:val="24"/>
          <w:szCs w:val="24"/>
          <w:lang w:val="en-ZA" w:eastAsia="en-GB"/>
        </w:rPr>
        <w:t xml:space="preserve">irector </w:t>
      </w:r>
      <w:r w:rsidRPr="00EE12F0">
        <w:rPr>
          <w:rFonts w:ascii="Arial" w:eastAsia="Times New Roman" w:hAnsi="Arial" w:cs="Arial"/>
          <w:spacing w:val="6"/>
          <w:sz w:val="24"/>
          <w:szCs w:val="24"/>
          <w:lang w:val="en-ZA" w:eastAsia="en-GB"/>
        </w:rPr>
        <w:t>G</w:t>
      </w:r>
      <w:r w:rsidR="00756A0A" w:rsidRPr="00EE12F0">
        <w:rPr>
          <w:rFonts w:ascii="Arial" w:eastAsia="Times New Roman" w:hAnsi="Arial" w:cs="Arial"/>
          <w:spacing w:val="6"/>
          <w:sz w:val="24"/>
          <w:szCs w:val="24"/>
          <w:lang w:val="en-ZA" w:eastAsia="en-GB"/>
        </w:rPr>
        <w:t>eneral</w:t>
      </w:r>
      <w:bookmarkEnd w:id="7"/>
      <w:r w:rsidRPr="00EE12F0">
        <w:rPr>
          <w:rFonts w:ascii="Arial" w:eastAsia="Times New Roman" w:hAnsi="Arial" w:cs="Arial"/>
          <w:spacing w:val="6"/>
          <w:sz w:val="24"/>
          <w:szCs w:val="24"/>
          <w:lang w:val="en-ZA" w:eastAsia="en-GB"/>
        </w:rPr>
        <w:t>: Regulation, Compliance and Enforcement (readvertised on 26 November 2021).</w:t>
      </w:r>
    </w:p>
    <w:p w14:paraId="06D319B0" w14:textId="100D8252" w:rsidR="008C420E" w:rsidRPr="00EE12F0" w:rsidRDefault="00756A0A" w:rsidP="00756A0A">
      <w:pPr>
        <w:numPr>
          <w:ilvl w:val="1"/>
          <w:numId w:val="2"/>
        </w:numPr>
        <w:autoSpaceDN w:val="0"/>
        <w:spacing w:after="0" w:line="240" w:lineRule="auto"/>
        <w:ind w:left="1080"/>
        <w:contextualSpacing/>
        <w:jc w:val="both"/>
        <w:textAlignment w:val="baseline"/>
        <w:rPr>
          <w:rFonts w:ascii="Arial" w:eastAsia="Times New Roman" w:hAnsi="Arial" w:cs="Arial"/>
          <w:spacing w:val="6"/>
          <w:sz w:val="24"/>
          <w:szCs w:val="24"/>
          <w:lang w:val="en-ZA" w:eastAsia="en-GB"/>
        </w:rPr>
      </w:pPr>
      <w:r w:rsidRPr="00EE12F0">
        <w:rPr>
          <w:rFonts w:ascii="Arial" w:eastAsia="Times New Roman" w:hAnsi="Arial" w:cs="Arial"/>
          <w:spacing w:val="6"/>
          <w:sz w:val="24"/>
          <w:szCs w:val="24"/>
          <w:lang w:val="en-ZA" w:eastAsia="en-GB"/>
        </w:rPr>
        <w:t>Deputy Director General</w:t>
      </w:r>
      <w:r w:rsidR="008C420E" w:rsidRPr="00EE12F0">
        <w:rPr>
          <w:rFonts w:ascii="Arial" w:eastAsia="Times New Roman" w:hAnsi="Arial" w:cs="Arial"/>
          <w:spacing w:val="6"/>
          <w:sz w:val="24"/>
          <w:szCs w:val="24"/>
          <w:lang w:val="en-ZA" w:eastAsia="en-GB"/>
        </w:rPr>
        <w:t>: Water and Sanitation Services Management (closed 26 November 2021).</w:t>
      </w:r>
    </w:p>
    <w:p w14:paraId="6B8D2184" w14:textId="7D02850D" w:rsidR="008C420E" w:rsidRPr="00EE12F0" w:rsidRDefault="00756A0A" w:rsidP="00756A0A">
      <w:pPr>
        <w:numPr>
          <w:ilvl w:val="0"/>
          <w:numId w:val="2"/>
        </w:numPr>
        <w:autoSpaceDN w:val="0"/>
        <w:spacing w:after="0" w:line="240" w:lineRule="auto"/>
        <w:contextualSpacing/>
        <w:jc w:val="both"/>
        <w:textAlignment w:val="baseline"/>
        <w:rPr>
          <w:rFonts w:ascii="Arial" w:eastAsia="Times New Roman" w:hAnsi="Arial" w:cs="Arial"/>
          <w:spacing w:val="6"/>
          <w:sz w:val="24"/>
          <w:szCs w:val="24"/>
          <w:lang w:val="en-ZA" w:eastAsia="en-GB"/>
        </w:rPr>
      </w:pPr>
      <w:r w:rsidRPr="00EE12F0">
        <w:rPr>
          <w:rFonts w:ascii="Arial" w:eastAsia="Times New Roman" w:hAnsi="Arial" w:cs="Arial"/>
          <w:spacing w:val="6"/>
          <w:sz w:val="24"/>
          <w:szCs w:val="24"/>
          <w:lang w:val="en-ZA" w:eastAsia="en-GB"/>
        </w:rPr>
        <w:t>Deputy Director General</w:t>
      </w:r>
      <w:r w:rsidR="008C420E" w:rsidRPr="00EE12F0">
        <w:rPr>
          <w:rFonts w:ascii="Arial" w:eastAsia="Times New Roman" w:hAnsi="Arial" w:cs="Arial"/>
          <w:spacing w:val="6"/>
          <w:sz w:val="24"/>
          <w:szCs w:val="24"/>
          <w:lang w:val="en-ZA" w:eastAsia="en-GB"/>
        </w:rPr>
        <w:t>: Corporate Support Services (filled internally through matching and placement).</w:t>
      </w:r>
    </w:p>
    <w:p w14:paraId="204BC814" w14:textId="77777777" w:rsidR="008C420E" w:rsidRPr="00EE12F0" w:rsidRDefault="008C420E" w:rsidP="00756A0A">
      <w:pPr>
        <w:spacing w:after="200" w:line="240" w:lineRule="auto"/>
        <w:rPr>
          <w:rFonts w:ascii="Calibri" w:eastAsia="Calibri" w:hAnsi="Calibri" w:cs="Times New Roman"/>
          <w:lang w:val="en-GB" w:eastAsia="en-GB"/>
        </w:rPr>
      </w:pPr>
    </w:p>
    <w:p w14:paraId="16477C50" w14:textId="77777777" w:rsidR="008C420E" w:rsidRPr="00756A0A" w:rsidRDefault="008C420E" w:rsidP="008C420E">
      <w:pPr>
        <w:spacing w:after="200" w:line="276" w:lineRule="auto"/>
        <w:rPr>
          <w:rFonts w:ascii="Calibri" w:eastAsia="Calibri" w:hAnsi="Calibri" w:cs="Times New Roman"/>
          <w:sz w:val="20"/>
          <w:szCs w:val="20"/>
          <w:lang w:val="en-GB" w:eastAsia="en-GB"/>
        </w:rPr>
      </w:pPr>
    </w:p>
    <w:p w14:paraId="09109C1F" w14:textId="77777777" w:rsidR="003B6AAB" w:rsidRPr="00756A0A" w:rsidRDefault="004C2AEF">
      <w:pPr>
        <w:rPr>
          <w:sz w:val="20"/>
          <w:szCs w:val="20"/>
        </w:rPr>
      </w:pPr>
    </w:p>
    <w:sectPr w:rsidR="003B6AAB" w:rsidRPr="00756A0A" w:rsidSect="005C410F">
      <w:footerReference w:type="default" r:id="rId10"/>
      <w:pgSz w:w="12240" w:h="15840"/>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DECA4" w14:textId="77777777" w:rsidR="004C2AEF" w:rsidRDefault="004C2AEF" w:rsidP="00DB0D02">
      <w:pPr>
        <w:spacing w:after="0" w:line="240" w:lineRule="auto"/>
      </w:pPr>
      <w:r>
        <w:separator/>
      </w:r>
    </w:p>
  </w:endnote>
  <w:endnote w:type="continuationSeparator" w:id="0">
    <w:p w14:paraId="72B031C3" w14:textId="77777777" w:rsidR="004C2AEF" w:rsidRDefault="004C2AEF" w:rsidP="00DB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0172"/>
      <w:docPartObj>
        <w:docPartGallery w:val="Page Numbers (Bottom of Page)"/>
        <w:docPartUnique/>
      </w:docPartObj>
    </w:sdtPr>
    <w:sdtEndPr>
      <w:rPr>
        <w:noProof/>
      </w:rPr>
    </w:sdtEndPr>
    <w:sdtContent>
      <w:p w14:paraId="57B33637" w14:textId="08D2DF74" w:rsidR="002602F9" w:rsidRDefault="002602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4880CB" w14:textId="77777777" w:rsidR="002602F9" w:rsidRDefault="00260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E87F7" w14:textId="77777777" w:rsidR="004C2AEF" w:rsidRDefault="004C2AEF" w:rsidP="00DB0D02">
      <w:pPr>
        <w:spacing w:after="0" w:line="240" w:lineRule="auto"/>
      </w:pPr>
      <w:r>
        <w:separator/>
      </w:r>
    </w:p>
  </w:footnote>
  <w:footnote w:type="continuationSeparator" w:id="0">
    <w:p w14:paraId="67904244" w14:textId="77777777" w:rsidR="004C2AEF" w:rsidRDefault="004C2AEF" w:rsidP="00DB0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1845"/>
    <w:multiLevelType w:val="multilevel"/>
    <w:tmpl w:val="E390B388"/>
    <w:lvl w:ilvl="0">
      <w:start w:val="1"/>
      <w:numFmt w:val="decimal"/>
      <w:lvlText w:val="%1."/>
      <w:lvlJc w:val="left"/>
      <w:pPr>
        <w:ind w:left="4320" w:hanging="360"/>
      </w:pPr>
      <w:rPr>
        <w:rFonts w:ascii="Arial" w:hAnsi="Arial" w:cs="Arial" w:hint="default"/>
        <w:b/>
        <w:bCs/>
        <w:color w:val="000000" w:themeColor="text1"/>
        <w:sz w:val="24"/>
        <w:szCs w:val="24"/>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734AD2"/>
    <w:multiLevelType w:val="hybridMultilevel"/>
    <w:tmpl w:val="4FF2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139E8"/>
    <w:multiLevelType w:val="multilevel"/>
    <w:tmpl w:val="7862E2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A85F80"/>
    <w:multiLevelType w:val="hybridMultilevel"/>
    <w:tmpl w:val="F03A9C92"/>
    <w:lvl w:ilvl="0" w:tplc="1E388F58">
      <w:start w:val="1"/>
      <w:numFmt w:val="bullet"/>
      <w:lvlText w:val="•"/>
      <w:lvlJc w:val="left"/>
      <w:pPr>
        <w:tabs>
          <w:tab w:val="num" w:pos="720"/>
        </w:tabs>
        <w:ind w:left="720" w:hanging="360"/>
      </w:pPr>
      <w:rPr>
        <w:rFonts w:ascii="Arial" w:hAnsi="Arial" w:cs="Times New Roman" w:hint="default"/>
      </w:rPr>
    </w:lvl>
    <w:lvl w:ilvl="1" w:tplc="AF502BCA">
      <w:start w:val="1"/>
      <w:numFmt w:val="bullet"/>
      <w:lvlText w:val="•"/>
      <w:lvlJc w:val="left"/>
      <w:pPr>
        <w:tabs>
          <w:tab w:val="num" w:pos="1440"/>
        </w:tabs>
        <w:ind w:left="1440" w:hanging="360"/>
      </w:pPr>
      <w:rPr>
        <w:rFonts w:ascii="Arial" w:hAnsi="Arial" w:cs="Times New Roman" w:hint="default"/>
      </w:rPr>
    </w:lvl>
    <w:lvl w:ilvl="2" w:tplc="329CCFF6">
      <w:start w:val="1"/>
      <w:numFmt w:val="bullet"/>
      <w:lvlText w:val="•"/>
      <w:lvlJc w:val="left"/>
      <w:pPr>
        <w:tabs>
          <w:tab w:val="num" w:pos="2160"/>
        </w:tabs>
        <w:ind w:left="2160" w:hanging="360"/>
      </w:pPr>
      <w:rPr>
        <w:rFonts w:ascii="Arial" w:hAnsi="Arial" w:cs="Times New Roman" w:hint="default"/>
      </w:rPr>
    </w:lvl>
    <w:lvl w:ilvl="3" w:tplc="B1AE08B4">
      <w:start w:val="1"/>
      <w:numFmt w:val="bullet"/>
      <w:lvlText w:val="•"/>
      <w:lvlJc w:val="left"/>
      <w:pPr>
        <w:tabs>
          <w:tab w:val="num" w:pos="2880"/>
        </w:tabs>
        <w:ind w:left="2880" w:hanging="360"/>
      </w:pPr>
      <w:rPr>
        <w:rFonts w:ascii="Arial" w:hAnsi="Arial" w:cs="Times New Roman" w:hint="default"/>
      </w:rPr>
    </w:lvl>
    <w:lvl w:ilvl="4" w:tplc="60D0A68A">
      <w:start w:val="1"/>
      <w:numFmt w:val="bullet"/>
      <w:lvlText w:val="•"/>
      <w:lvlJc w:val="left"/>
      <w:pPr>
        <w:tabs>
          <w:tab w:val="num" w:pos="3600"/>
        </w:tabs>
        <w:ind w:left="3600" w:hanging="360"/>
      </w:pPr>
      <w:rPr>
        <w:rFonts w:ascii="Arial" w:hAnsi="Arial" w:cs="Times New Roman" w:hint="default"/>
      </w:rPr>
    </w:lvl>
    <w:lvl w:ilvl="5" w:tplc="9BE8ADD0">
      <w:start w:val="1"/>
      <w:numFmt w:val="bullet"/>
      <w:lvlText w:val="•"/>
      <w:lvlJc w:val="left"/>
      <w:pPr>
        <w:tabs>
          <w:tab w:val="num" w:pos="4320"/>
        </w:tabs>
        <w:ind w:left="4320" w:hanging="360"/>
      </w:pPr>
      <w:rPr>
        <w:rFonts w:ascii="Arial" w:hAnsi="Arial" w:cs="Times New Roman" w:hint="default"/>
      </w:rPr>
    </w:lvl>
    <w:lvl w:ilvl="6" w:tplc="7756C3D2">
      <w:start w:val="1"/>
      <w:numFmt w:val="bullet"/>
      <w:lvlText w:val="•"/>
      <w:lvlJc w:val="left"/>
      <w:pPr>
        <w:tabs>
          <w:tab w:val="num" w:pos="5040"/>
        </w:tabs>
        <w:ind w:left="5040" w:hanging="360"/>
      </w:pPr>
      <w:rPr>
        <w:rFonts w:ascii="Arial" w:hAnsi="Arial" w:cs="Times New Roman" w:hint="default"/>
      </w:rPr>
    </w:lvl>
    <w:lvl w:ilvl="7" w:tplc="D40EB264">
      <w:start w:val="1"/>
      <w:numFmt w:val="bullet"/>
      <w:lvlText w:val="•"/>
      <w:lvlJc w:val="left"/>
      <w:pPr>
        <w:tabs>
          <w:tab w:val="num" w:pos="5760"/>
        </w:tabs>
        <w:ind w:left="5760" w:hanging="360"/>
      </w:pPr>
      <w:rPr>
        <w:rFonts w:ascii="Arial" w:hAnsi="Arial" w:cs="Times New Roman" w:hint="default"/>
      </w:rPr>
    </w:lvl>
    <w:lvl w:ilvl="8" w:tplc="3684E76A">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38987046"/>
    <w:multiLevelType w:val="hybridMultilevel"/>
    <w:tmpl w:val="D4B85934"/>
    <w:lvl w:ilvl="0" w:tplc="87E60140">
      <w:start w:val="1"/>
      <w:numFmt w:val="bullet"/>
      <w:lvlText w:val="•"/>
      <w:lvlJc w:val="left"/>
      <w:pPr>
        <w:tabs>
          <w:tab w:val="num" w:pos="720"/>
        </w:tabs>
        <w:ind w:left="720" w:hanging="360"/>
      </w:pPr>
      <w:rPr>
        <w:rFonts w:ascii="Arial" w:hAnsi="Arial" w:cs="Times New Roman" w:hint="default"/>
      </w:rPr>
    </w:lvl>
    <w:lvl w:ilvl="1" w:tplc="3972196E">
      <w:start w:val="1"/>
      <w:numFmt w:val="bullet"/>
      <w:lvlText w:val="•"/>
      <w:lvlJc w:val="left"/>
      <w:pPr>
        <w:tabs>
          <w:tab w:val="num" w:pos="1440"/>
        </w:tabs>
        <w:ind w:left="1440" w:hanging="360"/>
      </w:pPr>
      <w:rPr>
        <w:rFonts w:ascii="Arial" w:hAnsi="Arial" w:cs="Times New Roman" w:hint="default"/>
      </w:rPr>
    </w:lvl>
    <w:lvl w:ilvl="2" w:tplc="17F43F96">
      <w:start w:val="1"/>
      <w:numFmt w:val="bullet"/>
      <w:lvlText w:val="•"/>
      <w:lvlJc w:val="left"/>
      <w:pPr>
        <w:tabs>
          <w:tab w:val="num" w:pos="2160"/>
        </w:tabs>
        <w:ind w:left="2160" w:hanging="360"/>
      </w:pPr>
      <w:rPr>
        <w:rFonts w:ascii="Arial" w:hAnsi="Arial" w:cs="Times New Roman" w:hint="default"/>
      </w:rPr>
    </w:lvl>
    <w:lvl w:ilvl="3" w:tplc="C7409B9E">
      <w:start w:val="1"/>
      <w:numFmt w:val="bullet"/>
      <w:lvlText w:val="•"/>
      <w:lvlJc w:val="left"/>
      <w:pPr>
        <w:tabs>
          <w:tab w:val="num" w:pos="2880"/>
        </w:tabs>
        <w:ind w:left="2880" w:hanging="360"/>
      </w:pPr>
      <w:rPr>
        <w:rFonts w:ascii="Arial" w:hAnsi="Arial" w:cs="Times New Roman" w:hint="default"/>
      </w:rPr>
    </w:lvl>
    <w:lvl w:ilvl="4" w:tplc="977CF15C">
      <w:start w:val="1"/>
      <w:numFmt w:val="bullet"/>
      <w:lvlText w:val="•"/>
      <w:lvlJc w:val="left"/>
      <w:pPr>
        <w:tabs>
          <w:tab w:val="num" w:pos="3600"/>
        </w:tabs>
        <w:ind w:left="3600" w:hanging="360"/>
      </w:pPr>
      <w:rPr>
        <w:rFonts w:ascii="Arial" w:hAnsi="Arial" w:cs="Times New Roman" w:hint="default"/>
      </w:rPr>
    </w:lvl>
    <w:lvl w:ilvl="5" w:tplc="F294E066">
      <w:start w:val="1"/>
      <w:numFmt w:val="bullet"/>
      <w:lvlText w:val="•"/>
      <w:lvlJc w:val="left"/>
      <w:pPr>
        <w:tabs>
          <w:tab w:val="num" w:pos="4320"/>
        </w:tabs>
        <w:ind w:left="4320" w:hanging="360"/>
      </w:pPr>
      <w:rPr>
        <w:rFonts w:ascii="Arial" w:hAnsi="Arial" w:cs="Times New Roman" w:hint="default"/>
      </w:rPr>
    </w:lvl>
    <w:lvl w:ilvl="6" w:tplc="2D00BCA8">
      <w:start w:val="1"/>
      <w:numFmt w:val="bullet"/>
      <w:lvlText w:val="•"/>
      <w:lvlJc w:val="left"/>
      <w:pPr>
        <w:tabs>
          <w:tab w:val="num" w:pos="5040"/>
        </w:tabs>
        <w:ind w:left="5040" w:hanging="360"/>
      </w:pPr>
      <w:rPr>
        <w:rFonts w:ascii="Arial" w:hAnsi="Arial" w:cs="Times New Roman" w:hint="default"/>
      </w:rPr>
    </w:lvl>
    <w:lvl w:ilvl="7" w:tplc="EA4628E4">
      <w:start w:val="1"/>
      <w:numFmt w:val="bullet"/>
      <w:lvlText w:val="•"/>
      <w:lvlJc w:val="left"/>
      <w:pPr>
        <w:tabs>
          <w:tab w:val="num" w:pos="5760"/>
        </w:tabs>
        <w:ind w:left="5760" w:hanging="360"/>
      </w:pPr>
      <w:rPr>
        <w:rFonts w:ascii="Arial" w:hAnsi="Arial" w:cs="Times New Roman" w:hint="default"/>
      </w:rPr>
    </w:lvl>
    <w:lvl w:ilvl="8" w:tplc="046A9BC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3B22527A"/>
    <w:multiLevelType w:val="multilevel"/>
    <w:tmpl w:val="E390B388"/>
    <w:lvl w:ilvl="0">
      <w:start w:val="1"/>
      <w:numFmt w:val="decimal"/>
      <w:lvlText w:val="%1."/>
      <w:lvlJc w:val="left"/>
      <w:pPr>
        <w:ind w:left="360" w:hanging="360"/>
      </w:pPr>
      <w:rPr>
        <w:rFonts w:ascii="Arial" w:hAnsi="Arial" w:cs="Arial" w:hint="default"/>
        <w:b/>
        <w:bCs/>
        <w:color w:val="000000"/>
        <w:sz w:val="24"/>
        <w:szCs w:val="24"/>
      </w:rPr>
    </w:lvl>
    <w:lvl w:ilvl="1">
      <w:start w:val="1"/>
      <w:numFmt w:val="decimal"/>
      <w:lvlText w:val="%1.%2."/>
      <w:lvlJc w:val="left"/>
      <w:pPr>
        <w:ind w:left="1991"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E319B6"/>
    <w:multiLevelType w:val="hybridMultilevel"/>
    <w:tmpl w:val="FFEE0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C22107"/>
    <w:multiLevelType w:val="hybridMultilevel"/>
    <w:tmpl w:val="991899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76404C33"/>
    <w:multiLevelType w:val="multilevel"/>
    <w:tmpl w:val="15EC43C0"/>
    <w:lvl w:ilvl="0">
      <w:start w:val="1"/>
      <w:numFmt w:val="decimal"/>
      <w:lvlText w:val="%1"/>
      <w:lvlJc w:val="left"/>
      <w:pPr>
        <w:ind w:left="456" w:hanging="456"/>
      </w:pPr>
      <w:rPr>
        <w:rFonts w:hint="default"/>
        <w:b/>
        <w:color w:val="auto"/>
        <w:sz w:val="24"/>
      </w:rPr>
    </w:lvl>
    <w:lvl w:ilvl="1">
      <w:start w:val="1"/>
      <w:numFmt w:val="decimal"/>
      <w:lvlText w:val="%1.%2"/>
      <w:lvlJc w:val="left"/>
      <w:pPr>
        <w:ind w:left="276" w:hanging="456"/>
      </w:pPr>
      <w:rPr>
        <w:rFonts w:hint="default"/>
        <w:b/>
        <w:color w:val="auto"/>
        <w:sz w:val="24"/>
      </w:rPr>
    </w:lvl>
    <w:lvl w:ilvl="2">
      <w:start w:val="1"/>
      <w:numFmt w:val="decimal"/>
      <w:lvlText w:val="%1.%2.%3"/>
      <w:lvlJc w:val="left"/>
      <w:pPr>
        <w:ind w:left="360" w:hanging="720"/>
      </w:pPr>
      <w:rPr>
        <w:rFonts w:hint="default"/>
        <w:b/>
        <w:color w:val="auto"/>
        <w:sz w:val="24"/>
      </w:rPr>
    </w:lvl>
    <w:lvl w:ilvl="3">
      <w:start w:val="1"/>
      <w:numFmt w:val="decimal"/>
      <w:lvlText w:val="%1.%2.%3.%4"/>
      <w:lvlJc w:val="left"/>
      <w:pPr>
        <w:ind w:left="180" w:hanging="720"/>
      </w:pPr>
      <w:rPr>
        <w:rFonts w:hint="default"/>
        <w:b/>
        <w:color w:val="auto"/>
        <w:sz w:val="24"/>
      </w:rPr>
    </w:lvl>
    <w:lvl w:ilvl="4">
      <w:start w:val="1"/>
      <w:numFmt w:val="decimal"/>
      <w:lvlText w:val="%1.%2.%3.%4.%5"/>
      <w:lvlJc w:val="left"/>
      <w:pPr>
        <w:ind w:left="360" w:hanging="1080"/>
      </w:pPr>
      <w:rPr>
        <w:rFonts w:hint="default"/>
        <w:b/>
        <w:color w:val="auto"/>
        <w:sz w:val="24"/>
      </w:rPr>
    </w:lvl>
    <w:lvl w:ilvl="5">
      <w:start w:val="1"/>
      <w:numFmt w:val="decimal"/>
      <w:lvlText w:val="%1.%2.%3.%4.%5.%6"/>
      <w:lvlJc w:val="left"/>
      <w:pPr>
        <w:ind w:left="180" w:hanging="1080"/>
      </w:pPr>
      <w:rPr>
        <w:rFonts w:hint="default"/>
        <w:b/>
        <w:color w:val="auto"/>
        <w:sz w:val="24"/>
      </w:rPr>
    </w:lvl>
    <w:lvl w:ilvl="6">
      <w:start w:val="1"/>
      <w:numFmt w:val="decimal"/>
      <w:lvlText w:val="%1.%2.%3.%4.%5.%6.%7"/>
      <w:lvlJc w:val="left"/>
      <w:pPr>
        <w:ind w:left="360" w:hanging="1440"/>
      </w:pPr>
      <w:rPr>
        <w:rFonts w:hint="default"/>
        <w:b/>
        <w:color w:val="auto"/>
        <w:sz w:val="24"/>
      </w:rPr>
    </w:lvl>
    <w:lvl w:ilvl="7">
      <w:start w:val="1"/>
      <w:numFmt w:val="decimal"/>
      <w:lvlText w:val="%1.%2.%3.%4.%5.%6.%7.%8"/>
      <w:lvlJc w:val="left"/>
      <w:pPr>
        <w:ind w:left="180" w:hanging="1440"/>
      </w:pPr>
      <w:rPr>
        <w:rFonts w:hint="default"/>
        <w:b/>
        <w:color w:val="auto"/>
        <w:sz w:val="24"/>
      </w:rPr>
    </w:lvl>
    <w:lvl w:ilvl="8">
      <w:start w:val="1"/>
      <w:numFmt w:val="decimal"/>
      <w:lvlText w:val="%1.%2.%3.%4.%5.%6.%7.%8.%9"/>
      <w:lvlJc w:val="left"/>
      <w:pPr>
        <w:ind w:left="360" w:hanging="1800"/>
      </w:pPr>
      <w:rPr>
        <w:rFonts w:hint="default"/>
        <w:b/>
        <w:color w:val="auto"/>
        <w:sz w:val="24"/>
      </w:rPr>
    </w:lvl>
  </w:abstractNum>
  <w:num w:numId="1">
    <w:abstractNumId w:val="0"/>
  </w:num>
  <w:num w:numId="2">
    <w:abstractNumId w:val="7"/>
  </w:num>
  <w:num w:numId="3">
    <w:abstractNumId w:val="4"/>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0E"/>
    <w:rsid w:val="00171A5C"/>
    <w:rsid w:val="001825D4"/>
    <w:rsid w:val="00243D0D"/>
    <w:rsid w:val="002602F9"/>
    <w:rsid w:val="0028430D"/>
    <w:rsid w:val="00421FBD"/>
    <w:rsid w:val="004344C7"/>
    <w:rsid w:val="004C2AEF"/>
    <w:rsid w:val="005C05F6"/>
    <w:rsid w:val="005C410F"/>
    <w:rsid w:val="00677A08"/>
    <w:rsid w:val="00714E64"/>
    <w:rsid w:val="00756A0A"/>
    <w:rsid w:val="00821B11"/>
    <w:rsid w:val="00884E7D"/>
    <w:rsid w:val="008A7C18"/>
    <w:rsid w:val="008C420E"/>
    <w:rsid w:val="008C5923"/>
    <w:rsid w:val="009555A4"/>
    <w:rsid w:val="009C13F2"/>
    <w:rsid w:val="009C14C5"/>
    <w:rsid w:val="009C31D3"/>
    <w:rsid w:val="00B03BA9"/>
    <w:rsid w:val="00B62BE1"/>
    <w:rsid w:val="00BA3E3C"/>
    <w:rsid w:val="00C21E7C"/>
    <w:rsid w:val="00C261A1"/>
    <w:rsid w:val="00C7683E"/>
    <w:rsid w:val="00C86820"/>
    <w:rsid w:val="00CD1FFB"/>
    <w:rsid w:val="00CE66D8"/>
    <w:rsid w:val="00D03B36"/>
    <w:rsid w:val="00D13C21"/>
    <w:rsid w:val="00D24D8A"/>
    <w:rsid w:val="00D95709"/>
    <w:rsid w:val="00DB0D02"/>
    <w:rsid w:val="00E80D67"/>
    <w:rsid w:val="00EE1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50C6"/>
  <w15:chartTrackingRefBased/>
  <w15:docId w15:val="{7B0D71C8-2364-414E-AF36-EF75858A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20E"/>
    <w:pPr>
      <w:ind w:left="720"/>
      <w:contextualSpacing/>
    </w:pPr>
  </w:style>
  <w:style w:type="paragraph" w:styleId="Header">
    <w:name w:val="header"/>
    <w:basedOn w:val="Normal"/>
    <w:link w:val="HeaderChar"/>
    <w:uiPriority w:val="99"/>
    <w:unhideWhenUsed/>
    <w:rsid w:val="00DB0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D02"/>
  </w:style>
  <w:style w:type="paragraph" w:styleId="Footer">
    <w:name w:val="footer"/>
    <w:basedOn w:val="Normal"/>
    <w:link w:val="FooterChar"/>
    <w:uiPriority w:val="99"/>
    <w:unhideWhenUsed/>
    <w:rsid w:val="00DB0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5207">
      <w:bodyDiv w:val="1"/>
      <w:marLeft w:val="0"/>
      <w:marRight w:val="0"/>
      <w:marTop w:val="0"/>
      <w:marBottom w:val="0"/>
      <w:divBdr>
        <w:top w:val="none" w:sz="0" w:space="0" w:color="auto"/>
        <w:left w:val="none" w:sz="0" w:space="0" w:color="auto"/>
        <w:bottom w:val="none" w:sz="0" w:space="0" w:color="auto"/>
        <w:right w:val="none" w:sz="0" w:space="0" w:color="auto"/>
      </w:divBdr>
    </w:div>
    <w:div w:id="844980993">
      <w:bodyDiv w:val="1"/>
      <w:marLeft w:val="0"/>
      <w:marRight w:val="0"/>
      <w:marTop w:val="0"/>
      <w:marBottom w:val="0"/>
      <w:divBdr>
        <w:top w:val="none" w:sz="0" w:space="0" w:color="auto"/>
        <w:left w:val="none" w:sz="0" w:space="0" w:color="auto"/>
        <w:bottom w:val="none" w:sz="0" w:space="0" w:color="auto"/>
        <w:right w:val="none" w:sz="0" w:space="0" w:color="auto"/>
      </w:divBdr>
    </w:div>
    <w:div w:id="1066804628">
      <w:bodyDiv w:val="1"/>
      <w:marLeft w:val="0"/>
      <w:marRight w:val="0"/>
      <w:marTop w:val="0"/>
      <w:marBottom w:val="0"/>
      <w:divBdr>
        <w:top w:val="none" w:sz="0" w:space="0" w:color="auto"/>
        <w:left w:val="none" w:sz="0" w:space="0" w:color="auto"/>
        <w:bottom w:val="none" w:sz="0" w:space="0" w:color="auto"/>
        <w:right w:val="none" w:sz="0" w:space="0" w:color="auto"/>
      </w:divBdr>
    </w:div>
    <w:div w:id="1490824995">
      <w:bodyDiv w:val="1"/>
      <w:marLeft w:val="0"/>
      <w:marRight w:val="0"/>
      <w:marTop w:val="0"/>
      <w:marBottom w:val="0"/>
      <w:divBdr>
        <w:top w:val="none" w:sz="0" w:space="0" w:color="auto"/>
        <w:left w:val="none" w:sz="0" w:space="0" w:color="auto"/>
        <w:bottom w:val="none" w:sz="0" w:space="0" w:color="auto"/>
        <w:right w:val="none" w:sz="0" w:space="0" w:color="auto"/>
      </w:divBdr>
    </w:div>
    <w:div w:id="209377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dwa.gov.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Mapupa Joy</dc:creator>
  <cp:keywords/>
  <dc:description/>
  <cp:lastModifiedBy>Mapupa Joy</cp:lastModifiedBy>
  <cp:revision>2</cp:revision>
  <dcterms:created xsi:type="dcterms:W3CDTF">2021-12-06T15:56:00Z</dcterms:created>
  <dcterms:modified xsi:type="dcterms:W3CDTF">2021-12-06T15:56:00Z</dcterms:modified>
</cp:coreProperties>
</file>