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CD" w:rsidRPr="005A002D" w:rsidRDefault="00025312" w:rsidP="006008E6">
      <w:pPr>
        <w:spacing w:line="360" w:lineRule="auto"/>
        <w:jc w:val="both"/>
        <w:rPr>
          <w:rFonts w:ascii="Times New Roman" w:hAnsi="Times New Roman"/>
          <w:b/>
          <w:sz w:val="28"/>
          <w:szCs w:val="24"/>
          <w:lang w:val="en-US"/>
        </w:rPr>
      </w:pPr>
      <w:bookmarkStart w:id="0" w:name="_GoBack"/>
      <w:bookmarkEnd w:id="0"/>
      <w:r>
        <w:rPr>
          <w:rFonts w:ascii="Times New Roman" w:hAnsi="Times New Roman"/>
          <w:b/>
          <w:sz w:val="28"/>
          <w:szCs w:val="24"/>
          <w:lang w:val="en-US"/>
        </w:rPr>
        <w:t xml:space="preserve">5. </w:t>
      </w:r>
      <w:r w:rsidR="00BA673A" w:rsidRPr="005A002D">
        <w:rPr>
          <w:rFonts w:ascii="Times New Roman" w:hAnsi="Times New Roman"/>
          <w:b/>
          <w:sz w:val="28"/>
          <w:szCs w:val="24"/>
          <w:lang w:val="en-US"/>
        </w:rPr>
        <w:t>Report of the Portfolio Committee on Sport, Arts and Culture on Budget Vote 37: Department of Sport, Art</w:t>
      </w:r>
      <w:r w:rsidR="00C92E76" w:rsidRPr="005A002D">
        <w:rPr>
          <w:rFonts w:ascii="Times New Roman" w:hAnsi="Times New Roman"/>
          <w:b/>
          <w:sz w:val="28"/>
          <w:szCs w:val="24"/>
          <w:lang w:val="en-US"/>
        </w:rPr>
        <w:t xml:space="preserve">s and Culture, dated </w:t>
      </w:r>
      <w:r w:rsidR="007613D4">
        <w:rPr>
          <w:rFonts w:ascii="Times New Roman" w:hAnsi="Times New Roman"/>
          <w:b/>
          <w:sz w:val="28"/>
          <w:szCs w:val="24"/>
          <w:lang w:val="en-US"/>
        </w:rPr>
        <w:t>10</w:t>
      </w:r>
      <w:r w:rsidR="007613D4" w:rsidRPr="005A002D">
        <w:rPr>
          <w:rFonts w:ascii="Times New Roman" w:hAnsi="Times New Roman"/>
          <w:b/>
          <w:sz w:val="28"/>
          <w:szCs w:val="24"/>
          <w:lang w:val="en-US"/>
        </w:rPr>
        <w:t xml:space="preserve"> </w:t>
      </w:r>
      <w:r w:rsidR="00C92E76" w:rsidRPr="005A002D">
        <w:rPr>
          <w:rFonts w:ascii="Times New Roman" w:hAnsi="Times New Roman"/>
          <w:b/>
          <w:sz w:val="28"/>
          <w:szCs w:val="24"/>
          <w:lang w:val="en-US"/>
        </w:rPr>
        <w:t>May 2022</w:t>
      </w:r>
    </w:p>
    <w:p w:rsidR="00F302CD" w:rsidRPr="005A002D" w:rsidRDefault="00F302CD" w:rsidP="006008E6">
      <w:pPr>
        <w:spacing w:line="360" w:lineRule="auto"/>
        <w:jc w:val="both"/>
        <w:rPr>
          <w:rFonts w:ascii="Times New Roman" w:hAnsi="Times New Roman"/>
          <w:b/>
          <w:sz w:val="24"/>
          <w:szCs w:val="24"/>
          <w:lang w:val="en-US"/>
        </w:rPr>
      </w:pPr>
    </w:p>
    <w:p w:rsidR="00F302CD" w:rsidRPr="005A002D" w:rsidRDefault="00331DFB" w:rsidP="006008E6">
      <w:pPr>
        <w:spacing w:line="360" w:lineRule="auto"/>
        <w:jc w:val="both"/>
        <w:rPr>
          <w:rFonts w:ascii="Times New Roman" w:hAnsi="Times New Roman"/>
          <w:sz w:val="24"/>
          <w:szCs w:val="24"/>
          <w:lang w:val="en-US"/>
        </w:rPr>
      </w:pPr>
      <w:r w:rsidRPr="005A002D">
        <w:rPr>
          <w:rFonts w:ascii="Times New Roman" w:hAnsi="Times New Roman"/>
          <w:sz w:val="24"/>
          <w:szCs w:val="24"/>
          <w:lang w:val="en-US"/>
        </w:rPr>
        <w:t xml:space="preserve">The Portfolio Committee on Sport, Arts and Culture (hereinafter referred to as the </w:t>
      </w:r>
      <w:r w:rsidR="00994640">
        <w:rPr>
          <w:rFonts w:ascii="Times New Roman" w:hAnsi="Times New Roman"/>
          <w:sz w:val="24"/>
          <w:szCs w:val="24"/>
          <w:lang w:val="en-US"/>
        </w:rPr>
        <w:t>“</w:t>
      </w:r>
      <w:r w:rsidRPr="005A002D">
        <w:rPr>
          <w:rFonts w:ascii="Times New Roman" w:hAnsi="Times New Roman"/>
          <w:sz w:val="24"/>
          <w:szCs w:val="24"/>
          <w:lang w:val="en-US"/>
        </w:rPr>
        <w:t>Committee”), having considered the</w:t>
      </w:r>
      <w:r w:rsidR="00BA673A" w:rsidRPr="005A002D">
        <w:rPr>
          <w:rFonts w:ascii="Times New Roman" w:hAnsi="Times New Roman"/>
          <w:sz w:val="24"/>
          <w:szCs w:val="24"/>
          <w:lang w:val="en-US"/>
        </w:rPr>
        <w:t xml:space="preserve"> </w:t>
      </w:r>
      <w:r w:rsidR="002D3E93" w:rsidRPr="005A002D">
        <w:rPr>
          <w:rFonts w:ascii="Times New Roman" w:hAnsi="Times New Roman"/>
          <w:sz w:val="24"/>
          <w:szCs w:val="24"/>
          <w:lang w:val="en-US"/>
        </w:rPr>
        <w:t>2020 – 20</w:t>
      </w:r>
      <w:r w:rsidR="005669DE" w:rsidRPr="005A002D">
        <w:rPr>
          <w:rFonts w:ascii="Times New Roman" w:hAnsi="Times New Roman"/>
          <w:sz w:val="24"/>
          <w:szCs w:val="24"/>
          <w:lang w:val="en-US"/>
        </w:rPr>
        <w:t xml:space="preserve">25 Strategic Plan, the </w:t>
      </w:r>
      <w:r w:rsidR="00C63EDF" w:rsidRPr="005A002D">
        <w:rPr>
          <w:rFonts w:ascii="Times New Roman" w:hAnsi="Times New Roman"/>
          <w:sz w:val="24"/>
          <w:szCs w:val="24"/>
          <w:lang w:val="en-US"/>
        </w:rPr>
        <w:t>2022/23</w:t>
      </w:r>
      <w:r w:rsidR="00F302CD" w:rsidRPr="005A002D">
        <w:rPr>
          <w:rFonts w:ascii="Times New Roman" w:hAnsi="Times New Roman"/>
          <w:sz w:val="24"/>
          <w:szCs w:val="24"/>
          <w:lang w:val="en-US"/>
        </w:rPr>
        <w:t xml:space="preserve"> </w:t>
      </w:r>
      <w:r w:rsidR="005669DE" w:rsidRPr="005A002D">
        <w:rPr>
          <w:rFonts w:ascii="Times New Roman" w:hAnsi="Times New Roman"/>
          <w:sz w:val="24"/>
          <w:szCs w:val="24"/>
          <w:lang w:val="en-US"/>
        </w:rPr>
        <w:t xml:space="preserve">Annual Performance Plan (APP), and the budget </w:t>
      </w:r>
      <w:r w:rsidR="00F302CD" w:rsidRPr="005A002D">
        <w:rPr>
          <w:rFonts w:ascii="Times New Roman" w:hAnsi="Times New Roman"/>
          <w:sz w:val="24"/>
          <w:szCs w:val="24"/>
          <w:lang w:val="en-US"/>
        </w:rPr>
        <w:t xml:space="preserve">of the Department of </w:t>
      </w:r>
      <w:r w:rsidR="00BA673A" w:rsidRPr="005A002D">
        <w:rPr>
          <w:rFonts w:ascii="Times New Roman" w:hAnsi="Times New Roman"/>
          <w:sz w:val="24"/>
          <w:szCs w:val="24"/>
          <w:lang w:val="en-US"/>
        </w:rPr>
        <w:t>Sport, Arts and Culture, Vote 37</w:t>
      </w:r>
      <w:r w:rsidR="00F302CD" w:rsidRPr="005A002D">
        <w:rPr>
          <w:rFonts w:ascii="Times New Roman" w:hAnsi="Times New Roman"/>
          <w:sz w:val="24"/>
          <w:szCs w:val="24"/>
          <w:lang w:val="en-US"/>
        </w:rPr>
        <w:t>, reports as follows:</w:t>
      </w:r>
    </w:p>
    <w:p w:rsidR="00F302CD" w:rsidRPr="005A002D" w:rsidRDefault="00F302CD" w:rsidP="006008E6">
      <w:pPr>
        <w:spacing w:line="360" w:lineRule="auto"/>
        <w:jc w:val="both"/>
        <w:rPr>
          <w:rFonts w:ascii="Times New Roman" w:hAnsi="Times New Roman"/>
          <w:b/>
          <w:sz w:val="24"/>
          <w:szCs w:val="24"/>
          <w:lang w:val="en-US"/>
        </w:rPr>
      </w:pPr>
    </w:p>
    <w:p w:rsidR="00A5289C" w:rsidRPr="005A002D" w:rsidRDefault="0008214D" w:rsidP="006008E6">
      <w:pPr>
        <w:pStyle w:val="ListParagraph"/>
        <w:numPr>
          <w:ilvl w:val="0"/>
          <w:numId w:val="7"/>
        </w:numPr>
        <w:spacing w:line="360" w:lineRule="auto"/>
        <w:jc w:val="both"/>
        <w:rPr>
          <w:rFonts w:ascii="Times New Roman" w:hAnsi="Times New Roman"/>
          <w:b/>
          <w:sz w:val="24"/>
          <w:szCs w:val="24"/>
          <w:lang w:val="en-US"/>
        </w:rPr>
      </w:pPr>
      <w:r w:rsidRPr="005A002D">
        <w:rPr>
          <w:rFonts w:ascii="Times New Roman" w:hAnsi="Times New Roman"/>
          <w:b/>
          <w:sz w:val="24"/>
          <w:szCs w:val="24"/>
          <w:lang w:val="en-US"/>
        </w:rPr>
        <w:t>Introduction</w:t>
      </w:r>
    </w:p>
    <w:p w:rsidR="00923961" w:rsidRPr="005A002D" w:rsidRDefault="00923961" w:rsidP="006008E6">
      <w:pPr>
        <w:pStyle w:val="ListParagraph"/>
        <w:spacing w:line="360" w:lineRule="auto"/>
        <w:jc w:val="both"/>
        <w:rPr>
          <w:rFonts w:ascii="Times New Roman" w:hAnsi="Times New Roman"/>
          <w:sz w:val="24"/>
          <w:szCs w:val="24"/>
          <w:lang w:val="en-US"/>
        </w:rPr>
      </w:pPr>
      <w:r w:rsidRPr="005A002D">
        <w:rPr>
          <w:rFonts w:ascii="Times New Roman" w:hAnsi="Times New Roman"/>
          <w:sz w:val="24"/>
          <w:szCs w:val="24"/>
          <w:lang w:val="en-US"/>
        </w:rPr>
        <w:t xml:space="preserve">Section 42(3) of the Constitution of the Republic of South Africa, 1996 bestows the oversight function over the national executive to the National Assembly (NA). </w:t>
      </w:r>
      <w:r w:rsidR="00336DE1" w:rsidRPr="005A002D">
        <w:rPr>
          <w:rFonts w:ascii="Times New Roman" w:hAnsi="Times New Roman"/>
          <w:sz w:val="24"/>
          <w:szCs w:val="24"/>
          <w:lang w:val="en-US"/>
        </w:rPr>
        <w:t>T</w:t>
      </w:r>
      <w:r w:rsidR="00C63EDF" w:rsidRPr="005A002D">
        <w:rPr>
          <w:rFonts w:ascii="Times New Roman" w:hAnsi="Times New Roman"/>
          <w:sz w:val="24"/>
          <w:szCs w:val="24"/>
          <w:lang w:val="en-US"/>
        </w:rPr>
        <w:t>he Committee considered the 2022/23</w:t>
      </w:r>
      <w:r w:rsidR="00336DE1" w:rsidRPr="005A002D">
        <w:rPr>
          <w:rFonts w:ascii="Times New Roman" w:hAnsi="Times New Roman"/>
          <w:sz w:val="24"/>
          <w:szCs w:val="24"/>
          <w:lang w:val="en-US"/>
        </w:rPr>
        <w:t xml:space="preserve"> budget of the Department of Sport, Arts and Culture (DSAC) as part of its oversight function over the Department as mandated by Public Finance Management Act (No</w:t>
      </w:r>
      <w:r w:rsidR="00994640">
        <w:rPr>
          <w:rFonts w:ascii="Times New Roman" w:hAnsi="Times New Roman"/>
          <w:sz w:val="24"/>
          <w:szCs w:val="24"/>
          <w:lang w:val="en-US"/>
        </w:rPr>
        <w:t>.</w:t>
      </w:r>
      <w:r w:rsidR="00336DE1" w:rsidRPr="005A002D">
        <w:rPr>
          <w:rFonts w:ascii="Times New Roman" w:hAnsi="Times New Roman"/>
          <w:sz w:val="24"/>
          <w:szCs w:val="24"/>
          <w:lang w:val="en-US"/>
        </w:rPr>
        <w:t xml:space="preserve"> 1 of 1999) and Money Bills Amendment Procedure and Related Matters Act (No</w:t>
      </w:r>
      <w:r w:rsidR="00994640">
        <w:rPr>
          <w:rFonts w:ascii="Times New Roman" w:hAnsi="Times New Roman"/>
          <w:sz w:val="24"/>
          <w:szCs w:val="24"/>
          <w:lang w:val="en-US"/>
        </w:rPr>
        <w:t>.</w:t>
      </w:r>
      <w:r w:rsidR="00336DE1" w:rsidRPr="005A002D">
        <w:rPr>
          <w:rFonts w:ascii="Times New Roman" w:hAnsi="Times New Roman"/>
          <w:sz w:val="24"/>
          <w:szCs w:val="24"/>
          <w:lang w:val="en-US"/>
        </w:rPr>
        <w:t xml:space="preserve"> 9 of 2009). The Department briefed the </w:t>
      </w:r>
      <w:r w:rsidR="00C63EDF" w:rsidRPr="005A002D">
        <w:rPr>
          <w:rFonts w:ascii="Times New Roman" w:hAnsi="Times New Roman"/>
          <w:sz w:val="24"/>
          <w:szCs w:val="24"/>
          <w:lang w:val="en-US"/>
        </w:rPr>
        <w:t>Committee on its 2022/23 budget and 2022/23</w:t>
      </w:r>
      <w:r w:rsidR="008F24B6" w:rsidRPr="005A002D">
        <w:rPr>
          <w:rFonts w:ascii="Times New Roman" w:hAnsi="Times New Roman"/>
          <w:sz w:val="24"/>
          <w:szCs w:val="24"/>
          <w:lang w:val="en-US"/>
        </w:rPr>
        <w:t xml:space="preserve"> APP </w:t>
      </w:r>
      <w:r w:rsidR="00C63EDF" w:rsidRPr="005A002D">
        <w:rPr>
          <w:rFonts w:ascii="Times New Roman" w:hAnsi="Times New Roman"/>
          <w:sz w:val="24"/>
          <w:szCs w:val="24"/>
          <w:lang w:val="en-US"/>
        </w:rPr>
        <w:t>on 04 May 2022</w:t>
      </w:r>
      <w:r w:rsidR="00336DE1" w:rsidRPr="005A002D">
        <w:rPr>
          <w:rFonts w:ascii="Times New Roman" w:hAnsi="Times New Roman"/>
          <w:sz w:val="24"/>
          <w:szCs w:val="24"/>
          <w:lang w:val="en-US"/>
        </w:rPr>
        <w:t>.</w:t>
      </w:r>
    </w:p>
    <w:p w:rsidR="00923961" w:rsidRPr="005A002D" w:rsidRDefault="00923961" w:rsidP="006008E6">
      <w:pPr>
        <w:pStyle w:val="ListParagraph"/>
        <w:spacing w:line="360" w:lineRule="auto"/>
        <w:jc w:val="both"/>
        <w:rPr>
          <w:rFonts w:ascii="Times New Roman" w:hAnsi="Times New Roman"/>
          <w:sz w:val="24"/>
          <w:szCs w:val="24"/>
          <w:lang w:val="en-US"/>
        </w:rPr>
      </w:pPr>
    </w:p>
    <w:p w:rsidR="00D04F01" w:rsidRPr="005A002D" w:rsidRDefault="00D04F01" w:rsidP="00D04F01">
      <w:pPr>
        <w:spacing w:line="360" w:lineRule="auto"/>
        <w:ind w:left="720"/>
        <w:jc w:val="both"/>
        <w:rPr>
          <w:rFonts w:ascii="Times New Roman" w:hAnsi="Times New Roman"/>
          <w:sz w:val="24"/>
          <w:szCs w:val="24"/>
        </w:rPr>
      </w:pPr>
      <w:r w:rsidRPr="005A002D">
        <w:rPr>
          <w:rFonts w:ascii="Times New Roman" w:hAnsi="Times New Roman"/>
          <w:sz w:val="24"/>
          <w:szCs w:val="24"/>
        </w:rPr>
        <w:t>For the 2022/2023 financial year, the Department has committed to focusing on the following projects, among others:</w:t>
      </w:r>
    </w:p>
    <w:p w:rsidR="00D04F01" w:rsidRPr="005A002D" w:rsidRDefault="00D04F01" w:rsidP="00D04F01">
      <w:pPr>
        <w:numPr>
          <w:ilvl w:val="0"/>
          <w:numId w:val="32"/>
        </w:numPr>
        <w:spacing w:line="360" w:lineRule="auto"/>
        <w:jc w:val="both"/>
        <w:rPr>
          <w:rFonts w:ascii="Times New Roman" w:hAnsi="Times New Roman"/>
          <w:sz w:val="24"/>
          <w:szCs w:val="24"/>
        </w:rPr>
      </w:pPr>
      <w:r w:rsidRPr="005A002D">
        <w:rPr>
          <w:rFonts w:ascii="Times New Roman" w:hAnsi="Times New Roman"/>
          <w:sz w:val="24"/>
          <w:szCs w:val="24"/>
        </w:rPr>
        <w:t>opportunities that will drive the transformation agenda and new business models for the Sector,</w:t>
      </w:r>
    </w:p>
    <w:p w:rsidR="00D04F01" w:rsidRPr="005A002D" w:rsidRDefault="00D04F01" w:rsidP="00D04F01">
      <w:pPr>
        <w:numPr>
          <w:ilvl w:val="0"/>
          <w:numId w:val="32"/>
        </w:numPr>
        <w:spacing w:line="360" w:lineRule="auto"/>
        <w:jc w:val="both"/>
        <w:rPr>
          <w:rFonts w:ascii="Times New Roman" w:hAnsi="Times New Roman"/>
          <w:sz w:val="24"/>
          <w:szCs w:val="24"/>
        </w:rPr>
      </w:pPr>
      <w:r w:rsidRPr="005A002D">
        <w:rPr>
          <w:rFonts w:ascii="Times New Roman" w:hAnsi="Times New Roman"/>
          <w:sz w:val="24"/>
          <w:szCs w:val="24"/>
        </w:rPr>
        <w:t>the identification and development of the historically marginalised and under-resourced provinces that do not have theatre facilities,</w:t>
      </w:r>
    </w:p>
    <w:p w:rsidR="00D04F01" w:rsidRPr="005A002D" w:rsidRDefault="00D04F01" w:rsidP="00D04F01">
      <w:pPr>
        <w:numPr>
          <w:ilvl w:val="0"/>
          <w:numId w:val="32"/>
        </w:numPr>
        <w:spacing w:line="360" w:lineRule="auto"/>
        <w:jc w:val="both"/>
        <w:rPr>
          <w:rFonts w:ascii="Times New Roman" w:hAnsi="Times New Roman"/>
          <w:sz w:val="24"/>
          <w:szCs w:val="24"/>
        </w:rPr>
      </w:pPr>
      <w:r w:rsidRPr="005A002D">
        <w:rPr>
          <w:rFonts w:ascii="Times New Roman" w:hAnsi="Times New Roman"/>
          <w:sz w:val="24"/>
          <w:szCs w:val="24"/>
        </w:rPr>
        <w:t>supporting the professional sport system by finding new and innovative solutions to mitigate the negative effect of COVID-19 in the field of sport, ensuring that talent is encouraged to emerge from all communities in an equitable manner, and is nurtured and supported,</w:t>
      </w:r>
    </w:p>
    <w:p w:rsidR="00D04F01" w:rsidRPr="005A002D" w:rsidRDefault="00D04F01" w:rsidP="00D04F01">
      <w:pPr>
        <w:numPr>
          <w:ilvl w:val="0"/>
          <w:numId w:val="32"/>
        </w:numPr>
        <w:spacing w:line="360" w:lineRule="auto"/>
        <w:jc w:val="both"/>
        <w:rPr>
          <w:rFonts w:ascii="Times New Roman" w:hAnsi="Times New Roman"/>
          <w:sz w:val="24"/>
          <w:szCs w:val="24"/>
        </w:rPr>
      </w:pPr>
      <w:r w:rsidRPr="005A002D">
        <w:rPr>
          <w:rFonts w:ascii="Times New Roman" w:hAnsi="Times New Roman"/>
          <w:sz w:val="24"/>
          <w:szCs w:val="24"/>
        </w:rPr>
        <w:t>seeking new ways of forming strategic collaboration by mobilising the resources, knowledge, creativity and concern of all role-players to increase social cohesion on a partnership basis.</w:t>
      </w:r>
    </w:p>
    <w:p w:rsidR="00D04F01" w:rsidRPr="005A002D" w:rsidRDefault="00D04F01" w:rsidP="00D04F01">
      <w:pPr>
        <w:numPr>
          <w:ilvl w:val="0"/>
          <w:numId w:val="32"/>
        </w:numPr>
        <w:spacing w:line="360" w:lineRule="auto"/>
        <w:jc w:val="both"/>
        <w:rPr>
          <w:rFonts w:ascii="Times New Roman" w:hAnsi="Times New Roman"/>
          <w:sz w:val="24"/>
          <w:szCs w:val="24"/>
        </w:rPr>
      </w:pPr>
      <w:r w:rsidRPr="005A002D">
        <w:rPr>
          <w:rFonts w:ascii="Times New Roman" w:hAnsi="Times New Roman"/>
          <w:sz w:val="24"/>
          <w:szCs w:val="24"/>
        </w:rPr>
        <w:t>promotion of the national symbols, and pride in and appreciation of our shared heritage sites. One key project here is the construction of the Monumental Flag, which forms part of the Social Cohesion and Nation Building programme of action.</w:t>
      </w:r>
    </w:p>
    <w:p w:rsidR="00D04F01" w:rsidRPr="005A002D" w:rsidRDefault="00D04F01" w:rsidP="00CF1248">
      <w:pPr>
        <w:numPr>
          <w:ilvl w:val="0"/>
          <w:numId w:val="32"/>
        </w:numPr>
        <w:spacing w:line="360" w:lineRule="auto"/>
        <w:jc w:val="both"/>
        <w:rPr>
          <w:rFonts w:ascii="Times New Roman" w:hAnsi="Times New Roman"/>
          <w:sz w:val="24"/>
          <w:szCs w:val="24"/>
        </w:rPr>
      </w:pPr>
      <w:r w:rsidRPr="005A002D">
        <w:rPr>
          <w:rFonts w:ascii="Times New Roman" w:hAnsi="Times New Roman"/>
          <w:sz w:val="24"/>
          <w:szCs w:val="24"/>
        </w:rPr>
        <w:t xml:space="preserve">Building on the current work of the development of the Cultural and Creative Industries Masterplan and the implementation of the revised White Paper on Arts, </w:t>
      </w:r>
      <w:r w:rsidRPr="005A002D">
        <w:rPr>
          <w:rFonts w:ascii="Times New Roman" w:hAnsi="Times New Roman"/>
          <w:sz w:val="24"/>
          <w:szCs w:val="24"/>
        </w:rPr>
        <w:lastRenderedPageBreak/>
        <w:t>Culture and Heritage by putting forward bold plans to channel investment in the areas of innovation, enhancing business skills and creation of access to new markets; and;</w:t>
      </w:r>
    </w:p>
    <w:p w:rsidR="00FE1D0C" w:rsidRPr="005A002D" w:rsidRDefault="00D04F01" w:rsidP="00D04F01">
      <w:pPr>
        <w:numPr>
          <w:ilvl w:val="0"/>
          <w:numId w:val="32"/>
        </w:numPr>
        <w:spacing w:line="360" w:lineRule="auto"/>
        <w:jc w:val="both"/>
        <w:rPr>
          <w:rFonts w:ascii="Times New Roman" w:hAnsi="Times New Roman"/>
          <w:sz w:val="24"/>
          <w:szCs w:val="24"/>
        </w:rPr>
      </w:pPr>
      <w:r w:rsidRPr="005A002D">
        <w:rPr>
          <w:rFonts w:ascii="Times New Roman" w:hAnsi="Times New Roman"/>
          <w:sz w:val="24"/>
          <w:szCs w:val="24"/>
        </w:rPr>
        <w:t>Ensuring that the country is on track in its preparation for the Netball World Cup that will be staged in Cape Town in 2023 and the Table Tennis World Championships to be hosted in Durban, also in 2023.</w:t>
      </w:r>
    </w:p>
    <w:p w:rsidR="00D04F01" w:rsidRPr="005A002D" w:rsidRDefault="00D04F01" w:rsidP="00D04F01">
      <w:pPr>
        <w:spacing w:line="360" w:lineRule="auto"/>
        <w:ind w:left="720"/>
        <w:jc w:val="both"/>
        <w:rPr>
          <w:rFonts w:ascii="Times New Roman" w:hAnsi="Times New Roman"/>
          <w:sz w:val="24"/>
          <w:szCs w:val="24"/>
          <w:lang w:val="en-US"/>
        </w:rPr>
      </w:pPr>
    </w:p>
    <w:p w:rsidR="00890646" w:rsidRPr="005A002D" w:rsidRDefault="00CF1248" w:rsidP="006008E6">
      <w:pPr>
        <w:pStyle w:val="ListParagraph"/>
        <w:spacing w:line="360" w:lineRule="auto"/>
        <w:jc w:val="both"/>
        <w:rPr>
          <w:rFonts w:ascii="Times New Roman" w:hAnsi="Times New Roman"/>
          <w:sz w:val="24"/>
          <w:szCs w:val="24"/>
        </w:rPr>
      </w:pPr>
      <w:r w:rsidRPr="005A002D">
        <w:rPr>
          <w:rFonts w:ascii="Times New Roman" w:hAnsi="Times New Roman"/>
          <w:sz w:val="24"/>
          <w:szCs w:val="24"/>
        </w:rPr>
        <w:t>In September 2021 the National Technical Planning Forum (NTPF) shared delivery priorities that they have developed for 2022/23. These areas will ensure that government continues to manage and mitigate the impact of the pandemic while also planning for recovery. The following four key focus areas were identified to provide a strategic focus to the priorities: (1) Manage the pandemic, (2) Drive economic recovery, (3) Employment support and relief, and (4) Enhance state capacity to deliver. Although at first glance it could appear that DSAC can contribute to all four priorities, very specific interventions have been identified by the NTPF. During 2022/23 DSAC will focus on supporting the creative industry through the Mzansi Golden Economy (MGE)</w:t>
      </w:r>
      <w:r w:rsidR="00994640">
        <w:rPr>
          <w:rFonts w:ascii="Times New Roman" w:hAnsi="Times New Roman"/>
          <w:sz w:val="24"/>
          <w:szCs w:val="24"/>
        </w:rPr>
        <w:t xml:space="preserve"> programme</w:t>
      </w:r>
      <w:r w:rsidRPr="005A002D">
        <w:rPr>
          <w:rFonts w:ascii="Times New Roman" w:hAnsi="Times New Roman"/>
          <w:sz w:val="24"/>
          <w:szCs w:val="24"/>
        </w:rPr>
        <w:t>.</w:t>
      </w:r>
    </w:p>
    <w:p w:rsidR="00CF1248" w:rsidRPr="005A002D" w:rsidRDefault="00CF1248" w:rsidP="006008E6">
      <w:pPr>
        <w:pStyle w:val="ListParagraph"/>
        <w:spacing w:line="360" w:lineRule="auto"/>
        <w:jc w:val="both"/>
        <w:rPr>
          <w:rFonts w:ascii="Times New Roman" w:hAnsi="Times New Roman"/>
          <w:sz w:val="24"/>
          <w:szCs w:val="24"/>
          <w:lang w:val="en-US"/>
        </w:rPr>
      </w:pPr>
    </w:p>
    <w:p w:rsidR="00287994" w:rsidRPr="005A002D" w:rsidRDefault="00287994" w:rsidP="009D29B8">
      <w:pPr>
        <w:pStyle w:val="ListParagraph"/>
        <w:spacing w:line="360" w:lineRule="auto"/>
        <w:jc w:val="both"/>
        <w:rPr>
          <w:rFonts w:ascii="Times New Roman" w:hAnsi="Times New Roman"/>
          <w:sz w:val="24"/>
          <w:szCs w:val="24"/>
        </w:rPr>
      </w:pPr>
      <w:r w:rsidRPr="005A002D">
        <w:rPr>
          <w:rFonts w:ascii="Times New Roman" w:hAnsi="Times New Roman"/>
          <w:sz w:val="24"/>
          <w:szCs w:val="24"/>
        </w:rPr>
        <w:t>To this end, long-term plans will be developed to focus on job opportunities and to come up with sustainable interventions to prevent the loss of income experienced in the sector. In the 2021/22 financial year, the Department announced an MGE Open Call for applications for funding for Cultural Events, Public Art and Touring Ventures. When the Open Call for applications closed at the end of June 2021, a total of 3 550 applications had been received. The MGE Guidelines have been adjusted and aligned to the current protocols imposed by the impact of COVID-19, which meant that online and live-streaming became the new norm. This initiative is set to continue in 2022/23. It must be emphasised that the MGE does not create jobs but provides an enabling environment for job opportunities in various cultural and creative genres through several work streams.</w:t>
      </w:r>
    </w:p>
    <w:p w:rsidR="009D29B8" w:rsidRPr="005A002D" w:rsidRDefault="00590CB8" w:rsidP="009D29B8">
      <w:pPr>
        <w:pStyle w:val="ListParagraph"/>
        <w:spacing w:line="360" w:lineRule="auto"/>
        <w:jc w:val="both"/>
        <w:rPr>
          <w:rFonts w:ascii="Times New Roman" w:hAnsi="Times New Roman"/>
          <w:sz w:val="24"/>
          <w:szCs w:val="24"/>
          <w:lang w:val="en-US"/>
        </w:rPr>
      </w:pPr>
      <w:r w:rsidRPr="005A002D">
        <w:rPr>
          <w:rFonts w:ascii="Times New Roman" w:hAnsi="Times New Roman"/>
          <w:sz w:val="24"/>
          <w:szCs w:val="24"/>
          <w:lang w:val="en-US"/>
        </w:rPr>
        <w:t xml:space="preserve"> </w:t>
      </w:r>
    </w:p>
    <w:p w:rsidR="00F302CD" w:rsidRPr="005A002D" w:rsidRDefault="006734E1" w:rsidP="009D29B8">
      <w:pPr>
        <w:pStyle w:val="ListParagraph"/>
        <w:spacing w:line="360" w:lineRule="auto"/>
        <w:jc w:val="both"/>
        <w:rPr>
          <w:rFonts w:ascii="Times New Roman" w:hAnsi="Times New Roman"/>
          <w:sz w:val="24"/>
          <w:szCs w:val="24"/>
          <w:lang w:val="en-US"/>
        </w:rPr>
      </w:pPr>
      <w:r w:rsidRPr="005A002D">
        <w:rPr>
          <w:rFonts w:ascii="Times New Roman" w:hAnsi="Times New Roman"/>
          <w:sz w:val="24"/>
          <w:szCs w:val="24"/>
          <w:lang w:val="en-US"/>
        </w:rPr>
        <w:t xml:space="preserve">The purpose of this document, therefore, is to table the Committee report after </w:t>
      </w:r>
      <w:r w:rsidR="00EE3B18" w:rsidRPr="005A002D">
        <w:rPr>
          <w:rFonts w:ascii="Times New Roman" w:hAnsi="Times New Roman"/>
          <w:sz w:val="24"/>
          <w:szCs w:val="24"/>
          <w:lang w:val="en-US"/>
        </w:rPr>
        <w:t>scrutiny</w:t>
      </w:r>
      <w:r w:rsidRPr="005A002D">
        <w:rPr>
          <w:rFonts w:ascii="Times New Roman" w:hAnsi="Times New Roman"/>
          <w:sz w:val="24"/>
          <w:szCs w:val="24"/>
          <w:lang w:val="en-US"/>
        </w:rPr>
        <w:t xml:space="preserve"> of the budget allocated to Vote 37: Spo</w:t>
      </w:r>
      <w:r w:rsidR="00D04F01" w:rsidRPr="005A002D">
        <w:rPr>
          <w:rFonts w:ascii="Times New Roman" w:hAnsi="Times New Roman"/>
          <w:sz w:val="24"/>
          <w:szCs w:val="24"/>
          <w:lang w:val="en-US"/>
        </w:rPr>
        <w:t>rt, Arts and Culture in the 2022</w:t>
      </w:r>
      <w:r w:rsidRPr="005A002D">
        <w:rPr>
          <w:rFonts w:ascii="Times New Roman" w:hAnsi="Times New Roman"/>
          <w:sz w:val="24"/>
          <w:szCs w:val="24"/>
          <w:lang w:val="en-US"/>
        </w:rPr>
        <w:t xml:space="preserve"> Estimates of National Expenditure (ENE). </w:t>
      </w:r>
      <w:r w:rsidR="00BB4BE2" w:rsidRPr="005A002D">
        <w:rPr>
          <w:rFonts w:ascii="Times New Roman" w:hAnsi="Times New Roman"/>
          <w:sz w:val="24"/>
          <w:szCs w:val="24"/>
          <w:lang w:val="en-US"/>
        </w:rPr>
        <w:t xml:space="preserve">This </w:t>
      </w:r>
      <w:r w:rsidRPr="005A002D">
        <w:rPr>
          <w:rFonts w:ascii="Times New Roman" w:hAnsi="Times New Roman"/>
          <w:sz w:val="24"/>
          <w:szCs w:val="24"/>
          <w:lang w:val="en-US"/>
        </w:rPr>
        <w:t xml:space="preserve">Budget Report </w:t>
      </w:r>
      <w:r w:rsidR="0020277E" w:rsidRPr="005A002D">
        <w:rPr>
          <w:rFonts w:ascii="Times New Roman" w:hAnsi="Times New Roman"/>
          <w:sz w:val="24"/>
          <w:szCs w:val="24"/>
          <w:lang w:val="en-US"/>
        </w:rPr>
        <w:t>thus</w:t>
      </w:r>
      <w:r w:rsidRPr="005A002D">
        <w:rPr>
          <w:rFonts w:ascii="Times New Roman" w:hAnsi="Times New Roman"/>
          <w:sz w:val="24"/>
          <w:szCs w:val="24"/>
          <w:lang w:val="en-US"/>
        </w:rPr>
        <w:t xml:space="preserve"> provides a comprehensive analysis of th</w:t>
      </w:r>
      <w:r w:rsidR="001E1BE8" w:rsidRPr="005A002D">
        <w:rPr>
          <w:rFonts w:ascii="Times New Roman" w:hAnsi="Times New Roman"/>
          <w:sz w:val="24"/>
          <w:szCs w:val="24"/>
          <w:lang w:val="en-US"/>
        </w:rPr>
        <w:t>e Department’s allocated budget.</w:t>
      </w:r>
    </w:p>
    <w:p w:rsidR="006734E1" w:rsidRPr="005A002D" w:rsidRDefault="006734E1" w:rsidP="006008E6">
      <w:pPr>
        <w:spacing w:line="360" w:lineRule="auto"/>
        <w:ind w:left="720"/>
        <w:jc w:val="both"/>
        <w:rPr>
          <w:rFonts w:ascii="Times New Roman" w:hAnsi="Times New Roman"/>
          <w:sz w:val="24"/>
          <w:szCs w:val="24"/>
          <w:lang w:val="en-US"/>
        </w:rPr>
      </w:pPr>
    </w:p>
    <w:p w:rsidR="007B10B2" w:rsidRPr="005A002D" w:rsidRDefault="007B10B2" w:rsidP="006008E6">
      <w:pPr>
        <w:pStyle w:val="ListParagraph"/>
        <w:numPr>
          <w:ilvl w:val="0"/>
          <w:numId w:val="7"/>
        </w:numPr>
        <w:spacing w:line="360" w:lineRule="auto"/>
        <w:ind w:left="714" w:hanging="357"/>
        <w:jc w:val="both"/>
        <w:rPr>
          <w:rFonts w:ascii="Times New Roman" w:hAnsi="Times New Roman"/>
          <w:b/>
          <w:sz w:val="24"/>
          <w:szCs w:val="24"/>
          <w:lang w:val="en-US"/>
        </w:rPr>
      </w:pPr>
      <w:r w:rsidRPr="005A002D">
        <w:rPr>
          <w:rFonts w:ascii="Times New Roman" w:hAnsi="Times New Roman"/>
          <w:b/>
          <w:sz w:val="24"/>
          <w:szCs w:val="24"/>
          <w:lang w:val="en-US"/>
        </w:rPr>
        <w:t>Purpose of the Budget Vote:37</w:t>
      </w:r>
    </w:p>
    <w:p w:rsidR="00B14961" w:rsidRPr="005A002D" w:rsidRDefault="005051BB" w:rsidP="006008E6">
      <w:pPr>
        <w:spacing w:line="360" w:lineRule="auto"/>
        <w:ind w:left="714"/>
        <w:jc w:val="both"/>
        <w:rPr>
          <w:rFonts w:ascii="Times New Roman" w:hAnsi="Times New Roman"/>
          <w:sz w:val="24"/>
          <w:szCs w:val="24"/>
          <w:lang w:val="en-US"/>
        </w:rPr>
      </w:pPr>
      <w:r w:rsidRPr="005A002D">
        <w:rPr>
          <w:rFonts w:ascii="Times New Roman" w:hAnsi="Times New Roman"/>
          <w:sz w:val="24"/>
          <w:szCs w:val="24"/>
          <w:lang w:val="en-US"/>
        </w:rPr>
        <w:lastRenderedPageBreak/>
        <w:t>The purpose of the Vote is to provide an enabling environment for the sport, arts and culture sector by developing, transforming, preserving, protecting and promoting sport, arts and culture at all levels of participation to foster an active, winning, creative and socially cohesive nation.</w:t>
      </w:r>
    </w:p>
    <w:p w:rsidR="005051BB" w:rsidRPr="005A002D" w:rsidRDefault="005051BB" w:rsidP="006008E6">
      <w:pPr>
        <w:spacing w:line="360" w:lineRule="auto"/>
        <w:ind w:left="357"/>
        <w:jc w:val="both"/>
        <w:rPr>
          <w:rFonts w:ascii="Times New Roman" w:hAnsi="Times New Roman"/>
          <w:b/>
          <w:sz w:val="24"/>
          <w:szCs w:val="24"/>
          <w:lang w:val="en-US"/>
        </w:rPr>
      </w:pPr>
    </w:p>
    <w:p w:rsidR="00F302CD" w:rsidRPr="005A002D" w:rsidRDefault="00A5289C" w:rsidP="006008E6">
      <w:pPr>
        <w:pStyle w:val="ListParagraph"/>
        <w:numPr>
          <w:ilvl w:val="0"/>
          <w:numId w:val="7"/>
        </w:numPr>
        <w:spacing w:line="360" w:lineRule="auto"/>
        <w:ind w:left="714" w:hanging="357"/>
        <w:jc w:val="both"/>
        <w:rPr>
          <w:rFonts w:ascii="Times New Roman" w:hAnsi="Times New Roman"/>
          <w:b/>
          <w:sz w:val="24"/>
          <w:szCs w:val="24"/>
          <w:lang w:val="en-US"/>
        </w:rPr>
      </w:pPr>
      <w:r w:rsidRPr="005A002D">
        <w:rPr>
          <w:rFonts w:ascii="Times New Roman" w:hAnsi="Times New Roman"/>
          <w:b/>
          <w:sz w:val="24"/>
          <w:szCs w:val="24"/>
          <w:lang w:val="en-US"/>
        </w:rPr>
        <w:t>Method</w:t>
      </w:r>
    </w:p>
    <w:p w:rsidR="00704FE6" w:rsidRPr="005A002D" w:rsidRDefault="003E1F6B" w:rsidP="00704FE6">
      <w:pPr>
        <w:spacing w:line="360" w:lineRule="auto"/>
        <w:ind w:left="714"/>
        <w:jc w:val="both"/>
        <w:rPr>
          <w:rFonts w:ascii="Times New Roman" w:hAnsi="Times New Roman"/>
          <w:sz w:val="24"/>
          <w:szCs w:val="24"/>
          <w:lang w:val="en-US"/>
        </w:rPr>
      </w:pPr>
      <w:r w:rsidRPr="005A002D">
        <w:rPr>
          <w:rFonts w:ascii="Times New Roman" w:hAnsi="Times New Roman"/>
          <w:sz w:val="24"/>
          <w:szCs w:val="24"/>
          <w:lang w:val="en-US"/>
        </w:rPr>
        <w:t>T</w:t>
      </w:r>
      <w:r w:rsidR="00CE6C56" w:rsidRPr="005A002D">
        <w:rPr>
          <w:rFonts w:ascii="Times New Roman" w:hAnsi="Times New Roman"/>
          <w:sz w:val="24"/>
          <w:szCs w:val="24"/>
          <w:lang w:val="en-US"/>
        </w:rPr>
        <w:t>he</w:t>
      </w:r>
      <w:r w:rsidR="00704FE6" w:rsidRPr="005A002D">
        <w:rPr>
          <w:rFonts w:ascii="Times New Roman" w:hAnsi="Times New Roman"/>
          <w:sz w:val="24"/>
          <w:szCs w:val="24"/>
          <w:lang w:val="en-US"/>
        </w:rPr>
        <w:t xml:space="preserve"> Committee met to consider the </w:t>
      </w:r>
      <w:r w:rsidR="00CE6C56" w:rsidRPr="005A002D">
        <w:rPr>
          <w:rFonts w:ascii="Times New Roman" w:hAnsi="Times New Roman"/>
          <w:sz w:val="24"/>
          <w:szCs w:val="24"/>
          <w:lang w:val="en-US"/>
        </w:rPr>
        <w:t xml:space="preserve">2020 – 25 </w:t>
      </w:r>
      <w:r w:rsidR="00545C70" w:rsidRPr="005A002D">
        <w:rPr>
          <w:rFonts w:ascii="Times New Roman" w:hAnsi="Times New Roman"/>
          <w:sz w:val="24"/>
          <w:szCs w:val="24"/>
          <w:lang w:val="en-US"/>
        </w:rPr>
        <w:t>Strategic Plans and 2022/23</w:t>
      </w:r>
      <w:r w:rsidRPr="005A002D">
        <w:rPr>
          <w:rFonts w:ascii="Times New Roman" w:hAnsi="Times New Roman"/>
          <w:sz w:val="24"/>
          <w:szCs w:val="24"/>
          <w:lang w:val="en-US"/>
        </w:rPr>
        <w:t xml:space="preserve"> APPs and budgets of the Department</w:t>
      </w:r>
      <w:r w:rsidR="00545C70" w:rsidRPr="005A002D">
        <w:rPr>
          <w:rFonts w:ascii="Times New Roman" w:hAnsi="Times New Roman"/>
          <w:sz w:val="24"/>
          <w:szCs w:val="24"/>
          <w:lang w:val="en-US"/>
        </w:rPr>
        <w:t xml:space="preserve">, </w:t>
      </w:r>
      <w:r w:rsidR="00F52404" w:rsidRPr="005A002D">
        <w:rPr>
          <w:rFonts w:ascii="Times New Roman" w:hAnsi="Times New Roman"/>
          <w:sz w:val="24"/>
          <w:szCs w:val="24"/>
          <w:lang w:val="en-US"/>
        </w:rPr>
        <w:t xml:space="preserve">and </w:t>
      </w:r>
      <w:r w:rsidR="00545C70" w:rsidRPr="005A002D">
        <w:rPr>
          <w:rFonts w:ascii="Times New Roman" w:hAnsi="Times New Roman"/>
          <w:sz w:val="24"/>
          <w:szCs w:val="24"/>
          <w:lang w:val="en-US"/>
        </w:rPr>
        <w:t>Athletics South Africa (ASA</w:t>
      </w:r>
      <w:r w:rsidR="00F52404" w:rsidRPr="005A002D">
        <w:rPr>
          <w:rFonts w:ascii="Times New Roman" w:hAnsi="Times New Roman"/>
          <w:sz w:val="24"/>
          <w:szCs w:val="24"/>
          <w:lang w:val="en-US"/>
        </w:rPr>
        <w:t>)</w:t>
      </w:r>
      <w:r w:rsidR="00704FE6" w:rsidRPr="005A002D">
        <w:rPr>
          <w:rFonts w:ascii="Times New Roman" w:hAnsi="Times New Roman"/>
          <w:sz w:val="24"/>
          <w:szCs w:val="24"/>
          <w:lang w:val="en-US"/>
        </w:rPr>
        <w:t>. These were considered against the background of key government policy documents, including, amongst others, the National Development Plan (NDP), the 2019 – 2024 Medium Term Strategi</w:t>
      </w:r>
      <w:r w:rsidR="00545C70" w:rsidRPr="005A002D">
        <w:rPr>
          <w:rFonts w:ascii="Times New Roman" w:hAnsi="Times New Roman"/>
          <w:sz w:val="24"/>
          <w:szCs w:val="24"/>
          <w:lang w:val="en-US"/>
        </w:rPr>
        <w:t>c Framework (MTSF), and the 2022</w:t>
      </w:r>
      <w:r w:rsidR="00704FE6" w:rsidRPr="005A002D">
        <w:rPr>
          <w:rFonts w:ascii="Times New Roman" w:hAnsi="Times New Roman"/>
          <w:sz w:val="24"/>
          <w:szCs w:val="24"/>
          <w:lang w:val="en-US"/>
        </w:rPr>
        <w:t xml:space="preserve"> State of the Nation Address (SONA).</w:t>
      </w:r>
      <w:r w:rsidR="00114076" w:rsidRPr="005A002D">
        <w:rPr>
          <w:rFonts w:ascii="Times New Roman" w:hAnsi="Times New Roman"/>
          <w:sz w:val="24"/>
          <w:szCs w:val="24"/>
          <w:lang w:val="en-US"/>
        </w:rPr>
        <w:t xml:space="preserve"> With national lockdown restrictions </w:t>
      </w:r>
      <w:r w:rsidR="00545C70" w:rsidRPr="005A002D">
        <w:rPr>
          <w:rFonts w:ascii="Times New Roman" w:hAnsi="Times New Roman"/>
          <w:sz w:val="24"/>
          <w:szCs w:val="24"/>
          <w:lang w:val="en-US"/>
        </w:rPr>
        <w:t>and the Parliament fires that took place in January 2022,</w:t>
      </w:r>
      <w:r w:rsidR="00114076" w:rsidRPr="005A002D">
        <w:rPr>
          <w:rFonts w:ascii="Times New Roman" w:hAnsi="Times New Roman"/>
          <w:sz w:val="24"/>
          <w:szCs w:val="24"/>
          <w:lang w:val="en-US"/>
        </w:rPr>
        <w:t xml:space="preserve"> all meetings were held on virtual platforms.</w:t>
      </w:r>
    </w:p>
    <w:p w:rsidR="003E1F6B" w:rsidRPr="005A002D" w:rsidRDefault="003E1F6B" w:rsidP="003E1F6B">
      <w:pPr>
        <w:spacing w:line="360" w:lineRule="auto"/>
        <w:ind w:left="714"/>
        <w:jc w:val="both"/>
        <w:rPr>
          <w:rFonts w:ascii="Times New Roman" w:hAnsi="Times New Roman"/>
          <w:b/>
          <w:sz w:val="24"/>
          <w:szCs w:val="24"/>
          <w:lang w:val="en-US"/>
        </w:rPr>
      </w:pPr>
    </w:p>
    <w:p w:rsidR="007B10B2" w:rsidRPr="005A002D" w:rsidRDefault="007B10B2" w:rsidP="006008E6">
      <w:pPr>
        <w:pStyle w:val="ListParagraph"/>
        <w:numPr>
          <w:ilvl w:val="0"/>
          <w:numId w:val="7"/>
        </w:numPr>
        <w:spacing w:line="360" w:lineRule="auto"/>
        <w:jc w:val="both"/>
        <w:rPr>
          <w:rFonts w:ascii="Times New Roman" w:hAnsi="Times New Roman"/>
          <w:b/>
          <w:sz w:val="24"/>
          <w:szCs w:val="24"/>
          <w:lang w:val="en-US"/>
        </w:rPr>
      </w:pPr>
      <w:r w:rsidRPr="005A002D">
        <w:rPr>
          <w:rFonts w:ascii="Times New Roman" w:hAnsi="Times New Roman"/>
          <w:b/>
          <w:sz w:val="24"/>
          <w:szCs w:val="24"/>
          <w:lang w:val="en-US"/>
        </w:rPr>
        <w:t>Strategic Overview of the Department of Sport, Arts and Culture</w:t>
      </w:r>
    </w:p>
    <w:p w:rsidR="00902872" w:rsidRPr="005A002D" w:rsidRDefault="00E44762" w:rsidP="00F16E59">
      <w:pPr>
        <w:spacing w:line="360" w:lineRule="auto"/>
        <w:ind w:left="720"/>
        <w:jc w:val="both"/>
        <w:rPr>
          <w:rFonts w:ascii="Times New Roman" w:hAnsi="Times New Roman"/>
          <w:sz w:val="24"/>
          <w:szCs w:val="24"/>
          <w:lang w:val="en-US"/>
        </w:rPr>
      </w:pPr>
      <w:r w:rsidRPr="005A002D">
        <w:rPr>
          <w:rFonts w:ascii="Times New Roman" w:hAnsi="Times New Roman"/>
          <w:sz w:val="24"/>
          <w:szCs w:val="24"/>
          <w:lang w:val="en-US"/>
        </w:rPr>
        <w:t xml:space="preserve">Cabinet adopted the </w:t>
      </w:r>
      <w:r w:rsidR="008825E6" w:rsidRPr="005A002D">
        <w:rPr>
          <w:rFonts w:ascii="Times New Roman" w:hAnsi="Times New Roman"/>
          <w:sz w:val="24"/>
          <w:szCs w:val="24"/>
          <w:lang w:val="en-US"/>
        </w:rPr>
        <w:t>National Development Plan</w:t>
      </w:r>
      <w:r w:rsidRPr="005A002D">
        <w:rPr>
          <w:rFonts w:ascii="Times New Roman" w:hAnsi="Times New Roman"/>
          <w:sz w:val="24"/>
          <w:szCs w:val="24"/>
          <w:lang w:val="en-US"/>
        </w:rPr>
        <w:t>: Vision 2030</w:t>
      </w:r>
      <w:r w:rsidR="008825E6" w:rsidRPr="005A002D">
        <w:rPr>
          <w:rFonts w:ascii="Times New Roman" w:hAnsi="Times New Roman"/>
          <w:sz w:val="24"/>
          <w:szCs w:val="24"/>
          <w:lang w:val="en-US"/>
        </w:rPr>
        <w:t xml:space="preserve"> (NDP) </w:t>
      </w:r>
      <w:r w:rsidRPr="005A002D">
        <w:rPr>
          <w:rFonts w:ascii="Times New Roman" w:hAnsi="Times New Roman"/>
          <w:sz w:val="24"/>
          <w:szCs w:val="24"/>
          <w:lang w:val="en-US"/>
        </w:rPr>
        <w:t>i</w:t>
      </w:r>
      <w:r w:rsidR="008825E6" w:rsidRPr="005A002D">
        <w:rPr>
          <w:rFonts w:ascii="Times New Roman" w:hAnsi="Times New Roman"/>
          <w:sz w:val="24"/>
          <w:szCs w:val="24"/>
          <w:lang w:val="en-US"/>
        </w:rPr>
        <w:t xml:space="preserve">n 2012 as a long-term </w:t>
      </w:r>
      <w:r w:rsidR="009A21B0" w:rsidRPr="005A002D">
        <w:rPr>
          <w:rFonts w:ascii="Times New Roman" w:hAnsi="Times New Roman"/>
          <w:sz w:val="24"/>
          <w:szCs w:val="24"/>
          <w:lang w:val="en-US"/>
        </w:rPr>
        <w:t xml:space="preserve">vision and plan for the country. This broad policy is regarded as the road map to deal with </w:t>
      </w:r>
      <w:r w:rsidR="001644AE" w:rsidRPr="005A002D">
        <w:rPr>
          <w:rFonts w:ascii="Times New Roman" w:hAnsi="Times New Roman"/>
          <w:sz w:val="24"/>
          <w:szCs w:val="24"/>
          <w:lang w:val="en-US"/>
        </w:rPr>
        <w:t xml:space="preserve">the </w:t>
      </w:r>
      <w:r w:rsidR="009A21B0" w:rsidRPr="005A002D">
        <w:rPr>
          <w:rFonts w:ascii="Times New Roman" w:hAnsi="Times New Roman"/>
          <w:sz w:val="24"/>
          <w:szCs w:val="24"/>
          <w:lang w:val="en-US"/>
        </w:rPr>
        <w:t>challenges of unemployment, poverty and inequality by 2030.</w:t>
      </w:r>
    </w:p>
    <w:p w:rsidR="00BB60EB" w:rsidRPr="005A002D" w:rsidRDefault="00BB60EB" w:rsidP="006008E6">
      <w:pPr>
        <w:spacing w:line="360" w:lineRule="auto"/>
        <w:ind w:left="360"/>
        <w:jc w:val="both"/>
        <w:rPr>
          <w:rFonts w:ascii="Times New Roman" w:hAnsi="Times New Roman"/>
          <w:sz w:val="24"/>
          <w:szCs w:val="24"/>
          <w:lang w:val="en-US"/>
        </w:rPr>
      </w:pPr>
    </w:p>
    <w:p w:rsidR="00902872" w:rsidRPr="005A002D" w:rsidRDefault="00902872" w:rsidP="00F16E59">
      <w:pPr>
        <w:spacing w:line="360" w:lineRule="auto"/>
        <w:ind w:left="360" w:firstLine="360"/>
        <w:jc w:val="both"/>
        <w:rPr>
          <w:rFonts w:ascii="Times New Roman" w:hAnsi="Times New Roman"/>
          <w:sz w:val="24"/>
          <w:szCs w:val="24"/>
          <w:lang w:val="en-US"/>
        </w:rPr>
      </w:pPr>
      <w:r w:rsidRPr="005A002D">
        <w:rPr>
          <w:rFonts w:ascii="Times New Roman" w:hAnsi="Times New Roman"/>
          <w:sz w:val="24"/>
          <w:szCs w:val="24"/>
          <w:lang w:val="en-US"/>
        </w:rPr>
        <w:t xml:space="preserve">The Vision 2030 is </w:t>
      </w:r>
      <w:r w:rsidR="00105CD4" w:rsidRPr="005A002D">
        <w:rPr>
          <w:rFonts w:ascii="Times New Roman" w:hAnsi="Times New Roman"/>
          <w:sz w:val="24"/>
          <w:szCs w:val="24"/>
          <w:lang w:val="en-US"/>
        </w:rPr>
        <w:t>conceptualised</w:t>
      </w:r>
      <w:r w:rsidRPr="005A002D">
        <w:rPr>
          <w:rFonts w:ascii="Times New Roman" w:hAnsi="Times New Roman"/>
          <w:sz w:val="24"/>
          <w:szCs w:val="24"/>
          <w:lang w:val="en-US"/>
        </w:rPr>
        <w:t xml:space="preserve"> as standing on three policy pillars:</w:t>
      </w:r>
    </w:p>
    <w:p w:rsidR="00902872" w:rsidRPr="005A002D" w:rsidRDefault="00902872" w:rsidP="006008E6">
      <w:pPr>
        <w:pStyle w:val="ListParagraph"/>
        <w:numPr>
          <w:ilvl w:val="0"/>
          <w:numId w:val="9"/>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Achieving a more capable state;</w:t>
      </w:r>
    </w:p>
    <w:p w:rsidR="00902872" w:rsidRPr="005A002D" w:rsidRDefault="00902872" w:rsidP="006008E6">
      <w:pPr>
        <w:pStyle w:val="ListParagraph"/>
        <w:numPr>
          <w:ilvl w:val="0"/>
          <w:numId w:val="9"/>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Driving a strong and inclusive economy; and</w:t>
      </w:r>
    </w:p>
    <w:p w:rsidR="00902872" w:rsidRPr="005A002D" w:rsidRDefault="00902872" w:rsidP="006008E6">
      <w:pPr>
        <w:pStyle w:val="ListParagraph"/>
        <w:numPr>
          <w:ilvl w:val="0"/>
          <w:numId w:val="9"/>
        </w:numPr>
        <w:spacing w:line="360" w:lineRule="auto"/>
        <w:rPr>
          <w:rFonts w:ascii="Times New Roman" w:hAnsi="Times New Roman"/>
          <w:sz w:val="24"/>
          <w:szCs w:val="24"/>
          <w:lang w:val="en-US"/>
        </w:rPr>
      </w:pPr>
      <w:r w:rsidRPr="005A002D">
        <w:rPr>
          <w:rFonts w:ascii="Times New Roman" w:hAnsi="Times New Roman"/>
          <w:sz w:val="24"/>
          <w:szCs w:val="24"/>
          <w:lang w:val="en-US"/>
        </w:rPr>
        <w:t>Building and strengthening the capabilities of South Africans.</w:t>
      </w:r>
    </w:p>
    <w:p w:rsidR="00105CD4" w:rsidRPr="005A002D" w:rsidRDefault="00105CD4" w:rsidP="00F16E59">
      <w:pPr>
        <w:spacing w:line="360" w:lineRule="auto"/>
        <w:ind w:left="720"/>
        <w:jc w:val="both"/>
        <w:rPr>
          <w:rFonts w:ascii="Times New Roman" w:hAnsi="Times New Roman"/>
          <w:sz w:val="24"/>
          <w:szCs w:val="24"/>
          <w:lang w:val="en-US"/>
        </w:rPr>
      </w:pPr>
    </w:p>
    <w:p w:rsidR="00B14961" w:rsidRPr="005A002D" w:rsidRDefault="00B14961" w:rsidP="00F16E59">
      <w:pPr>
        <w:spacing w:line="360" w:lineRule="auto"/>
        <w:ind w:left="720"/>
        <w:jc w:val="both"/>
        <w:rPr>
          <w:rFonts w:ascii="Times New Roman" w:hAnsi="Times New Roman"/>
          <w:sz w:val="24"/>
          <w:szCs w:val="24"/>
          <w:lang w:val="en-US"/>
        </w:rPr>
      </w:pPr>
      <w:r w:rsidRPr="005A002D">
        <w:rPr>
          <w:rFonts w:ascii="Times New Roman" w:hAnsi="Times New Roman"/>
          <w:sz w:val="24"/>
          <w:szCs w:val="24"/>
          <w:lang w:val="en-US"/>
        </w:rPr>
        <w:t xml:space="preserve">These </w:t>
      </w:r>
      <w:r w:rsidR="00902872" w:rsidRPr="005A002D">
        <w:rPr>
          <w:rFonts w:ascii="Times New Roman" w:hAnsi="Times New Roman"/>
          <w:sz w:val="24"/>
          <w:szCs w:val="24"/>
          <w:lang w:val="en-US"/>
        </w:rPr>
        <w:t>are underpinned by seven Government priorities</w:t>
      </w:r>
      <w:r w:rsidRPr="005A002D">
        <w:rPr>
          <w:rFonts w:ascii="Times New Roman" w:hAnsi="Times New Roman"/>
          <w:sz w:val="24"/>
          <w:szCs w:val="24"/>
          <w:lang w:val="en-US"/>
        </w:rPr>
        <w:t xml:space="preserve">, as contained in the 2019-2024 </w:t>
      </w:r>
      <w:r w:rsidR="00102624" w:rsidRPr="005A002D">
        <w:rPr>
          <w:rFonts w:ascii="Times New Roman" w:hAnsi="Times New Roman"/>
          <w:sz w:val="24"/>
          <w:szCs w:val="24"/>
          <w:lang w:val="en-US"/>
        </w:rPr>
        <w:t>MTSF</w:t>
      </w:r>
      <w:r w:rsidR="00902872" w:rsidRPr="005A002D">
        <w:rPr>
          <w:rFonts w:ascii="Times New Roman" w:hAnsi="Times New Roman"/>
          <w:sz w:val="24"/>
          <w:szCs w:val="24"/>
          <w:lang w:val="en-US"/>
        </w:rPr>
        <w:t>, namely</w:t>
      </w:r>
      <w:r w:rsidRPr="005A002D">
        <w:rPr>
          <w:rFonts w:ascii="Times New Roman" w:hAnsi="Times New Roman"/>
          <w:sz w:val="24"/>
          <w:szCs w:val="24"/>
          <w:lang w:val="en-US"/>
        </w:rPr>
        <w:t>:</w:t>
      </w:r>
    </w:p>
    <w:p w:rsidR="00B14961" w:rsidRPr="005A002D" w:rsidRDefault="00B14961" w:rsidP="006008E6">
      <w:pPr>
        <w:pStyle w:val="ListParagraph"/>
        <w:numPr>
          <w:ilvl w:val="0"/>
          <w:numId w:val="8"/>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Priority 1: Building a capable, ethical and developmental state</w:t>
      </w:r>
    </w:p>
    <w:p w:rsidR="00B14961" w:rsidRPr="005A002D" w:rsidRDefault="00B14961" w:rsidP="006008E6">
      <w:pPr>
        <w:pStyle w:val="ListParagraph"/>
        <w:numPr>
          <w:ilvl w:val="0"/>
          <w:numId w:val="8"/>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Priority 2: Economic Transformation and Job Creation</w:t>
      </w:r>
    </w:p>
    <w:p w:rsidR="00B14961" w:rsidRPr="005A002D" w:rsidRDefault="00B14961" w:rsidP="006008E6">
      <w:pPr>
        <w:pStyle w:val="ListParagraph"/>
        <w:numPr>
          <w:ilvl w:val="0"/>
          <w:numId w:val="8"/>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Priority 3: Education, Skills and Health</w:t>
      </w:r>
    </w:p>
    <w:p w:rsidR="00B14961" w:rsidRPr="005A002D" w:rsidRDefault="00B14961" w:rsidP="006008E6">
      <w:pPr>
        <w:pStyle w:val="ListParagraph"/>
        <w:numPr>
          <w:ilvl w:val="0"/>
          <w:numId w:val="8"/>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Priority 4: Consolidating the Social Wage through Reliable and Quality Basic Services</w:t>
      </w:r>
    </w:p>
    <w:p w:rsidR="00B14961" w:rsidRPr="005A002D" w:rsidRDefault="00B14961" w:rsidP="006008E6">
      <w:pPr>
        <w:pStyle w:val="ListParagraph"/>
        <w:numPr>
          <w:ilvl w:val="0"/>
          <w:numId w:val="8"/>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Priority 5: Spatial Integration, Human Settlements and Local Government</w:t>
      </w:r>
    </w:p>
    <w:p w:rsidR="00B14961" w:rsidRDefault="00B14961" w:rsidP="006008E6">
      <w:pPr>
        <w:pStyle w:val="ListParagraph"/>
        <w:numPr>
          <w:ilvl w:val="0"/>
          <w:numId w:val="8"/>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Priority 6: Social Cohesion and Safe Communities</w:t>
      </w:r>
    </w:p>
    <w:p w:rsidR="007613D4" w:rsidRPr="005A002D" w:rsidRDefault="007613D4" w:rsidP="006008E6">
      <w:pPr>
        <w:pStyle w:val="ListParagraph"/>
        <w:numPr>
          <w:ilvl w:val="0"/>
          <w:numId w:val="8"/>
        </w:numPr>
        <w:spacing w:line="360" w:lineRule="auto"/>
        <w:jc w:val="both"/>
        <w:rPr>
          <w:rFonts w:ascii="Times New Roman" w:hAnsi="Times New Roman"/>
          <w:sz w:val="24"/>
          <w:szCs w:val="24"/>
          <w:lang w:val="en-US"/>
        </w:rPr>
      </w:pPr>
      <w:r>
        <w:rPr>
          <w:rFonts w:ascii="Times New Roman" w:hAnsi="Times New Roman"/>
          <w:sz w:val="24"/>
          <w:szCs w:val="24"/>
          <w:lang w:val="en-US"/>
        </w:rPr>
        <w:t>Priority 7: A better Africa and World</w:t>
      </w:r>
    </w:p>
    <w:p w:rsidR="00B14961" w:rsidRPr="005A002D" w:rsidRDefault="00B14961" w:rsidP="006008E6">
      <w:pPr>
        <w:spacing w:line="360" w:lineRule="auto"/>
        <w:ind w:left="360"/>
        <w:jc w:val="both"/>
        <w:rPr>
          <w:rFonts w:ascii="Times New Roman" w:hAnsi="Times New Roman"/>
          <w:sz w:val="24"/>
          <w:szCs w:val="24"/>
          <w:lang w:val="en-US"/>
        </w:rPr>
      </w:pPr>
    </w:p>
    <w:p w:rsidR="00BB60EB" w:rsidRPr="005A002D" w:rsidRDefault="00743894" w:rsidP="00F16E59">
      <w:pPr>
        <w:spacing w:line="360" w:lineRule="auto"/>
        <w:ind w:left="720"/>
        <w:jc w:val="both"/>
        <w:rPr>
          <w:rFonts w:ascii="Times New Roman" w:hAnsi="Times New Roman"/>
          <w:sz w:val="24"/>
          <w:szCs w:val="24"/>
          <w:lang w:val="en-US"/>
        </w:rPr>
      </w:pPr>
      <w:r w:rsidRPr="005A002D">
        <w:rPr>
          <w:rFonts w:ascii="Times New Roman" w:hAnsi="Times New Roman"/>
          <w:sz w:val="24"/>
          <w:szCs w:val="24"/>
          <w:lang w:val="en-US"/>
        </w:rPr>
        <w:t xml:space="preserve">Within that broad policy framework, the </w:t>
      </w:r>
      <w:r w:rsidR="00BB2F80" w:rsidRPr="005A002D">
        <w:rPr>
          <w:rFonts w:ascii="Times New Roman" w:hAnsi="Times New Roman"/>
          <w:sz w:val="24"/>
          <w:szCs w:val="24"/>
          <w:lang w:val="en-US"/>
        </w:rPr>
        <w:t>Department</w:t>
      </w:r>
      <w:r w:rsidR="00794CE6" w:rsidRPr="005A002D">
        <w:rPr>
          <w:rFonts w:ascii="Times New Roman" w:hAnsi="Times New Roman"/>
          <w:sz w:val="24"/>
          <w:szCs w:val="24"/>
          <w:lang w:val="en-US"/>
        </w:rPr>
        <w:t xml:space="preserve"> has to ensure that its outcomes</w:t>
      </w:r>
      <w:r w:rsidRPr="005A002D">
        <w:rPr>
          <w:rFonts w:ascii="Times New Roman" w:hAnsi="Times New Roman"/>
          <w:sz w:val="24"/>
          <w:szCs w:val="24"/>
          <w:lang w:val="en-US"/>
        </w:rPr>
        <w:t xml:space="preserve"> and that of the entities reporting to the Minister </w:t>
      </w:r>
      <w:r w:rsidR="00036F8A" w:rsidRPr="005A002D">
        <w:rPr>
          <w:rFonts w:ascii="Times New Roman" w:hAnsi="Times New Roman"/>
          <w:sz w:val="24"/>
          <w:szCs w:val="24"/>
          <w:lang w:val="en-US"/>
        </w:rPr>
        <w:t>are</w:t>
      </w:r>
      <w:r w:rsidRPr="005A002D">
        <w:rPr>
          <w:rFonts w:ascii="Times New Roman" w:hAnsi="Times New Roman"/>
          <w:sz w:val="24"/>
          <w:szCs w:val="24"/>
          <w:lang w:val="en-US"/>
        </w:rPr>
        <w:t xml:space="preserve"> aligned to the</w:t>
      </w:r>
      <w:r w:rsidR="00794CE6" w:rsidRPr="005A002D">
        <w:rPr>
          <w:rFonts w:ascii="Times New Roman" w:hAnsi="Times New Roman"/>
          <w:sz w:val="24"/>
          <w:szCs w:val="24"/>
          <w:lang w:val="en-US"/>
        </w:rPr>
        <w:t>se</w:t>
      </w:r>
      <w:r w:rsidRPr="005A002D">
        <w:rPr>
          <w:rFonts w:ascii="Times New Roman" w:hAnsi="Times New Roman"/>
          <w:sz w:val="24"/>
          <w:szCs w:val="24"/>
          <w:lang w:val="en-US"/>
        </w:rPr>
        <w:t xml:space="preserve"> seven broad policy priorities.</w:t>
      </w:r>
      <w:r w:rsidR="00902A54" w:rsidRPr="005A002D">
        <w:rPr>
          <w:rFonts w:ascii="Times New Roman" w:hAnsi="Times New Roman"/>
        </w:rPr>
        <w:t xml:space="preserve"> </w:t>
      </w:r>
      <w:r w:rsidR="00902A54" w:rsidRPr="005A002D">
        <w:rPr>
          <w:rFonts w:ascii="Times New Roman" w:hAnsi="Times New Roman"/>
          <w:sz w:val="24"/>
          <w:szCs w:val="24"/>
          <w:lang w:val="en-US"/>
        </w:rPr>
        <w:t xml:space="preserve">This alignment ensures a direct focus of the work of the </w:t>
      </w:r>
      <w:r w:rsidR="00BB2F80" w:rsidRPr="005A002D">
        <w:rPr>
          <w:rFonts w:ascii="Times New Roman" w:hAnsi="Times New Roman"/>
          <w:sz w:val="24"/>
          <w:szCs w:val="24"/>
          <w:lang w:val="en-US"/>
        </w:rPr>
        <w:t>Department</w:t>
      </w:r>
      <w:r w:rsidR="00902A54" w:rsidRPr="005A002D">
        <w:rPr>
          <w:rFonts w:ascii="Times New Roman" w:hAnsi="Times New Roman"/>
          <w:sz w:val="24"/>
          <w:szCs w:val="24"/>
          <w:lang w:val="en-US"/>
        </w:rPr>
        <w:t xml:space="preserve"> and </w:t>
      </w:r>
      <w:r w:rsidR="0008028D" w:rsidRPr="005A002D">
        <w:rPr>
          <w:rFonts w:ascii="Times New Roman" w:hAnsi="Times New Roman"/>
          <w:sz w:val="24"/>
          <w:szCs w:val="24"/>
          <w:lang w:val="en-US"/>
        </w:rPr>
        <w:t xml:space="preserve">its </w:t>
      </w:r>
      <w:r w:rsidR="00902A54" w:rsidRPr="005A002D">
        <w:rPr>
          <w:rFonts w:ascii="Times New Roman" w:hAnsi="Times New Roman"/>
          <w:sz w:val="24"/>
          <w:szCs w:val="24"/>
          <w:lang w:val="en-US"/>
        </w:rPr>
        <w:t>entities over the next five years as part of a capable, ethical and developmental state.</w:t>
      </w:r>
      <w:r w:rsidR="00A416BD" w:rsidRPr="005A002D">
        <w:rPr>
          <w:rFonts w:ascii="Times New Roman" w:hAnsi="Times New Roman"/>
          <w:sz w:val="24"/>
          <w:szCs w:val="24"/>
          <w:lang w:val="en-US"/>
        </w:rPr>
        <w:t xml:space="preserve"> This is a prerequisite for sector transformation, job creation and targeted strategies to</w:t>
      </w:r>
      <w:r w:rsidR="004900E3" w:rsidRPr="005A002D">
        <w:rPr>
          <w:rFonts w:ascii="Times New Roman" w:hAnsi="Times New Roman"/>
          <w:sz w:val="24"/>
          <w:szCs w:val="24"/>
          <w:lang w:val="en-US"/>
        </w:rPr>
        <w:t xml:space="preserve"> facilitate</w:t>
      </w:r>
      <w:r w:rsidR="00A416BD" w:rsidRPr="005A002D">
        <w:rPr>
          <w:rFonts w:ascii="Times New Roman" w:hAnsi="Times New Roman"/>
          <w:sz w:val="24"/>
          <w:szCs w:val="24"/>
          <w:lang w:val="en-US"/>
        </w:rPr>
        <w:t xml:space="preserve"> nation-building and social cohesion.</w:t>
      </w:r>
    </w:p>
    <w:p w:rsidR="00BB60EB" w:rsidRPr="005A002D" w:rsidRDefault="00BB60EB" w:rsidP="006008E6">
      <w:pPr>
        <w:spacing w:line="360" w:lineRule="auto"/>
        <w:ind w:left="360"/>
        <w:jc w:val="both"/>
        <w:rPr>
          <w:rFonts w:ascii="Times New Roman" w:hAnsi="Times New Roman"/>
          <w:sz w:val="24"/>
          <w:szCs w:val="24"/>
          <w:lang w:val="en-US"/>
        </w:rPr>
      </w:pPr>
    </w:p>
    <w:p w:rsidR="00743894" w:rsidRPr="005A002D" w:rsidRDefault="00BB2F80" w:rsidP="00F16E59">
      <w:pPr>
        <w:spacing w:line="360" w:lineRule="auto"/>
        <w:ind w:left="720"/>
        <w:jc w:val="both"/>
        <w:rPr>
          <w:rFonts w:ascii="Times New Roman" w:hAnsi="Times New Roman"/>
          <w:sz w:val="24"/>
          <w:szCs w:val="24"/>
          <w:lang w:val="en-US"/>
        </w:rPr>
      </w:pPr>
      <w:r w:rsidRPr="005A002D">
        <w:rPr>
          <w:rFonts w:ascii="Times New Roman" w:hAnsi="Times New Roman"/>
          <w:sz w:val="24"/>
          <w:szCs w:val="24"/>
          <w:lang w:val="en-US"/>
        </w:rPr>
        <w:t xml:space="preserve">To this end, </w:t>
      </w:r>
      <w:r w:rsidR="00E83465">
        <w:rPr>
          <w:rFonts w:ascii="Times New Roman" w:hAnsi="Times New Roman"/>
          <w:sz w:val="24"/>
          <w:szCs w:val="24"/>
          <w:lang w:val="en-US"/>
        </w:rPr>
        <w:t xml:space="preserve">the </w:t>
      </w:r>
      <w:r w:rsidR="00BB60EB" w:rsidRPr="005A002D">
        <w:rPr>
          <w:rFonts w:ascii="Times New Roman" w:hAnsi="Times New Roman"/>
          <w:sz w:val="24"/>
          <w:szCs w:val="24"/>
          <w:lang w:val="en-US"/>
        </w:rPr>
        <w:t>Department responds to Chapter 15 of the NDP: Transforming society and uniting the country. This chapter draws together what is needed to transform the South African society to be prosperous, non-sexist, non-racial and democratic</w:t>
      </w:r>
      <w:r w:rsidR="00E83465">
        <w:rPr>
          <w:rFonts w:ascii="Times New Roman" w:hAnsi="Times New Roman"/>
          <w:sz w:val="24"/>
          <w:szCs w:val="24"/>
          <w:lang w:val="en-US"/>
        </w:rPr>
        <w:t>,</w:t>
      </w:r>
      <w:r w:rsidR="00BB60EB" w:rsidRPr="005A002D">
        <w:rPr>
          <w:rFonts w:ascii="Times New Roman" w:hAnsi="Times New Roman"/>
          <w:sz w:val="24"/>
          <w:szCs w:val="24"/>
          <w:lang w:val="en-US"/>
        </w:rPr>
        <w:t xml:space="preserve"> which are key values enshrined in the Constitution.</w:t>
      </w:r>
      <w:r w:rsidR="005A6CC3" w:rsidRPr="005A002D">
        <w:rPr>
          <w:rFonts w:ascii="Times New Roman" w:hAnsi="Times New Roman"/>
          <w:sz w:val="24"/>
          <w:szCs w:val="24"/>
          <w:lang w:val="en-US"/>
        </w:rPr>
        <w:t xml:space="preserve"> In relation to the national priorities</w:t>
      </w:r>
      <w:r w:rsidR="0050012D" w:rsidRPr="005A002D">
        <w:rPr>
          <w:rFonts w:ascii="Times New Roman" w:hAnsi="Times New Roman"/>
          <w:sz w:val="24"/>
          <w:szCs w:val="24"/>
          <w:lang w:val="en-US"/>
        </w:rPr>
        <w:t xml:space="preserve"> for the MTSF</w:t>
      </w:r>
      <w:r w:rsidR="005A6CC3" w:rsidRPr="005A002D">
        <w:rPr>
          <w:rFonts w:ascii="Times New Roman" w:hAnsi="Times New Roman"/>
          <w:sz w:val="24"/>
          <w:szCs w:val="24"/>
          <w:lang w:val="en-US"/>
        </w:rPr>
        <w:t xml:space="preserve">, </w:t>
      </w:r>
      <w:r w:rsidRPr="005A002D">
        <w:rPr>
          <w:rFonts w:ascii="Times New Roman" w:hAnsi="Times New Roman"/>
          <w:sz w:val="24"/>
          <w:szCs w:val="24"/>
          <w:lang w:val="en-US"/>
        </w:rPr>
        <w:t>with the exception of Priorit</w:t>
      </w:r>
      <w:r w:rsidR="00E83465">
        <w:rPr>
          <w:rFonts w:ascii="Times New Roman" w:hAnsi="Times New Roman"/>
          <w:sz w:val="24"/>
          <w:szCs w:val="24"/>
          <w:lang w:val="en-US"/>
        </w:rPr>
        <w:t>ies</w:t>
      </w:r>
      <w:r w:rsidRPr="005A002D">
        <w:rPr>
          <w:rFonts w:ascii="Times New Roman" w:hAnsi="Times New Roman"/>
          <w:sz w:val="24"/>
          <w:szCs w:val="24"/>
          <w:lang w:val="en-US"/>
        </w:rPr>
        <w:t xml:space="preserve"> 4 and 7, the Department contributes to the remaining Government priorities with a sharp focus on increasing the market share of and job opportunities created in the sector, and </w:t>
      </w:r>
      <w:r w:rsidR="001F3C06" w:rsidRPr="005A002D">
        <w:rPr>
          <w:rFonts w:ascii="Times New Roman" w:hAnsi="Times New Roman"/>
          <w:sz w:val="24"/>
          <w:szCs w:val="24"/>
          <w:lang w:val="en-US"/>
        </w:rPr>
        <w:t>building a diverse, socially cohesive society.</w:t>
      </w:r>
    </w:p>
    <w:p w:rsidR="00173DE6" w:rsidRPr="005A002D" w:rsidRDefault="00173DE6" w:rsidP="006008E6">
      <w:pPr>
        <w:spacing w:line="360" w:lineRule="auto"/>
        <w:ind w:left="360"/>
        <w:jc w:val="both"/>
        <w:rPr>
          <w:rFonts w:ascii="Times New Roman" w:hAnsi="Times New Roman"/>
          <w:sz w:val="24"/>
          <w:szCs w:val="24"/>
          <w:lang w:val="en-US"/>
        </w:rPr>
      </w:pPr>
    </w:p>
    <w:p w:rsidR="00173DE6" w:rsidRPr="005A002D" w:rsidRDefault="00173DE6" w:rsidP="00F16E59">
      <w:pPr>
        <w:spacing w:line="360" w:lineRule="auto"/>
        <w:ind w:left="720"/>
        <w:jc w:val="both"/>
        <w:rPr>
          <w:rFonts w:ascii="Times New Roman" w:hAnsi="Times New Roman"/>
          <w:sz w:val="24"/>
          <w:szCs w:val="24"/>
          <w:lang w:val="en-US"/>
        </w:rPr>
      </w:pPr>
      <w:r w:rsidRPr="005A002D">
        <w:rPr>
          <w:rFonts w:ascii="Times New Roman" w:hAnsi="Times New Roman"/>
          <w:sz w:val="24"/>
          <w:szCs w:val="24"/>
          <w:lang w:val="en-US"/>
        </w:rPr>
        <w:t>In its effort to translate the broad policy statements into implementable programmes, the Department has stated the following as predetermined outcomes linked to the MTSF:</w:t>
      </w:r>
    </w:p>
    <w:p w:rsidR="0052184C" w:rsidRPr="005A002D" w:rsidRDefault="0052184C" w:rsidP="002C0EC3">
      <w:pPr>
        <w:pStyle w:val="ListParagraph"/>
        <w:numPr>
          <w:ilvl w:val="0"/>
          <w:numId w:val="8"/>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Outcome 1: Increased market share of and job opportunities created in sport, cultural and creative industries.</w:t>
      </w:r>
    </w:p>
    <w:p w:rsidR="0052184C" w:rsidRPr="005A002D" w:rsidRDefault="0052184C" w:rsidP="002C0EC3">
      <w:pPr>
        <w:pStyle w:val="ListParagraph"/>
        <w:numPr>
          <w:ilvl w:val="0"/>
          <w:numId w:val="8"/>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Outcome 2: A diverse, socially cohesive society with a common identity</w:t>
      </w:r>
      <w:r w:rsidR="00B13CCC" w:rsidRPr="005A002D">
        <w:rPr>
          <w:rFonts w:ascii="Times New Roman" w:hAnsi="Times New Roman"/>
          <w:sz w:val="24"/>
          <w:szCs w:val="24"/>
          <w:lang w:val="en-US"/>
        </w:rPr>
        <w:t>.</w:t>
      </w:r>
    </w:p>
    <w:p w:rsidR="0052184C" w:rsidRPr="005A002D" w:rsidRDefault="0052184C" w:rsidP="002C0EC3">
      <w:pPr>
        <w:pStyle w:val="ListParagraph"/>
        <w:numPr>
          <w:ilvl w:val="0"/>
          <w:numId w:val="8"/>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Outcome 3: Transformed, capable and professional sport, arts and culture sector</w:t>
      </w:r>
      <w:r w:rsidR="00B13CCC" w:rsidRPr="005A002D">
        <w:rPr>
          <w:rFonts w:ascii="Times New Roman" w:hAnsi="Times New Roman"/>
          <w:sz w:val="24"/>
          <w:szCs w:val="24"/>
          <w:lang w:val="en-US"/>
        </w:rPr>
        <w:t>.</w:t>
      </w:r>
    </w:p>
    <w:p w:rsidR="0052184C" w:rsidRPr="005A002D" w:rsidRDefault="0052184C" w:rsidP="002C0EC3">
      <w:pPr>
        <w:pStyle w:val="ListParagraph"/>
        <w:numPr>
          <w:ilvl w:val="0"/>
          <w:numId w:val="8"/>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Outcome 4: Integrated and accessible SAC infrastructure and information</w:t>
      </w:r>
      <w:r w:rsidR="00B13CCC" w:rsidRPr="005A002D">
        <w:rPr>
          <w:rFonts w:ascii="Times New Roman" w:hAnsi="Times New Roman"/>
          <w:sz w:val="24"/>
          <w:szCs w:val="24"/>
          <w:lang w:val="en-US"/>
        </w:rPr>
        <w:t>.</w:t>
      </w:r>
    </w:p>
    <w:p w:rsidR="0052184C" w:rsidRPr="005A002D" w:rsidRDefault="0052184C" w:rsidP="002C0EC3">
      <w:pPr>
        <w:pStyle w:val="ListParagraph"/>
        <w:numPr>
          <w:ilvl w:val="0"/>
          <w:numId w:val="8"/>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Outcome 5: Compliant and responsive Governance/Administration</w:t>
      </w:r>
      <w:r w:rsidR="00B13CCC" w:rsidRPr="005A002D">
        <w:rPr>
          <w:rFonts w:ascii="Times New Roman" w:hAnsi="Times New Roman"/>
          <w:sz w:val="24"/>
          <w:szCs w:val="24"/>
          <w:lang w:val="en-US"/>
        </w:rPr>
        <w:t>.</w:t>
      </w:r>
    </w:p>
    <w:p w:rsidR="002573D0" w:rsidRPr="005A002D" w:rsidRDefault="002573D0" w:rsidP="006008E6">
      <w:pPr>
        <w:spacing w:line="360" w:lineRule="auto"/>
        <w:jc w:val="both"/>
        <w:rPr>
          <w:rFonts w:ascii="Times New Roman" w:hAnsi="Times New Roman"/>
          <w:sz w:val="24"/>
          <w:szCs w:val="24"/>
          <w:lang w:val="en-US"/>
        </w:rPr>
      </w:pPr>
    </w:p>
    <w:p w:rsidR="002573D0" w:rsidRPr="005A002D" w:rsidRDefault="002573D0" w:rsidP="006008E6">
      <w:pPr>
        <w:spacing w:line="360" w:lineRule="auto"/>
        <w:ind w:left="720"/>
        <w:jc w:val="both"/>
        <w:rPr>
          <w:rFonts w:ascii="Times New Roman" w:hAnsi="Times New Roman"/>
          <w:sz w:val="24"/>
          <w:szCs w:val="24"/>
          <w:lang w:val="en-US"/>
        </w:rPr>
      </w:pPr>
      <w:r w:rsidRPr="005A002D">
        <w:rPr>
          <w:rFonts w:ascii="Times New Roman" w:hAnsi="Times New Roman"/>
          <w:sz w:val="24"/>
          <w:szCs w:val="24"/>
          <w:lang w:val="en-US"/>
        </w:rPr>
        <w:t>In support of these outcomes, the Department has developed focus areas categorised into the following ten points:</w:t>
      </w:r>
    </w:p>
    <w:p w:rsidR="009F2BE4" w:rsidRPr="005A002D" w:rsidRDefault="009F2BE4" w:rsidP="006008E6">
      <w:pPr>
        <w:pStyle w:val="ListParagraph"/>
        <w:spacing w:line="360" w:lineRule="auto"/>
        <w:ind w:left="1080"/>
        <w:jc w:val="both"/>
        <w:rPr>
          <w:rFonts w:ascii="Times New Roman" w:hAnsi="Times New Roman"/>
          <w:sz w:val="24"/>
          <w:szCs w:val="24"/>
          <w:lang w:val="en-US"/>
        </w:rPr>
      </w:pPr>
      <w:r w:rsidRPr="005A002D">
        <w:rPr>
          <w:rFonts w:ascii="Times New Roman" w:hAnsi="Times New Roman"/>
          <w:sz w:val="24"/>
          <w:szCs w:val="24"/>
          <w:lang w:val="en-US"/>
        </w:rPr>
        <w:t>1.</w:t>
      </w:r>
      <w:r w:rsidRPr="005A002D">
        <w:rPr>
          <w:rFonts w:ascii="Times New Roman" w:hAnsi="Times New Roman"/>
          <w:sz w:val="24"/>
          <w:szCs w:val="24"/>
          <w:lang w:val="en-US"/>
        </w:rPr>
        <w:tab/>
        <w:t>Create job opportunities and support entrepreneurs</w:t>
      </w:r>
      <w:r w:rsidR="003B4D7C" w:rsidRPr="005A002D">
        <w:rPr>
          <w:rFonts w:ascii="Times New Roman" w:hAnsi="Times New Roman"/>
          <w:sz w:val="24"/>
          <w:szCs w:val="24"/>
          <w:lang w:val="en-US"/>
        </w:rPr>
        <w:t>.</w:t>
      </w:r>
    </w:p>
    <w:p w:rsidR="009F2BE4" w:rsidRPr="005A002D" w:rsidRDefault="009F2BE4" w:rsidP="006008E6">
      <w:pPr>
        <w:pStyle w:val="ListParagraph"/>
        <w:spacing w:line="360" w:lineRule="auto"/>
        <w:ind w:left="1080"/>
        <w:jc w:val="both"/>
        <w:rPr>
          <w:rFonts w:ascii="Times New Roman" w:hAnsi="Times New Roman"/>
          <w:sz w:val="24"/>
          <w:szCs w:val="24"/>
          <w:lang w:val="en-US"/>
        </w:rPr>
      </w:pPr>
      <w:r w:rsidRPr="005A002D">
        <w:rPr>
          <w:rFonts w:ascii="Times New Roman" w:hAnsi="Times New Roman"/>
          <w:sz w:val="24"/>
          <w:szCs w:val="24"/>
          <w:lang w:val="en-US"/>
        </w:rPr>
        <w:t>2.</w:t>
      </w:r>
      <w:r w:rsidRPr="005A002D">
        <w:rPr>
          <w:rFonts w:ascii="Times New Roman" w:hAnsi="Times New Roman"/>
          <w:sz w:val="24"/>
          <w:szCs w:val="24"/>
          <w:lang w:val="en-US"/>
        </w:rPr>
        <w:tab/>
        <w:t>Increase market share of sport, c</w:t>
      </w:r>
      <w:r w:rsidR="003B4D7C" w:rsidRPr="005A002D">
        <w:rPr>
          <w:rFonts w:ascii="Times New Roman" w:hAnsi="Times New Roman"/>
          <w:sz w:val="24"/>
          <w:szCs w:val="24"/>
          <w:lang w:val="en-US"/>
        </w:rPr>
        <w:t>ultural and creative industries.</w:t>
      </w:r>
    </w:p>
    <w:p w:rsidR="009F2BE4" w:rsidRPr="005A002D" w:rsidRDefault="009F2BE4" w:rsidP="006008E6">
      <w:pPr>
        <w:pStyle w:val="ListParagraph"/>
        <w:spacing w:line="360" w:lineRule="auto"/>
        <w:ind w:left="1080"/>
        <w:jc w:val="both"/>
        <w:rPr>
          <w:rFonts w:ascii="Times New Roman" w:hAnsi="Times New Roman"/>
          <w:sz w:val="24"/>
          <w:szCs w:val="24"/>
          <w:lang w:val="en-US"/>
        </w:rPr>
      </w:pPr>
      <w:r w:rsidRPr="005A002D">
        <w:rPr>
          <w:rFonts w:ascii="Times New Roman" w:hAnsi="Times New Roman"/>
          <w:sz w:val="24"/>
          <w:szCs w:val="24"/>
          <w:lang w:val="en-US"/>
        </w:rPr>
        <w:t>3.</w:t>
      </w:r>
      <w:r w:rsidRPr="005A002D">
        <w:rPr>
          <w:rFonts w:ascii="Times New Roman" w:hAnsi="Times New Roman"/>
          <w:sz w:val="24"/>
          <w:szCs w:val="24"/>
          <w:lang w:val="en-US"/>
        </w:rPr>
        <w:tab/>
        <w:t>Capacitate and professionalise the</w:t>
      </w:r>
      <w:r w:rsidR="003B4D7C" w:rsidRPr="005A002D">
        <w:rPr>
          <w:rFonts w:ascii="Times New Roman" w:hAnsi="Times New Roman"/>
          <w:sz w:val="24"/>
          <w:szCs w:val="24"/>
          <w:lang w:val="en-US"/>
        </w:rPr>
        <w:t xml:space="preserve"> sport, arts and culture sector.</w:t>
      </w:r>
    </w:p>
    <w:p w:rsidR="009F2BE4" w:rsidRPr="005A002D" w:rsidRDefault="009F2BE4" w:rsidP="006008E6">
      <w:pPr>
        <w:pStyle w:val="ListParagraph"/>
        <w:spacing w:line="360" w:lineRule="auto"/>
        <w:ind w:left="1080"/>
        <w:jc w:val="both"/>
        <w:rPr>
          <w:rFonts w:ascii="Times New Roman" w:hAnsi="Times New Roman"/>
          <w:sz w:val="24"/>
          <w:szCs w:val="24"/>
          <w:lang w:val="en-US"/>
        </w:rPr>
      </w:pPr>
      <w:r w:rsidRPr="005A002D">
        <w:rPr>
          <w:rFonts w:ascii="Times New Roman" w:hAnsi="Times New Roman"/>
          <w:sz w:val="24"/>
          <w:szCs w:val="24"/>
          <w:lang w:val="en-US"/>
        </w:rPr>
        <w:t>4.</w:t>
      </w:r>
      <w:r w:rsidRPr="005A002D">
        <w:rPr>
          <w:rFonts w:ascii="Times New Roman" w:hAnsi="Times New Roman"/>
          <w:sz w:val="24"/>
          <w:szCs w:val="24"/>
          <w:lang w:val="en-US"/>
        </w:rPr>
        <w:tab/>
        <w:t>Increase access to</w:t>
      </w:r>
      <w:r w:rsidR="003B4D7C" w:rsidRPr="005A002D">
        <w:rPr>
          <w:rFonts w:ascii="Times New Roman" w:hAnsi="Times New Roman"/>
          <w:sz w:val="24"/>
          <w:szCs w:val="24"/>
          <w:lang w:val="en-US"/>
        </w:rPr>
        <w:t xml:space="preserve"> infrastructure and information.</w:t>
      </w:r>
    </w:p>
    <w:p w:rsidR="009F2BE4" w:rsidRPr="005A002D" w:rsidRDefault="009F2BE4" w:rsidP="006008E6">
      <w:pPr>
        <w:pStyle w:val="ListParagraph"/>
        <w:spacing w:line="360" w:lineRule="auto"/>
        <w:ind w:left="1080"/>
        <w:jc w:val="both"/>
        <w:rPr>
          <w:rFonts w:ascii="Times New Roman" w:hAnsi="Times New Roman"/>
          <w:sz w:val="24"/>
          <w:szCs w:val="24"/>
          <w:lang w:val="en-US"/>
        </w:rPr>
      </w:pPr>
      <w:r w:rsidRPr="005A002D">
        <w:rPr>
          <w:rFonts w:ascii="Times New Roman" w:hAnsi="Times New Roman"/>
          <w:sz w:val="24"/>
          <w:szCs w:val="24"/>
          <w:lang w:val="en-US"/>
        </w:rPr>
        <w:t>5.</w:t>
      </w:r>
      <w:r w:rsidRPr="005A002D">
        <w:rPr>
          <w:rFonts w:ascii="Times New Roman" w:hAnsi="Times New Roman"/>
          <w:sz w:val="24"/>
          <w:szCs w:val="24"/>
          <w:lang w:val="en-US"/>
        </w:rPr>
        <w:tab/>
        <w:t>Estab</w:t>
      </w:r>
      <w:r w:rsidR="003B4D7C" w:rsidRPr="005A002D">
        <w:rPr>
          <w:rFonts w:ascii="Times New Roman" w:hAnsi="Times New Roman"/>
          <w:sz w:val="24"/>
          <w:szCs w:val="24"/>
          <w:lang w:val="en-US"/>
        </w:rPr>
        <w:t>lish a common national identity.</w:t>
      </w:r>
    </w:p>
    <w:p w:rsidR="009F2BE4" w:rsidRPr="005A002D" w:rsidRDefault="009F2BE4" w:rsidP="006008E6">
      <w:pPr>
        <w:pStyle w:val="ListParagraph"/>
        <w:spacing w:line="360" w:lineRule="auto"/>
        <w:ind w:left="1080"/>
        <w:jc w:val="both"/>
        <w:rPr>
          <w:rFonts w:ascii="Times New Roman" w:hAnsi="Times New Roman"/>
          <w:sz w:val="24"/>
          <w:szCs w:val="24"/>
          <w:lang w:val="en-US"/>
        </w:rPr>
      </w:pPr>
      <w:r w:rsidRPr="005A002D">
        <w:rPr>
          <w:rFonts w:ascii="Times New Roman" w:hAnsi="Times New Roman"/>
          <w:sz w:val="24"/>
          <w:szCs w:val="24"/>
          <w:lang w:val="en-US"/>
        </w:rPr>
        <w:t>6.</w:t>
      </w:r>
      <w:r w:rsidRPr="005A002D">
        <w:rPr>
          <w:rFonts w:ascii="Times New Roman" w:hAnsi="Times New Roman"/>
          <w:sz w:val="24"/>
          <w:szCs w:val="24"/>
          <w:lang w:val="en-US"/>
        </w:rPr>
        <w:tab/>
        <w:t>Engender comp</w:t>
      </w:r>
      <w:r w:rsidR="003B4D7C" w:rsidRPr="005A002D">
        <w:rPr>
          <w:rFonts w:ascii="Times New Roman" w:hAnsi="Times New Roman"/>
          <w:sz w:val="24"/>
          <w:szCs w:val="24"/>
          <w:lang w:val="en-US"/>
        </w:rPr>
        <w:t>liant and responsive governance.</w:t>
      </w:r>
    </w:p>
    <w:p w:rsidR="009F2BE4" w:rsidRPr="005A002D" w:rsidRDefault="009F2BE4" w:rsidP="006008E6">
      <w:pPr>
        <w:pStyle w:val="ListParagraph"/>
        <w:spacing w:line="360" w:lineRule="auto"/>
        <w:ind w:left="1080"/>
        <w:jc w:val="both"/>
        <w:rPr>
          <w:rFonts w:ascii="Times New Roman" w:hAnsi="Times New Roman"/>
          <w:sz w:val="24"/>
          <w:szCs w:val="24"/>
          <w:lang w:val="en-US"/>
        </w:rPr>
      </w:pPr>
      <w:r w:rsidRPr="005A002D">
        <w:rPr>
          <w:rFonts w:ascii="Times New Roman" w:hAnsi="Times New Roman"/>
          <w:sz w:val="24"/>
          <w:szCs w:val="24"/>
          <w:lang w:val="en-US"/>
        </w:rPr>
        <w:t>7.</w:t>
      </w:r>
      <w:r w:rsidRPr="005A002D">
        <w:rPr>
          <w:rFonts w:ascii="Times New Roman" w:hAnsi="Times New Roman"/>
          <w:sz w:val="24"/>
          <w:szCs w:val="24"/>
          <w:lang w:val="en-US"/>
        </w:rPr>
        <w:tab/>
        <w:t>Strength</w:t>
      </w:r>
      <w:r w:rsidR="003B4D7C" w:rsidRPr="005A002D">
        <w:rPr>
          <w:rFonts w:ascii="Times New Roman" w:hAnsi="Times New Roman"/>
          <w:sz w:val="24"/>
          <w:szCs w:val="24"/>
          <w:lang w:val="en-US"/>
        </w:rPr>
        <w:t>en sport and cultural diplomacy.</w:t>
      </w:r>
    </w:p>
    <w:p w:rsidR="009F2BE4" w:rsidRPr="005A002D" w:rsidRDefault="003B4D7C" w:rsidP="006008E6">
      <w:pPr>
        <w:pStyle w:val="ListParagraph"/>
        <w:spacing w:line="360" w:lineRule="auto"/>
        <w:ind w:left="1080"/>
        <w:jc w:val="both"/>
        <w:rPr>
          <w:rFonts w:ascii="Times New Roman" w:hAnsi="Times New Roman"/>
          <w:sz w:val="24"/>
          <w:szCs w:val="24"/>
          <w:lang w:val="en-US"/>
        </w:rPr>
      </w:pPr>
      <w:r w:rsidRPr="005A002D">
        <w:rPr>
          <w:rFonts w:ascii="Times New Roman" w:hAnsi="Times New Roman"/>
          <w:sz w:val="24"/>
          <w:szCs w:val="24"/>
          <w:lang w:val="en-US"/>
        </w:rPr>
        <w:lastRenderedPageBreak/>
        <w:t>8.</w:t>
      </w:r>
      <w:r w:rsidRPr="005A002D">
        <w:rPr>
          <w:rFonts w:ascii="Times New Roman" w:hAnsi="Times New Roman"/>
          <w:sz w:val="24"/>
          <w:szCs w:val="24"/>
          <w:lang w:val="en-US"/>
        </w:rPr>
        <w:tab/>
        <w:t>Accelerate social cohesion.</w:t>
      </w:r>
    </w:p>
    <w:p w:rsidR="009F2BE4" w:rsidRPr="005A002D" w:rsidRDefault="009F2BE4" w:rsidP="006008E6">
      <w:pPr>
        <w:pStyle w:val="ListParagraph"/>
        <w:spacing w:line="360" w:lineRule="auto"/>
        <w:ind w:left="1080"/>
        <w:jc w:val="both"/>
        <w:rPr>
          <w:rFonts w:ascii="Times New Roman" w:hAnsi="Times New Roman"/>
          <w:sz w:val="24"/>
          <w:szCs w:val="24"/>
          <w:lang w:val="en-US"/>
        </w:rPr>
      </w:pPr>
      <w:r w:rsidRPr="005A002D">
        <w:rPr>
          <w:rFonts w:ascii="Times New Roman" w:hAnsi="Times New Roman"/>
          <w:sz w:val="24"/>
          <w:szCs w:val="24"/>
          <w:lang w:val="en-US"/>
        </w:rPr>
        <w:t>9.</w:t>
      </w:r>
      <w:r w:rsidR="003B4D7C" w:rsidRPr="005A002D">
        <w:rPr>
          <w:rFonts w:ascii="Times New Roman" w:hAnsi="Times New Roman"/>
          <w:sz w:val="24"/>
          <w:szCs w:val="24"/>
          <w:lang w:val="en-US"/>
        </w:rPr>
        <w:tab/>
        <w:t>Promote official languages.</w:t>
      </w:r>
    </w:p>
    <w:p w:rsidR="002573D0" w:rsidRPr="005A002D" w:rsidRDefault="009F2BE4" w:rsidP="006008E6">
      <w:pPr>
        <w:pStyle w:val="ListParagraph"/>
        <w:spacing w:line="360" w:lineRule="auto"/>
        <w:ind w:left="1080"/>
        <w:jc w:val="both"/>
        <w:rPr>
          <w:rFonts w:ascii="Times New Roman" w:hAnsi="Times New Roman"/>
          <w:sz w:val="24"/>
          <w:szCs w:val="24"/>
          <w:lang w:val="en-US"/>
        </w:rPr>
      </w:pPr>
      <w:r w:rsidRPr="005A002D">
        <w:rPr>
          <w:rFonts w:ascii="Times New Roman" w:hAnsi="Times New Roman"/>
          <w:sz w:val="24"/>
          <w:szCs w:val="24"/>
          <w:lang w:val="en-US"/>
        </w:rPr>
        <w:t>10.</w:t>
      </w:r>
      <w:r w:rsidRPr="005A002D">
        <w:rPr>
          <w:rFonts w:ascii="Times New Roman" w:hAnsi="Times New Roman"/>
          <w:sz w:val="24"/>
          <w:szCs w:val="24"/>
          <w:lang w:val="en-US"/>
        </w:rPr>
        <w:tab/>
        <w:t>Implement the emergency response plan on gender-based violence and femicide.</w:t>
      </w:r>
    </w:p>
    <w:p w:rsidR="0004381F" w:rsidRPr="005A002D" w:rsidRDefault="0004381F" w:rsidP="006008E6">
      <w:pPr>
        <w:spacing w:line="360" w:lineRule="auto"/>
        <w:ind w:left="714"/>
        <w:jc w:val="both"/>
        <w:rPr>
          <w:rFonts w:ascii="Times New Roman" w:hAnsi="Times New Roman"/>
          <w:sz w:val="24"/>
          <w:szCs w:val="24"/>
          <w:lang w:val="en-US"/>
        </w:rPr>
      </w:pPr>
    </w:p>
    <w:p w:rsidR="00420C76" w:rsidRPr="005A002D" w:rsidRDefault="00283DEA" w:rsidP="006008E6">
      <w:pPr>
        <w:spacing w:line="360" w:lineRule="auto"/>
        <w:ind w:left="714"/>
        <w:jc w:val="both"/>
        <w:rPr>
          <w:rFonts w:ascii="Times New Roman" w:hAnsi="Times New Roman"/>
          <w:sz w:val="24"/>
          <w:szCs w:val="24"/>
          <w:lang w:val="en-US"/>
        </w:rPr>
      </w:pPr>
      <w:r w:rsidRPr="005A002D">
        <w:rPr>
          <w:rFonts w:ascii="Times New Roman" w:hAnsi="Times New Roman"/>
          <w:sz w:val="24"/>
          <w:szCs w:val="24"/>
          <w:lang w:val="en-US"/>
        </w:rPr>
        <w:t>The Department has devised a range of high impact projects to respond to the outcomes and focus areas.</w:t>
      </w:r>
      <w:r w:rsidR="002446DA" w:rsidRPr="005A002D">
        <w:rPr>
          <w:rFonts w:ascii="Times New Roman" w:hAnsi="Times New Roman"/>
          <w:sz w:val="24"/>
          <w:szCs w:val="24"/>
          <w:lang w:val="en-US"/>
        </w:rPr>
        <w:t xml:space="preserve"> These include, among others, the amalgamation of entities; the</w:t>
      </w:r>
      <w:r w:rsidR="002446DA" w:rsidRPr="005A002D">
        <w:rPr>
          <w:rFonts w:ascii="Times New Roman" w:hAnsi="Times New Roman"/>
          <w:sz w:val="24"/>
          <w:szCs w:val="24"/>
          <w:lang w:val="en-US"/>
        </w:rPr>
        <w:tab/>
        <w:t>provision of Government support to anti-doping agencies; support high-performance athletes to achieve success at international events</w:t>
      </w:r>
      <w:r w:rsidR="002C10F7" w:rsidRPr="005A002D">
        <w:rPr>
          <w:rFonts w:ascii="Times New Roman" w:hAnsi="Times New Roman"/>
          <w:sz w:val="24"/>
          <w:szCs w:val="24"/>
          <w:lang w:val="en-US"/>
        </w:rPr>
        <w:t>; and support to practitioners through the SAC academies, centres of excellence and incubators</w:t>
      </w:r>
      <w:r w:rsidR="00DC754A" w:rsidRPr="005A002D">
        <w:rPr>
          <w:rFonts w:ascii="Times New Roman" w:hAnsi="Times New Roman"/>
          <w:sz w:val="24"/>
          <w:szCs w:val="24"/>
          <w:lang w:val="en-US"/>
        </w:rPr>
        <w:t>.</w:t>
      </w:r>
    </w:p>
    <w:p w:rsidR="00306E30" w:rsidRPr="005A002D" w:rsidRDefault="00306E30" w:rsidP="006008E6">
      <w:pPr>
        <w:spacing w:line="360" w:lineRule="auto"/>
        <w:ind w:left="714"/>
        <w:jc w:val="both"/>
        <w:rPr>
          <w:rFonts w:ascii="Times New Roman" w:hAnsi="Times New Roman"/>
          <w:sz w:val="24"/>
          <w:szCs w:val="24"/>
          <w:lang w:val="en-US"/>
        </w:rPr>
      </w:pPr>
    </w:p>
    <w:p w:rsidR="0086224C" w:rsidRPr="005A002D" w:rsidRDefault="00C00328" w:rsidP="0086224C">
      <w:pPr>
        <w:spacing w:line="360" w:lineRule="auto"/>
        <w:ind w:left="714"/>
        <w:jc w:val="both"/>
        <w:rPr>
          <w:rFonts w:ascii="Times New Roman" w:hAnsi="Times New Roman"/>
          <w:sz w:val="24"/>
          <w:szCs w:val="24"/>
          <w:lang w:val="en-US"/>
        </w:rPr>
      </w:pPr>
      <w:r w:rsidRPr="005A002D">
        <w:rPr>
          <w:rFonts w:ascii="Times New Roman" w:hAnsi="Times New Roman"/>
          <w:sz w:val="24"/>
          <w:szCs w:val="24"/>
          <w:lang w:val="en-US"/>
        </w:rPr>
        <w:t>Over the MTSF, the Department</w:t>
      </w:r>
      <w:r w:rsidR="00F6740C" w:rsidRPr="005A002D">
        <w:rPr>
          <w:rFonts w:ascii="Times New Roman" w:hAnsi="Times New Roman"/>
          <w:sz w:val="24"/>
          <w:szCs w:val="24"/>
          <w:lang w:val="en-US"/>
        </w:rPr>
        <w:t>’s</w:t>
      </w:r>
      <w:r w:rsidRPr="005A002D">
        <w:rPr>
          <w:rFonts w:ascii="Times New Roman" w:hAnsi="Times New Roman"/>
          <w:sz w:val="24"/>
          <w:szCs w:val="24"/>
          <w:lang w:val="en-US"/>
        </w:rPr>
        <w:t xml:space="preserve"> </w:t>
      </w:r>
      <w:r w:rsidR="00F6740C" w:rsidRPr="005A002D">
        <w:rPr>
          <w:rFonts w:ascii="Times New Roman" w:hAnsi="Times New Roman"/>
          <w:sz w:val="24"/>
          <w:szCs w:val="24"/>
          <w:lang w:val="en-US"/>
        </w:rPr>
        <w:t>policy and legislative programme is</w:t>
      </w:r>
      <w:r w:rsidRPr="005A002D">
        <w:rPr>
          <w:rFonts w:ascii="Times New Roman" w:hAnsi="Times New Roman"/>
          <w:sz w:val="24"/>
          <w:szCs w:val="24"/>
          <w:lang w:val="en-US"/>
        </w:rPr>
        <w:t xml:space="preserve"> be guided by </w:t>
      </w:r>
      <w:r w:rsidR="00F6740C" w:rsidRPr="005A002D">
        <w:rPr>
          <w:rFonts w:ascii="Times New Roman" w:hAnsi="Times New Roman"/>
          <w:sz w:val="24"/>
          <w:szCs w:val="24"/>
          <w:lang w:val="en-US"/>
        </w:rPr>
        <w:t>two White Papers. The White Paper for Arts and Culture needs to be implemented so that it can contribute to the transformation of the sector. The White Paper for Sport and Recreation will co-exist with that of Arts and Culture</w:t>
      </w:r>
      <w:r w:rsidR="00AF740C" w:rsidRPr="005A002D">
        <w:rPr>
          <w:rFonts w:ascii="Times New Roman" w:hAnsi="Times New Roman"/>
          <w:sz w:val="24"/>
          <w:szCs w:val="24"/>
          <w:lang w:val="en-US"/>
        </w:rPr>
        <w:t>.</w:t>
      </w:r>
      <w:r w:rsidR="0086224C" w:rsidRPr="005A002D">
        <w:rPr>
          <w:rFonts w:ascii="Times New Roman" w:hAnsi="Times New Roman"/>
          <w:sz w:val="24"/>
          <w:szCs w:val="24"/>
          <w:lang w:val="en-US"/>
        </w:rPr>
        <w:t xml:space="preserve"> The APP notes that the Department is in the process of developing and/or reviewing the following policies and framework documents:</w:t>
      </w:r>
    </w:p>
    <w:p w:rsidR="000C6CE1" w:rsidRPr="005A002D" w:rsidRDefault="000C6CE1" w:rsidP="000C6CE1">
      <w:pPr>
        <w:pStyle w:val="ListParagraph"/>
        <w:numPr>
          <w:ilvl w:val="0"/>
          <w:numId w:val="19"/>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Athletes Support Policy;</w:t>
      </w:r>
    </w:p>
    <w:p w:rsidR="000C6CE1" w:rsidRPr="005A002D" w:rsidRDefault="000C6CE1" w:rsidP="00B223A7">
      <w:pPr>
        <w:pStyle w:val="ListParagraph"/>
        <w:numPr>
          <w:ilvl w:val="0"/>
          <w:numId w:val="19"/>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South African Sports Academies Strategic Framework and Policy Guidelines;</w:t>
      </w:r>
    </w:p>
    <w:p w:rsidR="000C6CE1" w:rsidRPr="005A002D" w:rsidRDefault="001A4D44" w:rsidP="00B223A7">
      <w:pPr>
        <w:pStyle w:val="ListParagraph"/>
        <w:numPr>
          <w:ilvl w:val="0"/>
          <w:numId w:val="19"/>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The Prioritisation of Sport and Recreation Bodies Policy;</w:t>
      </w:r>
    </w:p>
    <w:p w:rsidR="001A4D44" w:rsidRPr="005A002D" w:rsidRDefault="001A4D44" w:rsidP="00B223A7">
      <w:pPr>
        <w:pStyle w:val="ListParagraph"/>
        <w:numPr>
          <w:ilvl w:val="0"/>
          <w:numId w:val="19"/>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Women in Sport Policy;</w:t>
      </w:r>
    </w:p>
    <w:p w:rsidR="001A4D44" w:rsidRPr="005A002D" w:rsidRDefault="001A4D44" w:rsidP="00B223A7">
      <w:pPr>
        <w:pStyle w:val="ListParagraph"/>
        <w:numPr>
          <w:ilvl w:val="0"/>
          <w:numId w:val="19"/>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Infrastructure Policy;</w:t>
      </w:r>
    </w:p>
    <w:p w:rsidR="001A4D44" w:rsidRPr="005A002D" w:rsidRDefault="001A4D44" w:rsidP="00B223A7">
      <w:pPr>
        <w:pStyle w:val="ListParagraph"/>
        <w:numPr>
          <w:ilvl w:val="0"/>
          <w:numId w:val="19"/>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Implementation Framework of the South African Language Practitioners’ Council Act;</w:t>
      </w:r>
    </w:p>
    <w:p w:rsidR="001A4D44" w:rsidRPr="005A002D" w:rsidRDefault="001A4D44" w:rsidP="00B223A7">
      <w:pPr>
        <w:pStyle w:val="ListParagraph"/>
        <w:numPr>
          <w:ilvl w:val="0"/>
          <w:numId w:val="19"/>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National Strategy for the development and promotion of a South African literary culture;</w:t>
      </w:r>
    </w:p>
    <w:p w:rsidR="001A4D44" w:rsidRPr="005A002D" w:rsidRDefault="001A4D44" w:rsidP="001A4D44">
      <w:pPr>
        <w:pStyle w:val="ListParagraph"/>
        <w:numPr>
          <w:ilvl w:val="0"/>
          <w:numId w:val="19"/>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Visual Arts Strategy;</w:t>
      </w:r>
    </w:p>
    <w:p w:rsidR="001A4D44" w:rsidRPr="005A002D" w:rsidRDefault="00557515" w:rsidP="00B223A7">
      <w:pPr>
        <w:pStyle w:val="ListParagraph"/>
        <w:numPr>
          <w:ilvl w:val="0"/>
          <w:numId w:val="19"/>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Arts and Culture Promotion and Development (ACPD) Funding Policy;</w:t>
      </w:r>
    </w:p>
    <w:p w:rsidR="00557515" w:rsidRPr="005A002D" w:rsidRDefault="00557515" w:rsidP="00B223A7">
      <w:pPr>
        <w:pStyle w:val="ListParagraph"/>
        <w:numPr>
          <w:ilvl w:val="0"/>
          <w:numId w:val="19"/>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Craft Strategy;</w:t>
      </w:r>
    </w:p>
    <w:p w:rsidR="00557515" w:rsidRPr="005A002D" w:rsidRDefault="003477C8" w:rsidP="003477C8">
      <w:pPr>
        <w:pStyle w:val="ListParagraph"/>
        <w:numPr>
          <w:ilvl w:val="0"/>
          <w:numId w:val="19"/>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Cultural and Creative Industries Masterplan;</w:t>
      </w:r>
    </w:p>
    <w:p w:rsidR="003477C8" w:rsidRPr="005A002D" w:rsidRDefault="003477C8" w:rsidP="003477C8">
      <w:pPr>
        <w:pStyle w:val="ListParagraph"/>
        <w:numPr>
          <w:ilvl w:val="0"/>
          <w:numId w:val="19"/>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International Relations;</w:t>
      </w:r>
    </w:p>
    <w:p w:rsidR="003477C8" w:rsidRPr="005A002D" w:rsidRDefault="003477C8" w:rsidP="00B223A7">
      <w:pPr>
        <w:pStyle w:val="ListParagraph"/>
        <w:numPr>
          <w:ilvl w:val="0"/>
          <w:numId w:val="19"/>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Repatriation and restitution of human remains and heritage objects policy; and</w:t>
      </w:r>
    </w:p>
    <w:p w:rsidR="003477C8" w:rsidRPr="005A002D" w:rsidRDefault="003477C8" w:rsidP="003477C8">
      <w:pPr>
        <w:pStyle w:val="ListParagraph"/>
        <w:numPr>
          <w:ilvl w:val="0"/>
          <w:numId w:val="19"/>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National Policy Framework on the Digitisation of Heritage Resources.</w:t>
      </w:r>
    </w:p>
    <w:p w:rsidR="00E50413" w:rsidRPr="005A002D" w:rsidRDefault="00E50413" w:rsidP="00E50413">
      <w:pPr>
        <w:spacing w:line="360" w:lineRule="auto"/>
        <w:ind w:left="714"/>
        <w:jc w:val="both"/>
        <w:rPr>
          <w:rFonts w:ascii="Times New Roman" w:hAnsi="Times New Roman"/>
          <w:sz w:val="24"/>
          <w:szCs w:val="24"/>
          <w:lang w:val="en-US"/>
        </w:rPr>
      </w:pPr>
    </w:p>
    <w:p w:rsidR="00E50413" w:rsidRPr="005A002D" w:rsidRDefault="00E50413" w:rsidP="00E50413">
      <w:pPr>
        <w:spacing w:line="360" w:lineRule="auto"/>
        <w:ind w:left="714"/>
        <w:jc w:val="both"/>
        <w:rPr>
          <w:rFonts w:ascii="Times New Roman" w:hAnsi="Times New Roman"/>
          <w:sz w:val="24"/>
          <w:szCs w:val="24"/>
          <w:lang w:val="en-US"/>
        </w:rPr>
      </w:pPr>
      <w:r w:rsidRPr="005A002D">
        <w:rPr>
          <w:rFonts w:ascii="Times New Roman" w:hAnsi="Times New Roman"/>
          <w:sz w:val="24"/>
          <w:szCs w:val="24"/>
          <w:lang w:val="en-US"/>
        </w:rPr>
        <w:t xml:space="preserve">The Department has embarked on a process </w:t>
      </w:r>
      <w:r w:rsidR="00D96081" w:rsidRPr="005A002D">
        <w:rPr>
          <w:rFonts w:ascii="Times New Roman" w:hAnsi="Times New Roman"/>
          <w:sz w:val="24"/>
          <w:szCs w:val="24"/>
          <w:lang w:val="en-US"/>
        </w:rPr>
        <w:t xml:space="preserve">that sees the temporary </w:t>
      </w:r>
      <w:r w:rsidRPr="005A002D">
        <w:rPr>
          <w:rFonts w:ascii="Times New Roman" w:hAnsi="Times New Roman"/>
          <w:sz w:val="24"/>
          <w:szCs w:val="24"/>
          <w:lang w:val="en-US"/>
        </w:rPr>
        <w:t>deprioritis</w:t>
      </w:r>
      <w:r w:rsidR="00D96081" w:rsidRPr="005A002D">
        <w:rPr>
          <w:rFonts w:ascii="Times New Roman" w:hAnsi="Times New Roman"/>
          <w:sz w:val="24"/>
          <w:szCs w:val="24"/>
          <w:lang w:val="en-US"/>
        </w:rPr>
        <w:t>ation of</w:t>
      </w:r>
      <w:r w:rsidRPr="005A002D">
        <w:rPr>
          <w:rFonts w:ascii="Times New Roman" w:hAnsi="Times New Roman"/>
          <w:sz w:val="24"/>
          <w:szCs w:val="24"/>
          <w:lang w:val="en-US"/>
        </w:rPr>
        <w:t xml:space="preserve"> some programmes and projects that do not directly support relief measures. It has refocused the </w:t>
      </w:r>
      <w:r w:rsidRPr="005A002D">
        <w:rPr>
          <w:rFonts w:ascii="Times New Roman" w:hAnsi="Times New Roman"/>
          <w:sz w:val="24"/>
          <w:szCs w:val="24"/>
          <w:lang w:val="en-US"/>
        </w:rPr>
        <w:lastRenderedPageBreak/>
        <w:t>integrated medium-term planning for resilience and inclusive development and has focused efforts to improve the capacity and capability of the state to deliver efficiently and effectively. The intention of the MTSF is to integrate all key plans into a results-based framework. This will assist with coordination and ensure that important interventions and milestones are monitored to support delivery and accountability.</w:t>
      </w:r>
    </w:p>
    <w:p w:rsidR="0086224C" w:rsidRPr="005A002D" w:rsidRDefault="0086224C" w:rsidP="006008E6">
      <w:pPr>
        <w:spacing w:line="360" w:lineRule="auto"/>
        <w:ind w:left="714"/>
        <w:jc w:val="both"/>
        <w:rPr>
          <w:rFonts w:ascii="Times New Roman" w:hAnsi="Times New Roman"/>
          <w:sz w:val="24"/>
          <w:szCs w:val="24"/>
          <w:lang w:val="en-US"/>
        </w:rPr>
      </w:pPr>
    </w:p>
    <w:p w:rsidR="00467A05" w:rsidRPr="005A002D" w:rsidRDefault="00467A05" w:rsidP="006008E6">
      <w:pPr>
        <w:pStyle w:val="ListParagraph"/>
        <w:numPr>
          <w:ilvl w:val="0"/>
          <w:numId w:val="7"/>
        </w:numPr>
        <w:spacing w:line="360" w:lineRule="auto"/>
        <w:ind w:left="714" w:hanging="357"/>
        <w:jc w:val="both"/>
        <w:rPr>
          <w:rFonts w:ascii="Times New Roman" w:hAnsi="Times New Roman"/>
          <w:b/>
          <w:sz w:val="24"/>
          <w:szCs w:val="24"/>
          <w:lang w:val="en-US"/>
        </w:rPr>
      </w:pPr>
      <w:r w:rsidRPr="005A002D">
        <w:rPr>
          <w:rFonts w:ascii="Times New Roman" w:hAnsi="Times New Roman"/>
          <w:b/>
          <w:sz w:val="24"/>
          <w:szCs w:val="24"/>
          <w:lang w:val="en-US"/>
        </w:rPr>
        <w:t>Sum</w:t>
      </w:r>
      <w:r w:rsidR="00105CD4" w:rsidRPr="005A002D">
        <w:rPr>
          <w:rFonts w:ascii="Times New Roman" w:hAnsi="Times New Roman"/>
          <w:b/>
          <w:sz w:val="24"/>
          <w:szCs w:val="24"/>
          <w:lang w:val="en-US"/>
        </w:rPr>
        <w:t>mary of budget expenditure (2022/23</w:t>
      </w:r>
      <w:r w:rsidRPr="005A002D">
        <w:rPr>
          <w:rFonts w:ascii="Times New Roman" w:hAnsi="Times New Roman"/>
          <w:b/>
          <w:sz w:val="24"/>
          <w:szCs w:val="24"/>
          <w:lang w:val="en-US"/>
        </w:rPr>
        <w:t>)</w:t>
      </w:r>
    </w:p>
    <w:p w:rsidR="00C47A7E" w:rsidRPr="005A002D" w:rsidRDefault="00C47A7E" w:rsidP="006008E6">
      <w:pPr>
        <w:spacing w:line="360" w:lineRule="auto"/>
        <w:ind w:left="714"/>
        <w:jc w:val="both"/>
        <w:rPr>
          <w:rFonts w:ascii="Times New Roman" w:hAnsi="Times New Roman"/>
          <w:sz w:val="24"/>
          <w:szCs w:val="24"/>
          <w:lang w:val="en-US"/>
        </w:rPr>
      </w:pPr>
      <w:r w:rsidRPr="005A002D">
        <w:rPr>
          <w:rFonts w:ascii="Times New Roman" w:hAnsi="Times New Roman"/>
          <w:sz w:val="24"/>
          <w:szCs w:val="24"/>
          <w:lang w:val="en-US"/>
        </w:rPr>
        <w:t xml:space="preserve">The </w:t>
      </w:r>
      <w:r w:rsidR="00994640">
        <w:rPr>
          <w:rFonts w:ascii="Times New Roman" w:hAnsi="Times New Roman"/>
          <w:sz w:val="24"/>
          <w:szCs w:val="24"/>
          <w:lang w:val="en-US"/>
        </w:rPr>
        <w:t xml:space="preserve">total budget allocation for the 2022/23 financial year is R6.29 billion. The </w:t>
      </w:r>
      <w:r w:rsidRPr="005A002D">
        <w:rPr>
          <w:rFonts w:ascii="Times New Roman" w:hAnsi="Times New Roman"/>
          <w:sz w:val="24"/>
          <w:szCs w:val="24"/>
          <w:lang w:val="en-US"/>
        </w:rPr>
        <w:t>Department organises its expenditure under four programmes, these are:</w:t>
      </w:r>
    </w:p>
    <w:p w:rsidR="00C47A7E" w:rsidRPr="005A002D" w:rsidRDefault="00C47A7E" w:rsidP="006008E6">
      <w:pPr>
        <w:pStyle w:val="ListParagraph"/>
        <w:numPr>
          <w:ilvl w:val="0"/>
          <w:numId w:val="13"/>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Pro</w:t>
      </w:r>
      <w:r w:rsidR="00C8354E" w:rsidRPr="005A002D">
        <w:rPr>
          <w:rFonts w:ascii="Times New Roman" w:hAnsi="Times New Roman"/>
          <w:sz w:val="24"/>
          <w:szCs w:val="24"/>
          <w:lang w:val="en-US"/>
        </w:rPr>
        <w:t>gramme 1: Administration (R45</w:t>
      </w:r>
      <w:r w:rsidR="00994640">
        <w:rPr>
          <w:rFonts w:ascii="Times New Roman" w:hAnsi="Times New Roman"/>
          <w:sz w:val="24"/>
          <w:szCs w:val="24"/>
          <w:lang w:val="en-US"/>
        </w:rPr>
        <w:t>3</w:t>
      </w:r>
      <w:r w:rsidR="00C8354E" w:rsidRPr="005A002D">
        <w:rPr>
          <w:rFonts w:ascii="Times New Roman" w:hAnsi="Times New Roman"/>
          <w:sz w:val="24"/>
          <w:szCs w:val="24"/>
          <w:lang w:val="en-US"/>
        </w:rPr>
        <w:t>.2</w:t>
      </w:r>
      <w:r w:rsidRPr="005A002D">
        <w:rPr>
          <w:rFonts w:ascii="Times New Roman" w:hAnsi="Times New Roman"/>
          <w:sz w:val="24"/>
          <w:szCs w:val="24"/>
          <w:lang w:val="en-US"/>
        </w:rPr>
        <w:t xml:space="preserve"> million);</w:t>
      </w:r>
    </w:p>
    <w:p w:rsidR="00C47A7E" w:rsidRPr="005A002D" w:rsidRDefault="00C47A7E" w:rsidP="006008E6">
      <w:pPr>
        <w:pStyle w:val="ListParagraph"/>
        <w:numPr>
          <w:ilvl w:val="0"/>
          <w:numId w:val="13"/>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 xml:space="preserve">Programme 2: </w:t>
      </w:r>
      <w:r w:rsidR="006B2529" w:rsidRPr="005A002D">
        <w:rPr>
          <w:rFonts w:ascii="Times New Roman" w:hAnsi="Times New Roman"/>
          <w:sz w:val="24"/>
          <w:szCs w:val="24"/>
          <w:lang w:val="en-US"/>
        </w:rPr>
        <w:t>Recreation Development and Sport Promotion (R1.4</w:t>
      </w:r>
      <w:r w:rsidR="00C8354E" w:rsidRPr="005A002D">
        <w:rPr>
          <w:rFonts w:ascii="Times New Roman" w:hAnsi="Times New Roman"/>
          <w:sz w:val="24"/>
          <w:szCs w:val="24"/>
          <w:lang w:val="en-US"/>
        </w:rPr>
        <w:t>6</w:t>
      </w:r>
      <w:r w:rsidRPr="005A002D">
        <w:rPr>
          <w:rFonts w:ascii="Times New Roman" w:hAnsi="Times New Roman"/>
          <w:sz w:val="24"/>
          <w:szCs w:val="24"/>
          <w:lang w:val="en-US"/>
        </w:rPr>
        <w:t xml:space="preserve"> billion);</w:t>
      </w:r>
    </w:p>
    <w:p w:rsidR="00C47A7E" w:rsidRPr="005A002D" w:rsidRDefault="00C47A7E" w:rsidP="006008E6">
      <w:pPr>
        <w:pStyle w:val="ListParagraph"/>
        <w:numPr>
          <w:ilvl w:val="0"/>
          <w:numId w:val="13"/>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 xml:space="preserve">Programme 3: </w:t>
      </w:r>
      <w:r w:rsidR="006B2529" w:rsidRPr="005A002D">
        <w:rPr>
          <w:rFonts w:ascii="Times New Roman" w:hAnsi="Times New Roman"/>
          <w:sz w:val="24"/>
          <w:szCs w:val="24"/>
          <w:lang w:val="en-US"/>
        </w:rPr>
        <w:t xml:space="preserve">Arts and Culture Promotion and Development </w:t>
      </w:r>
      <w:r w:rsidRPr="005A002D">
        <w:rPr>
          <w:rFonts w:ascii="Times New Roman" w:hAnsi="Times New Roman"/>
          <w:sz w:val="24"/>
          <w:szCs w:val="24"/>
          <w:lang w:val="en-US"/>
        </w:rPr>
        <w:t>(R</w:t>
      </w:r>
      <w:r w:rsidR="005E33ED" w:rsidRPr="005A002D">
        <w:rPr>
          <w:rFonts w:ascii="Times New Roman" w:hAnsi="Times New Roman"/>
          <w:sz w:val="24"/>
          <w:szCs w:val="24"/>
          <w:lang w:val="en-US"/>
        </w:rPr>
        <w:t>1.</w:t>
      </w:r>
      <w:r w:rsidR="00C8354E" w:rsidRPr="005A002D">
        <w:rPr>
          <w:rFonts w:ascii="Times New Roman" w:hAnsi="Times New Roman"/>
          <w:sz w:val="24"/>
          <w:szCs w:val="24"/>
          <w:lang w:val="en-US"/>
        </w:rPr>
        <w:t>7</w:t>
      </w:r>
      <w:r w:rsidR="00994640">
        <w:rPr>
          <w:rFonts w:ascii="Times New Roman" w:hAnsi="Times New Roman"/>
          <w:sz w:val="24"/>
          <w:szCs w:val="24"/>
          <w:lang w:val="en-US"/>
        </w:rPr>
        <w:t>5</w:t>
      </w:r>
      <w:r w:rsidR="006B2529" w:rsidRPr="005A002D">
        <w:rPr>
          <w:rFonts w:ascii="Times New Roman" w:hAnsi="Times New Roman"/>
          <w:sz w:val="24"/>
          <w:szCs w:val="24"/>
          <w:lang w:val="en-US"/>
        </w:rPr>
        <w:t xml:space="preserve"> b</w:t>
      </w:r>
      <w:r w:rsidRPr="005A002D">
        <w:rPr>
          <w:rFonts w:ascii="Times New Roman" w:hAnsi="Times New Roman"/>
          <w:sz w:val="24"/>
          <w:szCs w:val="24"/>
          <w:lang w:val="en-US"/>
        </w:rPr>
        <w:t>illion); and</w:t>
      </w:r>
    </w:p>
    <w:p w:rsidR="00C47A7E" w:rsidRPr="005A002D" w:rsidRDefault="00C47A7E" w:rsidP="006008E6">
      <w:pPr>
        <w:pStyle w:val="ListParagraph"/>
        <w:numPr>
          <w:ilvl w:val="0"/>
          <w:numId w:val="13"/>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 xml:space="preserve">Programme 4: </w:t>
      </w:r>
      <w:r w:rsidR="006B2529" w:rsidRPr="005A002D">
        <w:rPr>
          <w:rFonts w:ascii="Times New Roman" w:hAnsi="Times New Roman"/>
          <w:sz w:val="24"/>
          <w:szCs w:val="24"/>
          <w:lang w:val="en-US"/>
        </w:rPr>
        <w:t>Heritage Promotion and Preservation</w:t>
      </w:r>
      <w:r w:rsidRPr="005A002D">
        <w:rPr>
          <w:rFonts w:ascii="Times New Roman" w:hAnsi="Times New Roman"/>
          <w:sz w:val="24"/>
          <w:szCs w:val="24"/>
          <w:lang w:val="en-US"/>
        </w:rPr>
        <w:t xml:space="preserve"> (R2</w:t>
      </w:r>
      <w:r w:rsidR="00C8354E" w:rsidRPr="005A002D">
        <w:rPr>
          <w:rFonts w:ascii="Times New Roman" w:hAnsi="Times New Roman"/>
          <w:sz w:val="24"/>
          <w:szCs w:val="24"/>
          <w:lang w:val="en-US"/>
        </w:rPr>
        <w:t>.6</w:t>
      </w:r>
      <w:r w:rsidR="00994640">
        <w:rPr>
          <w:rFonts w:ascii="Times New Roman" w:hAnsi="Times New Roman"/>
          <w:sz w:val="24"/>
          <w:szCs w:val="24"/>
          <w:lang w:val="en-US"/>
        </w:rPr>
        <w:t>3</w:t>
      </w:r>
      <w:r w:rsidR="006B2529" w:rsidRPr="005A002D">
        <w:rPr>
          <w:rFonts w:ascii="Times New Roman" w:hAnsi="Times New Roman"/>
          <w:sz w:val="24"/>
          <w:szCs w:val="24"/>
          <w:lang w:val="en-US"/>
        </w:rPr>
        <w:t xml:space="preserve"> b</w:t>
      </w:r>
      <w:r w:rsidRPr="005A002D">
        <w:rPr>
          <w:rFonts w:ascii="Times New Roman" w:hAnsi="Times New Roman"/>
          <w:sz w:val="24"/>
          <w:szCs w:val="24"/>
          <w:lang w:val="en-US"/>
        </w:rPr>
        <w:t>illion).</w:t>
      </w:r>
    </w:p>
    <w:p w:rsidR="00ED6963" w:rsidRPr="005A002D" w:rsidRDefault="00ED6963" w:rsidP="006008E6">
      <w:pPr>
        <w:spacing w:line="360" w:lineRule="auto"/>
        <w:ind w:left="714"/>
        <w:jc w:val="both"/>
        <w:rPr>
          <w:rFonts w:ascii="Times New Roman" w:hAnsi="Times New Roman"/>
          <w:sz w:val="24"/>
          <w:szCs w:val="24"/>
          <w:lang w:val="en-US"/>
        </w:rPr>
      </w:pPr>
    </w:p>
    <w:p w:rsidR="00C23B58" w:rsidRPr="005A002D" w:rsidRDefault="00C23B58" w:rsidP="006008E6">
      <w:pPr>
        <w:spacing w:line="360" w:lineRule="auto"/>
        <w:ind w:left="714"/>
        <w:jc w:val="both"/>
        <w:rPr>
          <w:rFonts w:ascii="Times New Roman" w:hAnsi="Times New Roman"/>
          <w:sz w:val="24"/>
          <w:szCs w:val="24"/>
          <w:lang w:val="en-US"/>
        </w:rPr>
      </w:pPr>
      <w:r w:rsidRPr="005A002D">
        <w:rPr>
          <w:rFonts w:ascii="Times New Roman" w:hAnsi="Times New Roman"/>
          <w:sz w:val="24"/>
          <w:szCs w:val="24"/>
          <w:lang w:val="en-US"/>
        </w:rPr>
        <w:t>The table below reflect</w:t>
      </w:r>
      <w:r w:rsidR="00105CD4" w:rsidRPr="005A002D">
        <w:rPr>
          <w:rFonts w:ascii="Times New Roman" w:hAnsi="Times New Roman"/>
          <w:sz w:val="24"/>
          <w:szCs w:val="24"/>
          <w:lang w:val="en-US"/>
        </w:rPr>
        <w:t>s the budget allocation for 2022/23</w:t>
      </w:r>
      <w:r w:rsidRPr="005A002D">
        <w:rPr>
          <w:rFonts w:ascii="Times New Roman" w:hAnsi="Times New Roman"/>
          <w:sz w:val="24"/>
          <w:szCs w:val="24"/>
          <w:lang w:val="en-US"/>
        </w:rPr>
        <w:t xml:space="preserve"> and over the medium term.</w:t>
      </w:r>
    </w:p>
    <w:p w:rsidR="00ED6963" w:rsidRPr="005A002D" w:rsidRDefault="00ED6963" w:rsidP="006008E6">
      <w:pPr>
        <w:spacing w:line="360" w:lineRule="auto"/>
        <w:ind w:left="714"/>
        <w:jc w:val="both"/>
        <w:rPr>
          <w:rFonts w:ascii="Times New Roman" w:hAnsi="Times New Roman"/>
          <w:b/>
          <w:sz w:val="24"/>
          <w:szCs w:val="24"/>
          <w:lang w:val="en-US"/>
        </w:rPr>
      </w:pPr>
    </w:p>
    <w:p w:rsidR="00ED6963" w:rsidRPr="005A002D" w:rsidRDefault="00794585" w:rsidP="00794585">
      <w:pPr>
        <w:pStyle w:val="Caption"/>
        <w:keepNext/>
        <w:spacing w:after="0" w:line="360" w:lineRule="auto"/>
        <w:rPr>
          <w:rFonts w:ascii="Times New Roman" w:hAnsi="Times New Roman"/>
          <w:b/>
          <w:i w:val="0"/>
          <w:color w:val="000000" w:themeColor="text1"/>
          <w:sz w:val="24"/>
        </w:rPr>
      </w:pPr>
      <w:r w:rsidRPr="005A002D">
        <w:rPr>
          <w:rFonts w:ascii="Times New Roman" w:hAnsi="Times New Roman"/>
          <w:b/>
          <w:i w:val="0"/>
          <w:color w:val="000000" w:themeColor="text1"/>
          <w:sz w:val="24"/>
        </w:rPr>
        <w:t xml:space="preserve">      </w:t>
      </w:r>
      <w:r w:rsidR="00ED6963" w:rsidRPr="005A002D">
        <w:rPr>
          <w:rFonts w:ascii="Times New Roman" w:hAnsi="Times New Roman"/>
          <w:b/>
          <w:i w:val="0"/>
          <w:color w:val="000000" w:themeColor="text1"/>
          <w:sz w:val="24"/>
        </w:rPr>
        <w:t xml:space="preserve">Table </w:t>
      </w:r>
      <w:r w:rsidR="00ED6963" w:rsidRPr="005A002D">
        <w:rPr>
          <w:rFonts w:ascii="Times New Roman" w:hAnsi="Times New Roman"/>
          <w:b/>
          <w:i w:val="0"/>
          <w:color w:val="000000" w:themeColor="text1"/>
          <w:sz w:val="24"/>
        </w:rPr>
        <w:fldChar w:fldCharType="begin"/>
      </w:r>
      <w:r w:rsidR="00ED6963" w:rsidRPr="005A002D">
        <w:rPr>
          <w:rFonts w:ascii="Times New Roman" w:hAnsi="Times New Roman"/>
          <w:b/>
          <w:i w:val="0"/>
          <w:color w:val="000000" w:themeColor="text1"/>
          <w:sz w:val="24"/>
        </w:rPr>
        <w:instrText xml:space="preserve"> SEQ Table \* ARABIC </w:instrText>
      </w:r>
      <w:r w:rsidR="00ED6963" w:rsidRPr="005A002D">
        <w:rPr>
          <w:rFonts w:ascii="Times New Roman" w:hAnsi="Times New Roman"/>
          <w:b/>
          <w:i w:val="0"/>
          <w:color w:val="000000" w:themeColor="text1"/>
          <w:sz w:val="24"/>
        </w:rPr>
        <w:fldChar w:fldCharType="separate"/>
      </w:r>
      <w:r w:rsidR="008F24B6" w:rsidRPr="005A002D">
        <w:rPr>
          <w:rFonts w:ascii="Times New Roman" w:hAnsi="Times New Roman"/>
          <w:b/>
          <w:i w:val="0"/>
          <w:noProof/>
          <w:color w:val="000000" w:themeColor="text1"/>
          <w:sz w:val="24"/>
        </w:rPr>
        <w:t>1</w:t>
      </w:r>
      <w:r w:rsidR="00ED6963" w:rsidRPr="005A002D">
        <w:rPr>
          <w:rFonts w:ascii="Times New Roman" w:hAnsi="Times New Roman"/>
          <w:b/>
          <w:i w:val="0"/>
          <w:color w:val="000000" w:themeColor="text1"/>
          <w:sz w:val="24"/>
        </w:rPr>
        <w:fldChar w:fldCharType="end"/>
      </w:r>
      <w:r w:rsidR="00105CD4" w:rsidRPr="005A002D">
        <w:rPr>
          <w:rFonts w:ascii="Times New Roman" w:hAnsi="Times New Roman"/>
          <w:b/>
          <w:i w:val="0"/>
          <w:color w:val="000000" w:themeColor="text1"/>
          <w:sz w:val="24"/>
        </w:rPr>
        <w:t>: Overall Budget Allocation 2021/22 – 2024/25</w:t>
      </w:r>
    </w:p>
    <w:tbl>
      <w:tblPr>
        <w:tblStyle w:val="TableGrid"/>
        <w:tblpPr w:leftFromText="180" w:rightFromText="180" w:vertAnchor="text" w:horzAnchor="margin" w:tblpXSpec="center" w:tblpY="148"/>
        <w:tblW w:w="4574" w:type="pct"/>
        <w:tblLook w:val="04A0" w:firstRow="1" w:lastRow="0" w:firstColumn="1" w:lastColumn="0" w:noHBand="0" w:noVBand="1"/>
      </w:tblPr>
      <w:tblGrid>
        <w:gridCol w:w="1865"/>
        <w:gridCol w:w="2950"/>
        <w:gridCol w:w="990"/>
        <w:gridCol w:w="977"/>
        <w:gridCol w:w="1152"/>
        <w:gridCol w:w="1133"/>
      </w:tblGrid>
      <w:tr w:rsidR="002A6F6F" w:rsidRPr="005A002D" w:rsidTr="00E3428E">
        <w:trPr>
          <w:cantSplit/>
          <w:trHeight w:val="300"/>
        </w:trPr>
        <w:tc>
          <w:tcPr>
            <w:tcW w:w="2655" w:type="pct"/>
            <w:gridSpan w:val="2"/>
            <w:vMerge w:val="restart"/>
            <w:shd w:val="clear" w:color="auto" w:fill="D0CECE" w:themeFill="background2" w:themeFillShade="E6"/>
            <w:vAlign w:val="bottom"/>
            <w:hideMark/>
          </w:tcPr>
          <w:p w:rsidR="002A6F6F" w:rsidRPr="005A002D" w:rsidRDefault="002A6F6F" w:rsidP="00794585">
            <w:pPr>
              <w:rPr>
                <w:rFonts w:ascii="Times New Roman" w:hAnsi="Times New Roman"/>
                <w:b/>
                <w:sz w:val="20"/>
                <w:szCs w:val="20"/>
              </w:rPr>
            </w:pPr>
          </w:p>
          <w:p w:rsidR="002A6F6F" w:rsidRPr="005A002D" w:rsidRDefault="002A6F6F" w:rsidP="00794585">
            <w:pPr>
              <w:rPr>
                <w:rFonts w:ascii="Times New Roman" w:hAnsi="Times New Roman"/>
                <w:b/>
                <w:sz w:val="20"/>
                <w:szCs w:val="20"/>
              </w:rPr>
            </w:pPr>
          </w:p>
          <w:p w:rsidR="002A6F6F" w:rsidRPr="005A002D" w:rsidRDefault="002A6F6F" w:rsidP="00794585">
            <w:pPr>
              <w:rPr>
                <w:rFonts w:ascii="Times New Roman" w:eastAsiaTheme="minorHAnsi" w:hAnsi="Times New Roman"/>
                <w:b/>
                <w:bCs/>
                <w:color w:val="auto"/>
                <w:spacing w:val="0"/>
                <w:sz w:val="20"/>
                <w:szCs w:val="20"/>
                <w:lang w:val="en-ZA" w:eastAsia="en-US"/>
              </w:rPr>
            </w:pPr>
            <w:r w:rsidRPr="005A002D">
              <w:rPr>
                <w:rFonts w:ascii="Times New Roman" w:hAnsi="Times New Roman"/>
                <w:b/>
                <w:sz w:val="20"/>
                <w:szCs w:val="20"/>
              </w:rPr>
              <w:t>R million</w:t>
            </w:r>
          </w:p>
        </w:tc>
        <w:tc>
          <w:tcPr>
            <w:tcW w:w="546" w:type="pct"/>
            <w:shd w:val="clear" w:color="auto" w:fill="D0CECE" w:themeFill="background2" w:themeFillShade="E6"/>
          </w:tcPr>
          <w:p w:rsidR="002A6F6F" w:rsidRPr="005A002D" w:rsidRDefault="002A6F6F" w:rsidP="00794585">
            <w:pPr>
              <w:jc w:val="center"/>
              <w:rPr>
                <w:rFonts w:ascii="Times New Roman" w:eastAsiaTheme="minorHAnsi" w:hAnsi="Times New Roman"/>
                <w:b/>
                <w:bCs/>
                <w:color w:val="auto"/>
                <w:spacing w:val="0"/>
                <w:sz w:val="20"/>
                <w:szCs w:val="20"/>
                <w:lang w:val="en-ZA" w:eastAsia="en-US"/>
              </w:rPr>
            </w:pPr>
            <w:r w:rsidRPr="005A002D">
              <w:rPr>
                <w:rFonts w:ascii="Times New Roman" w:eastAsiaTheme="minorHAnsi" w:hAnsi="Times New Roman"/>
                <w:b/>
                <w:bCs/>
                <w:color w:val="auto"/>
                <w:spacing w:val="0"/>
                <w:sz w:val="20"/>
                <w:szCs w:val="20"/>
                <w:lang w:val="en-ZA" w:eastAsia="en-US"/>
              </w:rPr>
              <w:t>2021/22</w:t>
            </w:r>
          </w:p>
        </w:tc>
        <w:tc>
          <w:tcPr>
            <w:tcW w:w="539" w:type="pct"/>
            <w:shd w:val="clear" w:color="auto" w:fill="D0CECE" w:themeFill="background2" w:themeFillShade="E6"/>
          </w:tcPr>
          <w:p w:rsidR="002A6F6F" w:rsidRPr="005A002D" w:rsidRDefault="002A6F6F" w:rsidP="00794585">
            <w:pPr>
              <w:jc w:val="center"/>
              <w:rPr>
                <w:rFonts w:ascii="Times New Roman" w:eastAsiaTheme="minorHAnsi" w:hAnsi="Times New Roman"/>
                <w:b/>
                <w:bCs/>
                <w:color w:val="auto"/>
                <w:spacing w:val="0"/>
                <w:sz w:val="20"/>
                <w:szCs w:val="20"/>
                <w:lang w:val="en-ZA" w:eastAsia="en-US"/>
              </w:rPr>
            </w:pPr>
            <w:r w:rsidRPr="005A002D">
              <w:rPr>
                <w:rFonts w:ascii="Times New Roman" w:eastAsiaTheme="minorHAnsi" w:hAnsi="Times New Roman"/>
                <w:b/>
                <w:bCs/>
                <w:color w:val="auto"/>
                <w:spacing w:val="0"/>
                <w:sz w:val="20"/>
                <w:szCs w:val="20"/>
                <w:lang w:val="en-ZA" w:eastAsia="en-US"/>
              </w:rPr>
              <w:t>2022/23</w:t>
            </w:r>
          </w:p>
        </w:tc>
        <w:tc>
          <w:tcPr>
            <w:tcW w:w="635" w:type="pct"/>
            <w:shd w:val="clear" w:color="auto" w:fill="D0CECE" w:themeFill="background2" w:themeFillShade="E6"/>
          </w:tcPr>
          <w:p w:rsidR="002A6F6F" w:rsidRPr="005A002D" w:rsidRDefault="002A6F6F" w:rsidP="00794585">
            <w:pPr>
              <w:jc w:val="center"/>
              <w:rPr>
                <w:rFonts w:ascii="Times New Roman" w:eastAsiaTheme="minorHAnsi" w:hAnsi="Times New Roman"/>
                <w:b/>
                <w:bCs/>
                <w:color w:val="auto"/>
                <w:spacing w:val="0"/>
                <w:sz w:val="20"/>
                <w:szCs w:val="20"/>
                <w:lang w:val="en-ZA" w:eastAsia="en-US"/>
              </w:rPr>
            </w:pPr>
            <w:r w:rsidRPr="005A002D">
              <w:rPr>
                <w:rFonts w:ascii="Times New Roman" w:eastAsiaTheme="minorHAnsi" w:hAnsi="Times New Roman"/>
                <w:b/>
                <w:bCs/>
                <w:color w:val="auto"/>
                <w:spacing w:val="0"/>
                <w:sz w:val="20"/>
                <w:szCs w:val="20"/>
                <w:lang w:val="en-ZA" w:eastAsia="en-US"/>
              </w:rPr>
              <w:t>2023/24</w:t>
            </w:r>
          </w:p>
        </w:tc>
        <w:tc>
          <w:tcPr>
            <w:tcW w:w="625" w:type="pct"/>
            <w:shd w:val="clear" w:color="auto" w:fill="D0CECE" w:themeFill="background2" w:themeFillShade="E6"/>
            <w:hideMark/>
          </w:tcPr>
          <w:p w:rsidR="002A6F6F" w:rsidRPr="005A002D" w:rsidRDefault="002A6F6F" w:rsidP="00794585">
            <w:pPr>
              <w:jc w:val="center"/>
              <w:rPr>
                <w:rFonts w:ascii="Times New Roman" w:eastAsiaTheme="minorHAnsi" w:hAnsi="Times New Roman"/>
                <w:b/>
                <w:bCs/>
                <w:color w:val="auto"/>
                <w:spacing w:val="0"/>
                <w:sz w:val="20"/>
                <w:szCs w:val="20"/>
                <w:lang w:val="en-ZA" w:eastAsia="en-US"/>
              </w:rPr>
            </w:pPr>
            <w:r w:rsidRPr="005A002D">
              <w:rPr>
                <w:rFonts w:ascii="Times New Roman" w:eastAsiaTheme="minorHAnsi" w:hAnsi="Times New Roman"/>
                <w:b/>
                <w:bCs/>
                <w:color w:val="auto"/>
                <w:spacing w:val="0"/>
                <w:sz w:val="20"/>
                <w:szCs w:val="20"/>
                <w:lang w:val="en-ZA" w:eastAsia="en-US"/>
              </w:rPr>
              <w:t>2024/25</w:t>
            </w:r>
          </w:p>
        </w:tc>
      </w:tr>
      <w:tr w:rsidR="002A6F6F" w:rsidRPr="005A002D" w:rsidTr="00BC6C4D">
        <w:trPr>
          <w:cantSplit/>
          <w:trHeight w:val="671"/>
        </w:trPr>
        <w:tc>
          <w:tcPr>
            <w:tcW w:w="2655" w:type="pct"/>
            <w:gridSpan w:val="2"/>
            <w:vMerge/>
            <w:shd w:val="clear" w:color="auto" w:fill="D0CECE" w:themeFill="background2" w:themeFillShade="E6"/>
            <w:noWrap/>
            <w:hideMark/>
          </w:tcPr>
          <w:p w:rsidR="002A6F6F" w:rsidRPr="005A002D" w:rsidRDefault="002A6F6F" w:rsidP="00794585">
            <w:pPr>
              <w:jc w:val="center"/>
              <w:rPr>
                <w:rFonts w:ascii="Times New Roman" w:hAnsi="Times New Roman"/>
                <w:b/>
                <w:sz w:val="20"/>
                <w:szCs w:val="20"/>
              </w:rPr>
            </w:pPr>
          </w:p>
        </w:tc>
        <w:tc>
          <w:tcPr>
            <w:tcW w:w="546" w:type="pct"/>
            <w:shd w:val="clear" w:color="auto" w:fill="D0CECE" w:themeFill="background2" w:themeFillShade="E6"/>
            <w:vAlign w:val="bottom"/>
          </w:tcPr>
          <w:p w:rsidR="002A6F6F" w:rsidRPr="005A002D" w:rsidRDefault="0003421D" w:rsidP="00794585">
            <w:pPr>
              <w:jc w:val="center"/>
              <w:rPr>
                <w:rFonts w:ascii="Times New Roman" w:hAnsi="Times New Roman"/>
                <w:b/>
                <w:sz w:val="20"/>
                <w:szCs w:val="20"/>
              </w:rPr>
            </w:pPr>
            <w:r w:rsidRPr="005A002D">
              <w:rPr>
                <w:rFonts w:ascii="Times New Roman" w:hAnsi="Times New Roman"/>
                <w:b/>
                <w:sz w:val="20"/>
                <w:szCs w:val="20"/>
              </w:rPr>
              <w:t>Total</w:t>
            </w:r>
          </w:p>
        </w:tc>
        <w:tc>
          <w:tcPr>
            <w:tcW w:w="539" w:type="pct"/>
            <w:shd w:val="clear" w:color="auto" w:fill="D0CECE" w:themeFill="background2" w:themeFillShade="E6"/>
            <w:vAlign w:val="bottom"/>
            <w:hideMark/>
          </w:tcPr>
          <w:p w:rsidR="002A6F6F" w:rsidRPr="005A002D" w:rsidRDefault="002A6F6F" w:rsidP="00794585">
            <w:pPr>
              <w:jc w:val="center"/>
              <w:rPr>
                <w:rFonts w:ascii="Times New Roman" w:hAnsi="Times New Roman"/>
                <w:b/>
                <w:sz w:val="20"/>
                <w:szCs w:val="20"/>
              </w:rPr>
            </w:pPr>
            <w:r w:rsidRPr="005A002D">
              <w:rPr>
                <w:rFonts w:ascii="Times New Roman" w:hAnsi="Times New Roman"/>
                <w:b/>
                <w:sz w:val="20"/>
                <w:szCs w:val="20"/>
              </w:rPr>
              <w:t>Total</w:t>
            </w:r>
          </w:p>
        </w:tc>
        <w:tc>
          <w:tcPr>
            <w:tcW w:w="635" w:type="pct"/>
            <w:shd w:val="clear" w:color="auto" w:fill="D0CECE" w:themeFill="background2" w:themeFillShade="E6"/>
            <w:vAlign w:val="bottom"/>
            <w:hideMark/>
          </w:tcPr>
          <w:p w:rsidR="002A6F6F" w:rsidRPr="005A002D" w:rsidRDefault="002A6F6F" w:rsidP="00794585">
            <w:pPr>
              <w:jc w:val="center"/>
              <w:rPr>
                <w:rFonts w:ascii="Times New Roman" w:hAnsi="Times New Roman"/>
                <w:b/>
                <w:sz w:val="20"/>
                <w:szCs w:val="20"/>
              </w:rPr>
            </w:pPr>
            <w:r w:rsidRPr="005A002D">
              <w:rPr>
                <w:rFonts w:ascii="Times New Roman" w:hAnsi="Times New Roman"/>
                <w:b/>
                <w:sz w:val="20"/>
                <w:szCs w:val="20"/>
              </w:rPr>
              <w:t>Total</w:t>
            </w:r>
          </w:p>
        </w:tc>
        <w:tc>
          <w:tcPr>
            <w:tcW w:w="625" w:type="pct"/>
            <w:shd w:val="clear" w:color="auto" w:fill="D0CECE" w:themeFill="background2" w:themeFillShade="E6"/>
            <w:vAlign w:val="bottom"/>
            <w:hideMark/>
          </w:tcPr>
          <w:p w:rsidR="002A6F6F" w:rsidRPr="005A002D" w:rsidRDefault="002A6F6F" w:rsidP="00794585">
            <w:pPr>
              <w:jc w:val="center"/>
              <w:rPr>
                <w:rFonts w:ascii="Times New Roman" w:hAnsi="Times New Roman"/>
                <w:b/>
                <w:sz w:val="20"/>
                <w:szCs w:val="20"/>
              </w:rPr>
            </w:pPr>
            <w:r w:rsidRPr="005A002D">
              <w:rPr>
                <w:rFonts w:ascii="Times New Roman" w:hAnsi="Times New Roman"/>
                <w:b/>
                <w:sz w:val="20"/>
                <w:szCs w:val="20"/>
              </w:rPr>
              <w:t>Total</w:t>
            </w:r>
          </w:p>
        </w:tc>
      </w:tr>
      <w:tr w:rsidR="002A6F6F" w:rsidRPr="005A002D" w:rsidTr="00794585">
        <w:trPr>
          <w:cantSplit/>
          <w:trHeight w:val="300"/>
        </w:trPr>
        <w:tc>
          <w:tcPr>
            <w:tcW w:w="2655" w:type="pct"/>
            <w:gridSpan w:val="2"/>
            <w:hideMark/>
          </w:tcPr>
          <w:p w:rsidR="002A6F6F" w:rsidRPr="005A002D" w:rsidRDefault="002A6F6F" w:rsidP="00794585">
            <w:pPr>
              <w:jc w:val="both"/>
              <w:rPr>
                <w:rFonts w:ascii="Times New Roman" w:eastAsiaTheme="minorHAnsi" w:hAnsi="Times New Roman"/>
                <w:b/>
                <w:bCs/>
                <w:color w:val="auto"/>
                <w:spacing w:val="0"/>
                <w:sz w:val="20"/>
                <w:szCs w:val="20"/>
                <w:lang w:val="en-ZA" w:eastAsia="en-US"/>
              </w:rPr>
            </w:pPr>
            <w:r w:rsidRPr="005A002D">
              <w:rPr>
                <w:rFonts w:ascii="Times New Roman" w:eastAsiaTheme="minorHAnsi" w:hAnsi="Times New Roman"/>
                <w:b/>
                <w:bCs/>
                <w:color w:val="auto"/>
                <w:spacing w:val="0"/>
                <w:sz w:val="20"/>
                <w:szCs w:val="20"/>
                <w:lang w:val="en-ZA" w:eastAsia="en-US"/>
              </w:rPr>
              <w:t>MTEF allocation</w:t>
            </w:r>
          </w:p>
        </w:tc>
        <w:tc>
          <w:tcPr>
            <w:tcW w:w="2345" w:type="pct"/>
            <w:gridSpan w:val="4"/>
          </w:tcPr>
          <w:p w:rsidR="002A6F6F" w:rsidRPr="005A002D" w:rsidRDefault="002A6F6F" w:rsidP="00794585">
            <w:pPr>
              <w:jc w:val="both"/>
              <w:rPr>
                <w:rFonts w:ascii="Times New Roman" w:eastAsiaTheme="minorHAnsi" w:hAnsi="Times New Roman"/>
                <w:b/>
                <w:bCs/>
                <w:color w:val="auto"/>
                <w:spacing w:val="0"/>
                <w:sz w:val="20"/>
                <w:szCs w:val="20"/>
                <w:lang w:val="en-ZA" w:eastAsia="en-US"/>
              </w:rPr>
            </w:pPr>
          </w:p>
        </w:tc>
      </w:tr>
      <w:tr w:rsidR="00794585" w:rsidRPr="005A002D" w:rsidTr="00794585">
        <w:trPr>
          <w:cantSplit/>
          <w:trHeight w:val="300"/>
        </w:trPr>
        <w:tc>
          <w:tcPr>
            <w:tcW w:w="1028" w:type="pct"/>
            <w:hideMark/>
          </w:tcPr>
          <w:p w:rsidR="002A6F6F" w:rsidRPr="005A002D" w:rsidRDefault="002A6F6F" w:rsidP="00794585">
            <w:pPr>
              <w:jc w:val="both"/>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1: Administration</w:t>
            </w:r>
          </w:p>
        </w:tc>
        <w:tc>
          <w:tcPr>
            <w:tcW w:w="1627" w:type="pct"/>
          </w:tcPr>
          <w:p w:rsidR="002A6F6F" w:rsidRPr="005A002D" w:rsidRDefault="002A6F6F" w:rsidP="00794585">
            <w:pPr>
              <w:jc w:val="both"/>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Purpose:</w:t>
            </w:r>
            <w:r w:rsidR="00F53A4F">
              <w:rPr>
                <w:rFonts w:ascii="Times New Roman" w:eastAsiaTheme="minorHAnsi" w:hAnsi="Times New Roman"/>
                <w:color w:val="auto"/>
                <w:spacing w:val="0"/>
                <w:sz w:val="20"/>
                <w:szCs w:val="20"/>
                <w:lang w:val="en-ZA" w:eastAsia="en-US"/>
              </w:rPr>
              <w:t xml:space="preserve"> </w:t>
            </w:r>
            <w:r w:rsidRPr="005A002D">
              <w:rPr>
                <w:rFonts w:ascii="Times New Roman" w:eastAsiaTheme="minorHAnsi" w:hAnsi="Times New Roman"/>
                <w:color w:val="auto"/>
                <w:spacing w:val="0"/>
                <w:sz w:val="20"/>
                <w:szCs w:val="20"/>
                <w:lang w:val="en-ZA" w:eastAsia="en-US"/>
              </w:rPr>
              <w:t>Provide strategic leadership, management and support services to the Department.</w:t>
            </w:r>
          </w:p>
        </w:tc>
        <w:tc>
          <w:tcPr>
            <w:tcW w:w="546" w:type="pct"/>
          </w:tcPr>
          <w:p w:rsidR="002A6F6F" w:rsidRPr="005A002D" w:rsidRDefault="002A6F6F" w:rsidP="00794585">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458,2</w:t>
            </w:r>
          </w:p>
        </w:tc>
        <w:tc>
          <w:tcPr>
            <w:tcW w:w="539" w:type="pct"/>
            <w:shd w:val="clear" w:color="auto" w:fill="D0CECE" w:themeFill="background2" w:themeFillShade="E6"/>
            <w:noWrap/>
          </w:tcPr>
          <w:p w:rsidR="002A6F6F" w:rsidRPr="005A002D" w:rsidRDefault="002A6F6F" w:rsidP="00794585">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453,2</w:t>
            </w:r>
          </w:p>
        </w:tc>
        <w:tc>
          <w:tcPr>
            <w:tcW w:w="635" w:type="pct"/>
            <w:noWrap/>
          </w:tcPr>
          <w:p w:rsidR="002A6F6F" w:rsidRPr="005A002D" w:rsidRDefault="002A6F6F" w:rsidP="00794585">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454,9</w:t>
            </w:r>
          </w:p>
        </w:tc>
        <w:tc>
          <w:tcPr>
            <w:tcW w:w="625" w:type="pct"/>
            <w:noWrap/>
          </w:tcPr>
          <w:p w:rsidR="002A6F6F" w:rsidRPr="005A002D" w:rsidRDefault="002A6F6F" w:rsidP="00794585">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474,8</w:t>
            </w:r>
          </w:p>
        </w:tc>
      </w:tr>
      <w:tr w:rsidR="00794585" w:rsidRPr="005A002D" w:rsidTr="00794585">
        <w:trPr>
          <w:cantSplit/>
          <w:trHeight w:val="360"/>
        </w:trPr>
        <w:tc>
          <w:tcPr>
            <w:tcW w:w="1028" w:type="pct"/>
            <w:hideMark/>
          </w:tcPr>
          <w:p w:rsidR="002A6F6F" w:rsidRPr="005A002D" w:rsidRDefault="002A6F6F" w:rsidP="00794585">
            <w:pPr>
              <w:jc w:val="both"/>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2: Recreation Development and Sport Promotion</w:t>
            </w:r>
          </w:p>
        </w:tc>
        <w:tc>
          <w:tcPr>
            <w:tcW w:w="1627" w:type="pct"/>
          </w:tcPr>
          <w:p w:rsidR="002A6F6F" w:rsidRPr="005A002D" w:rsidRDefault="002A6F6F" w:rsidP="00794585">
            <w:pPr>
              <w:jc w:val="both"/>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Purpose:</w:t>
            </w:r>
            <w:r w:rsidR="00F53A4F">
              <w:rPr>
                <w:rFonts w:ascii="Times New Roman" w:eastAsiaTheme="minorHAnsi" w:hAnsi="Times New Roman"/>
                <w:color w:val="auto"/>
                <w:spacing w:val="0"/>
                <w:sz w:val="20"/>
                <w:szCs w:val="20"/>
                <w:lang w:val="en-ZA" w:eastAsia="en-US"/>
              </w:rPr>
              <w:t xml:space="preserve"> </w:t>
            </w:r>
            <w:r w:rsidRPr="005A002D">
              <w:rPr>
                <w:rFonts w:ascii="Times New Roman" w:eastAsiaTheme="minorHAnsi" w:hAnsi="Times New Roman"/>
                <w:color w:val="auto"/>
                <w:spacing w:val="0"/>
                <w:sz w:val="20"/>
                <w:szCs w:val="20"/>
                <w:lang w:val="en-ZA" w:eastAsia="en-US"/>
              </w:rPr>
              <w:t>Support the provision of mass participation opportunities, the development of elite athletes, and the regulation and maintenance of facilities.</w:t>
            </w:r>
          </w:p>
        </w:tc>
        <w:tc>
          <w:tcPr>
            <w:tcW w:w="546" w:type="pct"/>
          </w:tcPr>
          <w:p w:rsidR="002A6F6F" w:rsidRPr="005A002D" w:rsidRDefault="002A6F6F" w:rsidP="00794585">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1 467,3</w:t>
            </w:r>
          </w:p>
        </w:tc>
        <w:tc>
          <w:tcPr>
            <w:tcW w:w="539" w:type="pct"/>
            <w:shd w:val="clear" w:color="auto" w:fill="D0CECE" w:themeFill="background2" w:themeFillShade="E6"/>
            <w:noWrap/>
          </w:tcPr>
          <w:p w:rsidR="002A6F6F" w:rsidRPr="005A002D" w:rsidRDefault="002A6F6F" w:rsidP="00794585">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1 462,8</w:t>
            </w:r>
          </w:p>
        </w:tc>
        <w:tc>
          <w:tcPr>
            <w:tcW w:w="635" w:type="pct"/>
            <w:noWrap/>
          </w:tcPr>
          <w:p w:rsidR="002A6F6F" w:rsidRPr="005A002D" w:rsidRDefault="002A6F6F" w:rsidP="00794585">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1 482,7</w:t>
            </w:r>
          </w:p>
        </w:tc>
        <w:tc>
          <w:tcPr>
            <w:tcW w:w="625" w:type="pct"/>
            <w:noWrap/>
          </w:tcPr>
          <w:p w:rsidR="002A6F6F" w:rsidRPr="005A002D" w:rsidRDefault="002A6F6F" w:rsidP="00794585">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1 549,4</w:t>
            </w:r>
          </w:p>
        </w:tc>
      </w:tr>
      <w:tr w:rsidR="00794585" w:rsidRPr="005A002D" w:rsidTr="00794585">
        <w:trPr>
          <w:cantSplit/>
          <w:trHeight w:val="540"/>
        </w:trPr>
        <w:tc>
          <w:tcPr>
            <w:tcW w:w="1028" w:type="pct"/>
            <w:hideMark/>
          </w:tcPr>
          <w:p w:rsidR="002A6F6F" w:rsidRPr="005A002D" w:rsidRDefault="002A6F6F" w:rsidP="00794585">
            <w:pPr>
              <w:jc w:val="both"/>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3: Arts and Culture Promotion and Development</w:t>
            </w:r>
          </w:p>
        </w:tc>
        <w:tc>
          <w:tcPr>
            <w:tcW w:w="1627" w:type="pct"/>
          </w:tcPr>
          <w:p w:rsidR="002A6F6F" w:rsidRPr="005A002D" w:rsidRDefault="002A6F6F" w:rsidP="00794585">
            <w:pPr>
              <w:jc w:val="both"/>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Purpose:</w:t>
            </w:r>
            <w:r w:rsidR="00F53A4F">
              <w:rPr>
                <w:rFonts w:ascii="Times New Roman" w:eastAsiaTheme="minorHAnsi" w:hAnsi="Times New Roman"/>
                <w:color w:val="auto"/>
                <w:spacing w:val="0"/>
                <w:sz w:val="20"/>
                <w:szCs w:val="20"/>
                <w:lang w:val="en-ZA" w:eastAsia="en-US"/>
              </w:rPr>
              <w:t xml:space="preserve"> </w:t>
            </w:r>
            <w:r w:rsidRPr="005A002D">
              <w:rPr>
                <w:rFonts w:ascii="Times New Roman" w:eastAsiaTheme="minorHAnsi" w:hAnsi="Times New Roman"/>
                <w:color w:val="auto"/>
                <w:spacing w:val="0"/>
                <w:sz w:val="20"/>
                <w:szCs w:val="20"/>
                <w:lang w:val="en-ZA" w:eastAsia="en-US"/>
              </w:rPr>
              <w:t>Promote and develop arts, culture and languages, and implement the national social cohesion strategy.</w:t>
            </w:r>
          </w:p>
        </w:tc>
        <w:tc>
          <w:tcPr>
            <w:tcW w:w="546" w:type="pct"/>
          </w:tcPr>
          <w:p w:rsidR="002A6F6F" w:rsidRPr="005A002D" w:rsidRDefault="002A6F6F" w:rsidP="00794585">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1 287,3</w:t>
            </w:r>
          </w:p>
        </w:tc>
        <w:tc>
          <w:tcPr>
            <w:tcW w:w="539" w:type="pct"/>
            <w:shd w:val="clear" w:color="auto" w:fill="D0CECE" w:themeFill="background2" w:themeFillShade="E6"/>
            <w:noWrap/>
          </w:tcPr>
          <w:p w:rsidR="002A6F6F" w:rsidRPr="005A002D" w:rsidRDefault="002A6F6F" w:rsidP="00794585">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1 749,8</w:t>
            </w:r>
          </w:p>
        </w:tc>
        <w:tc>
          <w:tcPr>
            <w:tcW w:w="635" w:type="pct"/>
            <w:noWrap/>
          </w:tcPr>
          <w:p w:rsidR="002A6F6F" w:rsidRPr="005A002D" w:rsidRDefault="002A6F6F" w:rsidP="00794585">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1 778,2</w:t>
            </w:r>
          </w:p>
        </w:tc>
        <w:tc>
          <w:tcPr>
            <w:tcW w:w="625" w:type="pct"/>
            <w:noWrap/>
          </w:tcPr>
          <w:p w:rsidR="002A6F6F" w:rsidRPr="005A002D" w:rsidRDefault="002A6F6F" w:rsidP="00794585">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1 375,5</w:t>
            </w:r>
          </w:p>
        </w:tc>
      </w:tr>
      <w:tr w:rsidR="00794585" w:rsidRPr="005A002D" w:rsidTr="00794585">
        <w:trPr>
          <w:cantSplit/>
          <w:trHeight w:val="360"/>
        </w:trPr>
        <w:tc>
          <w:tcPr>
            <w:tcW w:w="1028" w:type="pct"/>
            <w:hideMark/>
          </w:tcPr>
          <w:p w:rsidR="002A6F6F" w:rsidRPr="005A002D" w:rsidRDefault="002A6F6F" w:rsidP="00794585">
            <w:pPr>
              <w:jc w:val="both"/>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4: Heritage Promotion and Preservation</w:t>
            </w:r>
          </w:p>
        </w:tc>
        <w:tc>
          <w:tcPr>
            <w:tcW w:w="1627" w:type="pct"/>
          </w:tcPr>
          <w:p w:rsidR="002A6F6F" w:rsidRPr="005A002D" w:rsidRDefault="002A6F6F" w:rsidP="00794585">
            <w:pPr>
              <w:jc w:val="both"/>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Purpose:</w:t>
            </w:r>
            <w:r w:rsidR="00F53A4F">
              <w:rPr>
                <w:rFonts w:ascii="Times New Roman" w:eastAsiaTheme="minorHAnsi" w:hAnsi="Times New Roman"/>
                <w:color w:val="auto"/>
                <w:spacing w:val="0"/>
                <w:sz w:val="20"/>
                <w:szCs w:val="20"/>
                <w:lang w:val="en-ZA" w:eastAsia="en-US"/>
              </w:rPr>
              <w:t xml:space="preserve"> </w:t>
            </w:r>
            <w:r w:rsidRPr="005A002D">
              <w:rPr>
                <w:rFonts w:ascii="Times New Roman" w:eastAsiaTheme="minorHAnsi" w:hAnsi="Times New Roman"/>
                <w:color w:val="auto"/>
                <w:spacing w:val="0"/>
                <w:sz w:val="20"/>
                <w:szCs w:val="20"/>
                <w:lang w:val="en-ZA" w:eastAsia="en-US"/>
              </w:rPr>
              <w:t xml:space="preserve">Preserve and promote South African heritage, including archival and heraldic heritage. Oversee and transfer funds to libraries. </w:t>
            </w:r>
          </w:p>
        </w:tc>
        <w:tc>
          <w:tcPr>
            <w:tcW w:w="546" w:type="pct"/>
          </w:tcPr>
          <w:p w:rsidR="002A6F6F" w:rsidRPr="005A002D" w:rsidRDefault="002A6F6F" w:rsidP="00794585">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2 534,6</w:t>
            </w:r>
          </w:p>
        </w:tc>
        <w:tc>
          <w:tcPr>
            <w:tcW w:w="539" w:type="pct"/>
            <w:shd w:val="clear" w:color="auto" w:fill="D0CECE" w:themeFill="background2" w:themeFillShade="E6"/>
            <w:noWrap/>
          </w:tcPr>
          <w:p w:rsidR="002A6F6F" w:rsidRPr="005A002D" w:rsidRDefault="002A6F6F" w:rsidP="00794585">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2 629,3</w:t>
            </w:r>
          </w:p>
        </w:tc>
        <w:tc>
          <w:tcPr>
            <w:tcW w:w="635" w:type="pct"/>
            <w:noWrap/>
          </w:tcPr>
          <w:p w:rsidR="002A6F6F" w:rsidRPr="005A002D" w:rsidRDefault="002A6F6F" w:rsidP="00794585">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2 631,5</w:t>
            </w:r>
          </w:p>
        </w:tc>
        <w:tc>
          <w:tcPr>
            <w:tcW w:w="625" w:type="pct"/>
            <w:noWrap/>
          </w:tcPr>
          <w:p w:rsidR="002A6F6F" w:rsidRPr="005A002D" w:rsidRDefault="002A6F6F" w:rsidP="00794585">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2 749,8</w:t>
            </w:r>
          </w:p>
        </w:tc>
      </w:tr>
      <w:tr w:rsidR="00794585" w:rsidRPr="005A002D" w:rsidTr="00794585">
        <w:trPr>
          <w:cantSplit/>
          <w:trHeight w:val="300"/>
        </w:trPr>
        <w:tc>
          <w:tcPr>
            <w:tcW w:w="2655" w:type="pct"/>
            <w:gridSpan w:val="2"/>
            <w:noWrap/>
            <w:hideMark/>
          </w:tcPr>
          <w:p w:rsidR="002A6F6F" w:rsidRPr="005A002D" w:rsidRDefault="002A6F6F" w:rsidP="00794585">
            <w:pPr>
              <w:rPr>
                <w:rFonts w:ascii="Times New Roman" w:eastAsiaTheme="minorHAnsi" w:hAnsi="Times New Roman"/>
                <w:b/>
                <w:bCs/>
                <w:color w:val="auto"/>
                <w:spacing w:val="0"/>
                <w:sz w:val="20"/>
                <w:szCs w:val="20"/>
                <w:lang w:val="en-ZA" w:eastAsia="en-US"/>
              </w:rPr>
            </w:pPr>
            <w:r w:rsidRPr="005A002D">
              <w:rPr>
                <w:rFonts w:ascii="Times New Roman" w:eastAsiaTheme="minorHAnsi" w:hAnsi="Times New Roman"/>
                <w:b/>
                <w:bCs/>
                <w:color w:val="auto"/>
                <w:spacing w:val="0"/>
                <w:sz w:val="20"/>
                <w:szCs w:val="20"/>
                <w:lang w:val="en-ZA" w:eastAsia="en-US"/>
              </w:rPr>
              <w:t>Total expenditure estimates</w:t>
            </w:r>
          </w:p>
        </w:tc>
        <w:tc>
          <w:tcPr>
            <w:tcW w:w="546" w:type="pct"/>
          </w:tcPr>
          <w:p w:rsidR="002A6F6F" w:rsidRPr="005A002D" w:rsidRDefault="002A6F6F" w:rsidP="00794585">
            <w:pPr>
              <w:jc w:val="right"/>
              <w:rPr>
                <w:rFonts w:ascii="Times New Roman" w:eastAsiaTheme="minorHAnsi" w:hAnsi="Times New Roman"/>
                <w:b/>
                <w:color w:val="auto"/>
                <w:spacing w:val="0"/>
                <w:sz w:val="20"/>
                <w:szCs w:val="20"/>
                <w:lang w:val="en-ZA" w:eastAsia="en-US"/>
              </w:rPr>
            </w:pPr>
            <w:r w:rsidRPr="005A002D">
              <w:rPr>
                <w:rFonts w:ascii="Times New Roman" w:eastAsiaTheme="minorHAnsi" w:hAnsi="Times New Roman"/>
                <w:b/>
                <w:color w:val="auto"/>
                <w:spacing w:val="0"/>
                <w:sz w:val="20"/>
                <w:szCs w:val="20"/>
                <w:lang w:val="en-ZA" w:eastAsia="en-US"/>
              </w:rPr>
              <w:t>5 747,3</w:t>
            </w:r>
          </w:p>
        </w:tc>
        <w:tc>
          <w:tcPr>
            <w:tcW w:w="539" w:type="pct"/>
            <w:shd w:val="clear" w:color="auto" w:fill="D0CECE" w:themeFill="background2" w:themeFillShade="E6"/>
            <w:noWrap/>
          </w:tcPr>
          <w:p w:rsidR="002A6F6F" w:rsidRPr="005A002D" w:rsidRDefault="002A6F6F" w:rsidP="00794585">
            <w:pPr>
              <w:jc w:val="right"/>
              <w:rPr>
                <w:rFonts w:ascii="Times New Roman" w:eastAsiaTheme="minorHAnsi" w:hAnsi="Times New Roman"/>
                <w:b/>
                <w:color w:val="auto"/>
                <w:spacing w:val="0"/>
                <w:sz w:val="20"/>
                <w:szCs w:val="20"/>
                <w:lang w:val="en-ZA" w:eastAsia="en-US"/>
              </w:rPr>
            </w:pPr>
            <w:r w:rsidRPr="005A002D">
              <w:rPr>
                <w:rFonts w:ascii="Times New Roman" w:eastAsiaTheme="minorHAnsi" w:hAnsi="Times New Roman"/>
                <w:b/>
                <w:color w:val="auto"/>
                <w:spacing w:val="0"/>
                <w:sz w:val="20"/>
                <w:szCs w:val="20"/>
                <w:lang w:val="en-ZA" w:eastAsia="en-US"/>
              </w:rPr>
              <w:t>6 295,1</w:t>
            </w:r>
          </w:p>
        </w:tc>
        <w:tc>
          <w:tcPr>
            <w:tcW w:w="635" w:type="pct"/>
            <w:noWrap/>
          </w:tcPr>
          <w:p w:rsidR="002A6F6F" w:rsidRPr="005A002D" w:rsidRDefault="002A6F6F" w:rsidP="00794585">
            <w:pPr>
              <w:jc w:val="right"/>
              <w:rPr>
                <w:rFonts w:ascii="Times New Roman" w:eastAsiaTheme="minorHAnsi" w:hAnsi="Times New Roman"/>
                <w:b/>
                <w:color w:val="auto"/>
                <w:spacing w:val="0"/>
                <w:sz w:val="20"/>
                <w:szCs w:val="20"/>
                <w:lang w:val="en-ZA" w:eastAsia="en-US"/>
              </w:rPr>
            </w:pPr>
            <w:r w:rsidRPr="005A002D">
              <w:rPr>
                <w:rFonts w:ascii="Times New Roman" w:eastAsiaTheme="minorHAnsi" w:hAnsi="Times New Roman"/>
                <w:b/>
                <w:color w:val="auto"/>
                <w:spacing w:val="0"/>
                <w:sz w:val="20"/>
                <w:szCs w:val="20"/>
                <w:lang w:val="en-ZA" w:eastAsia="en-US"/>
              </w:rPr>
              <w:t>6 347,2</w:t>
            </w:r>
          </w:p>
        </w:tc>
        <w:tc>
          <w:tcPr>
            <w:tcW w:w="625" w:type="pct"/>
            <w:noWrap/>
          </w:tcPr>
          <w:p w:rsidR="002A6F6F" w:rsidRPr="005A002D" w:rsidRDefault="002A6F6F" w:rsidP="00794585">
            <w:pPr>
              <w:jc w:val="right"/>
              <w:rPr>
                <w:rFonts w:ascii="Times New Roman" w:eastAsiaTheme="minorHAnsi" w:hAnsi="Times New Roman"/>
                <w:b/>
                <w:color w:val="auto"/>
                <w:spacing w:val="0"/>
                <w:sz w:val="20"/>
                <w:szCs w:val="20"/>
                <w:lang w:val="en-ZA" w:eastAsia="en-US"/>
              </w:rPr>
            </w:pPr>
            <w:r w:rsidRPr="005A002D">
              <w:rPr>
                <w:rFonts w:ascii="Times New Roman" w:eastAsiaTheme="minorHAnsi" w:hAnsi="Times New Roman"/>
                <w:b/>
                <w:color w:val="auto"/>
                <w:spacing w:val="0"/>
                <w:sz w:val="20"/>
                <w:szCs w:val="20"/>
                <w:lang w:val="en-ZA" w:eastAsia="en-US"/>
              </w:rPr>
              <w:t>6 149,5</w:t>
            </w:r>
          </w:p>
        </w:tc>
      </w:tr>
    </w:tbl>
    <w:p w:rsidR="00292D29" w:rsidRPr="005A002D" w:rsidRDefault="00292D29" w:rsidP="00794585">
      <w:pPr>
        <w:spacing w:line="360" w:lineRule="auto"/>
        <w:ind w:firstLine="714"/>
        <w:jc w:val="both"/>
        <w:rPr>
          <w:rFonts w:ascii="Times New Roman" w:hAnsi="Times New Roman"/>
          <w:sz w:val="24"/>
          <w:szCs w:val="24"/>
          <w:lang w:val="en-US"/>
        </w:rPr>
      </w:pPr>
      <w:r w:rsidRPr="005A002D">
        <w:rPr>
          <w:rFonts w:ascii="Times New Roman" w:hAnsi="Times New Roman"/>
          <w:sz w:val="24"/>
          <w:szCs w:val="24"/>
          <w:lang w:val="en-US"/>
        </w:rPr>
        <w:t>Sour</w:t>
      </w:r>
      <w:r w:rsidR="00C8354E" w:rsidRPr="005A002D">
        <w:rPr>
          <w:rFonts w:ascii="Times New Roman" w:hAnsi="Times New Roman"/>
          <w:sz w:val="24"/>
          <w:szCs w:val="24"/>
          <w:lang w:val="en-US"/>
        </w:rPr>
        <w:t>ce: National Treasury ENE, 20</w:t>
      </w:r>
      <w:r w:rsidRPr="005A002D">
        <w:rPr>
          <w:rFonts w:ascii="Times New Roman" w:hAnsi="Times New Roman"/>
          <w:sz w:val="24"/>
          <w:szCs w:val="24"/>
          <w:lang w:val="en-US"/>
        </w:rPr>
        <w:t>22</w:t>
      </w:r>
    </w:p>
    <w:p w:rsidR="00ED6963" w:rsidRPr="005A002D" w:rsidRDefault="00ED6963" w:rsidP="006008E6">
      <w:pPr>
        <w:spacing w:line="360" w:lineRule="auto"/>
        <w:ind w:left="714"/>
        <w:jc w:val="both"/>
        <w:rPr>
          <w:rFonts w:ascii="Times New Roman" w:hAnsi="Times New Roman"/>
          <w:sz w:val="24"/>
          <w:szCs w:val="24"/>
          <w:lang w:val="en-US"/>
        </w:rPr>
      </w:pPr>
    </w:p>
    <w:p w:rsidR="00DE01D7" w:rsidRPr="005A002D" w:rsidRDefault="00DE01D7" w:rsidP="006008E6">
      <w:pPr>
        <w:spacing w:line="360" w:lineRule="auto"/>
        <w:ind w:left="714"/>
        <w:jc w:val="both"/>
        <w:rPr>
          <w:rFonts w:ascii="Times New Roman" w:hAnsi="Times New Roman"/>
          <w:sz w:val="24"/>
          <w:szCs w:val="24"/>
          <w:lang w:val="en-US"/>
        </w:rPr>
      </w:pPr>
      <w:r w:rsidRPr="005A002D">
        <w:rPr>
          <w:rFonts w:ascii="Times New Roman" w:hAnsi="Times New Roman"/>
          <w:sz w:val="24"/>
          <w:szCs w:val="24"/>
          <w:lang w:val="en-US"/>
        </w:rPr>
        <w:t>The following points are for noting when considering the budget over the medium term:</w:t>
      </w:r>
    </w:p>
    <w:p w:rsidR="00794585" w:rsidRPr="005A002D" w:rsidRDefault="00794585" w:rsidP="00794585">
      <w:pPr>
        <w:pStyle w:val="ListParagraph"/>
        <w:numPr>
          <w:ilvl w:val="0"/>
          <w:numId w:val="35"/>
        </w:numPr>
        <w:spacing w:line="360" w:lineRule="auto"/>
        <w:jc w:val="both"/>
        <w:rPr>
          <w:rFonts w:ascii="Times New Roman" w:hAnsi="Times New Roman"/>
          <w:sz w:val="24"/>
          <w:szCs w:val="24"/>
        </w:rPr>
      </w:pPr>
      <w:r w:rsidRPr="005A002D">
        <w:rPr>
          <w:rFonts w:ascii="Times New Roman" w:hAnsi="Times New Roman"/>
          <w:sz w:val="24"/>
          <w:szCs w:val="24"/>
        </w:rPr>
        <w:t xml:space="preserve">Total expenditure is expected to increase at an average annual rate of 2.3 per cent, from R5.7 billion in 2021/22 to R6.1 billion in 2024/25. Transfers and subsidies account for an estimated 80.7 per cent (R15.1 billion) of the </w:t>
      </w:r>
      <w:r w:rsidR="00CD4DA9">
        <w:rPr>
          <w:rFonts w:ascii="Times New Roman" w:hAnsi="Times New Roman"/>
          <w:sz w:val="24"/>
          <w:szCs w:val="24"/>
        </w:rPr>
        <w:t>Department</w:t>
      </w:r>
      <w:r w:rsidRPr="005A002D">
        <w:rPr>
          <w:rFonts w:ascii="Times New Roman" w:hAnsi="Times New Roman"/>
          <w:sz w:val="24"/>
          <w:szCs w:val="24"/>
        </w:rPr>
        <w:t xml:space="preserve">’s spending over the medium term. </w:t>
      </w:r>
    </w:p>
    <w:p w:rsidR="00794585" w:rsidRPr="005A002D" w:rsidRDefault="00794585" w:rsidP="00794585">
      <w:pPr>
        <w:pStyle w:val="ListParagraph"/>
        <w:numPr>
          <w:ilvl w:val="0"/>
          <w:numId w:val="35"/>
        </w:numPr>
        <w:spacing w:line="360" w:lineRule="auto"/>
        <w:jc w:val="both"/>
        <w:rPr>
          <w:rFonts w:ascii="Times New Roman" w:hAnsi="Times New Roman"/>
          <w:sz w:val="24"/>
          <w:szCs w:val="24"/>
        </w:rPr>
      </w:pPr>
      <w:r w:rsidRPr="005A002D">
        <w:rPr>
          <w:rFonts w:ascii="Times New Roman" w:hAnsi="Times New Roman"/>
          <w:sz w:val="24"/>
          <w:szCs w:val="24"/>
        </w:rPr>
        <w:t xml:space="preserve">The </w:t>
      </w:r>
      <w:r w:rsidR="00CD4DA9">
        <w:rPr>
          <w:rFonts w:ascii="Times New Roman" w:hAnsi="Times New Roman"/>
          <w:sz w:val="24"/>
          <w:szCs w:val="24"/>
        </w:rPr>
        <w:t>Department</w:t>
      </w:r>
      <w:r w:rsidRPr="005A002D">
        <w:rPr>
          <w:rFonts w:ascii="Times New Roman" w:hAnsi="Times New Roman"/>
          <w:sz w:val="24"/>
          <w:szCs w:val="24"/>
        </w:rPr>
        <w:t xml:space="preserve">’s total budget over the medium term is R18.8 billion after a baseline increase of R7.8 million for salary adjustments in 2022/23, and a total of R902 million in the first two years of the MTEF period for the presidential employment initiative for the creative industry. </w:t>
      </w:r>
    </w:p>
    <w:p w:rsidR="00DE01D7" w:rsidRPr="005A002D" w:rsidRDefault="00DE01D7" w:rsidP="002E38C2">
      <w:pPr>
        <w:spacing w:line="360" w:lineRule="auto"/>
        <w:jc w:val="both"/>
        <w:rPr>
          <w:rFonts w:ascii="Times New Roman" w:hAnsi="Times New Roman"/>
          <w:sz w:val="24"/>
          <w:szCs w:val="24"/>
          <w:lang w:val="en-US"/>
        </w:rPr>
      </w:pPr>
    </w:p>
    <w:p w:rsidR="00222AF9" w:rsidRPr="005A002D" w:rsidRDefault="00F52404" w:rsidP="006008E6">
      <w:pPr>
        <w:spacing w:line="360" w:lineRule="auto"/>
        <w:ind w:left="714"/>
        <w:jc w:val="both"/>
        <w:rPr>
          <w:rFonts w:ascii="Times New Roman" w:hAnsi="Times New Roman"/>
          <w:sz w:val="24"/>
          <w:szCs w:val="24"/>
          <w:lang w:val="en-US"/>
        </w:rPr>
      </w:pPr>
      <w:r w:rsidRPr="005A002D">
        <w:rPr>
          <w:rFonts w:ascii="Times New Roman" w:hAnsi="Times New Roman"/>
          <w:sz w:val="24"/>
          <w:szCs w:val="24"/>
          <w:lang w:val="en-US"/>
        </w:rPr>
        <w:t>For the 2022/23 financial year, the total budget allocation is R6.29 billion. This is projected to increase to R6.34 billion in 2023/24 and to R6.14 billion in 2024/25. Transfers and subsidies amount to R5.08 billion, or 80.7 per cent, of the budget allocation for 2022/23.</w:t>
      </w:r>
      <w:r w:rsidR="003F1242" w:rsidRPr="005A002D">
        <w:rPr>
          <w:rFonts w:ascii="Times New Roman" w:hAnsi="Times New Roman"/>
          <w:sz w:val="24"/>
          <w:szCs w:val="24"/>
          <w:lang w:val="en-US"/>
        </w:rPr>
        <w:t xml:space="preserve"> </w:t>
      </w:r>
      <w:r w:rsidRPr="005A002D">
        <w:rPr>
          <w:rFonts w:ascii="Times New Roman" w:hAnsi="Times New Roman"/>
          <w:sz w:val="24"/>
          <w:szCs w:val="24"/>
          <w:lang w:val="en-US"/>
        </w:rPr>
        <w:t>When comparing the nominal amounts for the budget allocation across the MTEF, allocations show a year-on-year increase until 2023/24. However, when the projected inflation rates (2022/23: 4.5 per cent; 2023/24: 4.4 per cent; and 2024/25: 4.5 per cent) are taken into consideration, the cumulative growth rate between 2021/22 and 2024/25 is -2.1 per cent.</w:t>
      </w:r>
    </w:p>
    <w:p w:rsidR="006C5842" w:rsidRPr="005A002D" w:rsidRDefault="006C5842" w:rsidP="006008E6">
      <w:pPr>
        <w:spacing w:line="360" w:lineRule="auto"/>
        <w:ind w:left="714"/>
        <w:jc w:val="both"/>
        <w:rPr>
          <w:rFonts w:ascii="Times New Roman" w:hAnsi="Times New Roman"/>
          <w:sz w:val="24"/>
          <w:szCs w:val="24"/>
          <w:lang w:val="en-US"/>
        </w:rPr>
      </w:pPr>
    </w:p>
    <w:p w:rsidR="000E5259" w:rsidRPr="005A002D" w:rsidRDefault="00F52404" w:rsidP="006008E6">
      <w:pPr>
        <w:spacing w:line="360" w:lineRule="auto"/>
        <w:ind w:left="714"/>
        <w:jc w:val="both"/>
        <w:rPr>
          <w:rFonts w:ascii="Times New Roman" w:hAnsi="Times New Roman"/>
          <w:sz w:val="24"/>
          <w:szCs w:val="24"/>
          <w:lang w:val="en-US"/>
        </w:rPr>
      </w:pPr>
      <w:r w:rsidRPr="005A002D">
        <w:rPr>
          <w:rFonts w:ascii="Times New Roman" w:hAnsi="Times New Roman"/>
          <w:sz w:val="24"/>
          <w:szCs w:val="24"/>
          <w:lang w:val="en-US"/>
        </w:rPr>
        <w:t>The highest allocation is towards Programme 4</w:t>
      </w:r>
      <w:r w:rsidR="00007F71">
        <w:rPr>
          <w:rFonts w:ascii="Times New Roman" w:hAnsi="Times New Roman"/>
          <w:sz w:val="24"/>
          <w:szCs w:val="24"/>
          <w:lang w:val="en-US"/>
        </w:rPr>
        <w:t>:</w:t>
      </w:r>
      <w:r w:rsidRPr="005A002D">
        <w:rPr>
          <w:rFonts w:ascii="Times New Roman" w:hAnsi="Times New Roman"/>
          <w:sz w:val="24"/>
          <w:szCs w:val="24"/>
          <w:lang w:val="en-US"/>
        </w:rPr>
        <w:t xml:space="preserve"> Heritage Promotion and Preservation which will receive </w:t>
      </w:r>
      <w:r w:rsidR="00B61E3A">
        <w:rPr>
          <w:rFonts w:ascii="Times New Roman" w:hAnsi="Times New Roman"/>
          <w:sz w:val="24"/>
          <w:szCs w:val="24"/>
          <w:lang w:val="en-US"/>
        </w:rPr>
        <w:t>R</w:t>
      </w:r>
      <w:r w:rsidRPr="005A002D">
        <w:rPr>
          <w:rFonts w:ascii="Times New Roman" w:hAnsi="Times New Roman"/>
          <w:sz w:val="24"/>
          <w:szCs w:val="24"/>
          <w:lang w:val="en-US"/>
        </w:rPr>
        <w:t>2</w:t>
      </w:r>
      <w:r w:rsidR="000C7C17">
        <w:rPr>
          <w:rFonts w:ascii="Times New Roman" w:hAnsi="Times New Roman"/>
          <w:sz w:val="24"/>
          <w:szCs w:val="24"/>
          <w:lang w:val="en-US"/>
        </w:rPr>
        <w:t>.</w:t>
      </w:r>
      <w:r w:rsidRPr="005A002D">
        <w:rPr>
          <w:rFonts w:ascii="Times New Roman" w:hAnsi="Times New Roman"/>
          <w:sz w:val="24"/>
          <w:szCs w:val="24"/>
          <w:lang w:val="en-US"/>
        </w:rPr>
        <w:t>6 billion or 41.8 per cent of the total budget to the Department. The lowest allocation is towards Programme 1</w:t>
      </w:r>
      <w:r w:rsidR="001B5580">
        <w:rPr>
          <w:rFonts w:ascii="Times New Roman" w:hAnsi="Times New Roman"/>
          <w:sz w:val="24"/>
          <w:szCs w:val="24"/>
          <w:lang w:val="en-US"/>
        </w:rPr>
        <w:t>:</w:t>
      </w:r>
      <w:r w:rsidRPr="005A002D">
        <w:rPr>
          <w:rFonts w:ascii="Times New Roman" w:hAnsi="Times New Roman"/>
          <w:sz w:val="24"/>
          <w:szCs w:val="24"/>
          <w:lang w:val="en-US"/>
        </w:rPr>
        <w:t xml:space="preserve"> Administration, which will receive R453 million or 7.2 per cent of the total budget in 2022/23. The highest percentage change in the budget will be in </w:t>
      </w:r>
      <w:r w:rsidR="000C7C17">
        <w:rPr>
          <w:rFonts w:ascii="Times New Roman" w:hAnsi="Times New Roman"/>
          <w:sz w:val="24"/>
          <w:szCs w:val="24"/>
          <w:lang w:val="en-US"/>
        </w:rPr>
        <w:t>P</w:t>
      </w:r>
      <w:r w:rsidR="000C7C17" w:rsidRPr="005A002D">
        <w:rPr>
          <w:rFonts w:ascii="Times New Roman" w:hAnsi="Times New Roman"/>
          <w:sz w:val="24"/>
          <w:szCs w:val="24"/>
          <w:lang w:val="en-US"/>
        </w:rPr>
        <w:t xml:space="preserve">rogramme </w:t>
      </w:r>
      <w:r w:rsidRPr="005A002D">
        <w:rPr>
          <w:rFonts w:ascii="Times New Roman" w:hAnsi="Times New Roman"/>
          <w:sz w:val="24"/>
          <w:szCs w:val="24"/>
          <w:lang w:val="en-US"/>
        </w:rPr>
        <w:t>3</w:t>
      </w:r>
      <w:r w:rsidR="000C7C17">
        <w:rPr>
          <w:rFonts w:ascii="Times New Roman" w:hAnsi="Times New Roman"/>
          <w:sz w:val="24"/>
          <w:szCs w:val="24"/>
          <w:lang w:val="en-US"/>
        </w:rPr>
        <w:t>:</w:t>
      </w:r>
      <w:r w:rsidRPr="005A002D">
        <w:rPr>
          <w:rFonts w:ascii="Times New Roman" w:hAnsi="Times New Roman"/>
          <w:sz w:val="24"/>
          <w:szCs w:val="24"/>
          <w:lang w:val="en-US"/>
        </w:rPr>
        <w:t xml:space="preserve"> Arts and Culture Promotion and Development with a 5.4% change in allocation</w:t>
      </w:r>
      <w:r w:rsidR="00F53A4F">
        <w:rPr>
          <w:rFonts w:ascii="Times New Roman" w:hAnsi="Times New Roman"/>
          <w:sz w:val="24"/>
          <w:szCs w:val="24"/>
          <w:lang w:val="en-US"/>
        </w:rPr>
        <w:t>.</w:t>
      </w:r>
    </w:p>
    <w:p w:rsidR="002E6F7B" w:rsidRPr="005A002D" w:rsidRDefault="002E6F7B" w:rsidP="006008E6">
      <w:pPr>
        <w:spacing w:line="360" w:lineRule="auto"/>
        <w:ind w:left="714"/>
        <w:jc w:val="both"/>
        <w:rPr>
          <w:rFonts w:ascii="Times New Roman" w:hAnsi="Times New Roman"/>
          <w:sz w:val="24"/>
          <w:szCs w:val="24"/>
          <w:lang w:val="en-US"/>
        </w:rPr>
      </w:pPr>
    </w:p>
    <w:p w:rsidR="00222AF9" w:rsidRPr="005A002D" w:rsidRDefault="001C7999" w:rsidP="006008E6">
      <w:pPr>
        <w:spacing w:line="360" w:lineRule="auto"/>
        <w:ind w:left="714"/>
        <w:jc w:val="both"/>
        <w:rPr>
          <w:rFonts w:ascii="Times New Roman" w:hAnsi="Times New Roman"/>
          <w:sz w:val="24"/>
          <w:szCs w:val="24"/>
          <w:lang w:val="en-US"/>
        </w:rPr>
      </w:pPr>
      <w:r w:rsidRPr="005A002D">
        <w:rPr>
          <w:rFonts w:ascii="Times New Roman" w:hAnsi="Times New Roman"/>
          <w:sz w:val="24"/>
          <w:szCs w:val="24"/>
          <w:lang w:val="en-US"/>
        </w:rPr>
        <w:t>The report will now turn to budgetary allocations per programme.</w:t>
      </w:r>
    </w:p>
    <w:p w:rsidR="00BC6C4D" w:rsidRPr="00BC6C4D" w:rsidRDefault="007618E8" w:rsidP="00BC6C4D">
      <w:pPr>
        <w:spacing w:line="360" w:lineRule="auto"/>
        <w:ind w:left="714"/>
        <w:jc w:val="both"/>
        <w:rPr>
          <w:rFonts w:ascii="Times New Roman" w:eastAsiaTheme="minorHAnsi" w:hAnsi="Times New Roman"/>
          <w:i/>
          <w:color w:val="auto"/>
          <w:spacing w:val="0"/>
          <w:sz w:val="24"/>
          <w:szCs w:val="24"/>
          <w:lang w:val="en-ZA" w:eastAsia="en-US"/>
        </w:rPr>
      </w:pPr>
      <w:r w:rsidRPr="005A002D">
        <w:rPr>
          <w:rFonts w:ascii="Times New Roman" w:eastAsiaTheme="minorHAnsi" w:hAnsi="Times New Roman"/>
          <w:i/>
          <w:color w:val="auto"/>
          <w:spacing w:val="0"/>
          <w:sz w:val="24"/>
          <w:szCs w:val="24"/>
          <w:lang w:val="en-ZA" w:eastAsia="en-US"/>
        </w:rPr>
        <w:t>Programme 1: Administration</w:t>
      </w:r>
    </w:p>
    <w:p w:rsidR="00B41AF2" w:rsidRPr="005A002D" w:rsidRDefault="00AA1E15" w:rsidP="006008E6">
      <w:pPr>
        <w:spacing w:line="360" w:lineRule="auto"/>
        <w:ind w:left="714"/>
        <w:jc w:val="both"/>
        <w:rPr>
          <w:rFonts w:ascii="Times New Roman" w:hAnsi="Times New Roman"/>
          <w:sz w:val="24"/>
          <w:szCs w:val="24"/>
          <w:lang w:val="en-US"/>
        </w:rPr>
      </w:pPr>
      <w:r w:rsidRPr="005A002D">
        <w:rPr>
          <w:rFonts w:ascii="Times New Roman" w:hAnsi="Times New Roman"/>
          <w:sz w:val="24"/>
          <w:szCs w:val="24"/>
          <w:lang w:val="en-US"/>
        </w:rPr>
        <w:t>This programme plays an important role in giving effect to first priority of the NDP</w:t>
      </w:r>
      <w:r w:rsidR="0034217F" w:rsidRPr="005A002D">
        <w:rPr>
          <w:rFonts w:ascii="Times New Roman" w:hAnsi="Times New Roman"/>
          <w:sz w:val="24"/>
          <w:szCs w:val="24"/>
          <w:lang w:val="en-US"/>
        </w:rPr>
        <w:t>,</w:t>
      </w:r>
      <w:r w:rsidRPr="005A002D">
        <w:rPr>
          <w:rFonts w:ascii="Times New Roman" w:hAnsi="Times New Roman"/>
          <w:sz w:val="24"/>
          <w:szCs w:val="24"/>
          <w:lang w:val="en-US"/>
        </w:rPr>
        <w:t xml:space="preserve"> that is, to build a capable, ethical and developmental state. This priority is also expressed in the MTSF for the five-year term 2019-2024, as a crucial mode that is required to achieve Vision 2030</w:t>
      </w:r>
      <w:r w:rsidR="005F597E" w:rsidRPr="005A002D">
        <w:rPr>
          <w:rFonts w:ascii="Times New Roman" w:hAnsi="Times New Roman"/>
          <w:sz w:val="24"/>
          <w:szCs w:val="24"/>
          <w:lang w:val="en-US"/>
        </w:rPr>
        <w:t>.</w:t>
      </w:r>
      <w:r w:rsidR="00B41AF2" w:rsidRPr="005A002D">
        <w:rPr>
          <w:rFonts w:ascii="Times New Roman" w:hAnsi="Times New Roman"/>
          <w:sz w:val="24"/>
          <w:szCs w:val="24"/>
          <w:lang w:val="en-US"/>
        </w:rPr>
        <w:t xml:space="preserve"> The outputs delivered in Programme 1 contribute predominately to DSAC Outcome </w:t>
      </w:r>
      <w:r w:rsidR="00B41AF2" w:rsidRPr="005A002D">
        <w:rPr>
          <w:rFonts w:ascii="Times New Roman" w:hAnsi="Times New Roman"/>
          <w:sz w:val="24"/>
          <w:szCs w:val="24"/>
          <w:lang w:val="en-US"/>
        </w:rPr>
        <w:lastRenderedPageBreak/>
        <w:t>3: Transformed, capable and professional sport, arts and culture sector and Outcome 5: Compliant and responsive governance.</w:t>
      </w:r>
    </w:p>
    <w:p w:rsidR="00DA1D72" w:rsidRPr="005A002D" w:rsidRDefault="00DA1D72" w:rsidP="00CF6529">
      <w:pPr>
        <w:spacing w:line="360" w:lineRule="auto"/>
        <w:jc w:val="both"/>
        <w:rPr>
          <w:rFonts w:ascii="Times New Roman" w:hAnsi="Times New Roman"/>
          <w:sz w:val="24"/>
          <w:szCs w:val="24"/>
          <w:lang w:val="en-US"/>
        </w:rPr>
      </w:pPr>
    </w:p>
    <w:p w:rsidR="00EC22B3" w:rsidRPr="005A002D" w:rsidRDefault="00EC22B3" w:rsidP="006008E6">
      <w:pPr>
        <w:pStyle w:val="Caption"/>
        <w:keepNext/>
        <w:spacing w:after="0" w:line="360" w:lineRule="auto"/>
        <w:rPr>
          <w:rFonts w:ascii="Times New Roman" w:hAnsi="Times New Roman"/>
          <w:b/>
          <w:i w:val="0"/>
          <w:color w:val="000000" w:themeColor="text1"/>
          <w:sz w:val="24"/>
          <w:szCs w:val="24"/>
        </w:rPr>
      </w:pPr>
      <w:r w:rsidRPr="005A002D">
        <w:rPr>
          <w:rFonts w:ascii="Times New Roman" w:hAnsi="Times New Roman"/>
          <w:b/>
          <w:i w:val="0"/>
          <w:color w:val="000000" w:themeColor="text1"/>
          <w:sz w:val="24"/>
          <w:szCs w:val="24"/>
        </w:rPr>
        <w:t xml:space="preserve">Table </w:t>
      </w:r>
      <w:r w:rsidR="005E0D78" w:rsidRPr="005A002D">
        <w:rPr>
          <w:rFonts w:ascii="Times New Roman" w:hAnsi="Times New Roman"/>
          <w:b/>
          <w:i w:val="0"/>
          <w:color w:val="000000" w:themeColor="text1"/>
          <w:sz w:val="24"/>
          <w:szCs w:val="24"/>
        </w:rPr>
        <w:fldChar w:fldCharType="begin"/>
      </w:r>
      <w:r w:rsidR="005E0D78" w:rsidRPr="005A002D">
        <w:rPr>
          <w:rFonts w:ascii="Times New Roman" w:hAnsi="Times New Roman"/>
          <w:b/>
          <w:i w:val="0"/>
          <w:color w:val="000000" w:themeColor="text1"/>
          <w:sz w:val="24"/>
          <w:szCs w:val="24"/>
        </w:rPr>
        <w:instrText xml:space="preserve"> SEQ Table \* ARABIC </w:instrText>
      </w:r>
      <w:r w:rsidR="005E0D78" w:rsidRPr="005A002D">
        <w:rPr>
          <w:rFonts w:ascii="Times New Roman" w:hAnsi="Times New Roman"/>
          <w:b/>
          <w:i w:val="0"/>
          <w:color w:val="000000" w:themeColor="text1"/>
          <w:sz w:val="24"/>
          <w:szCs w:val="24"/>
        </w:rPr>
        <w:fldChar w:fldCharType="separate"/>
      </w:r>
      <w:r w:rsidR="008F24B6" w:rsidRPr="005A002D">
        <w:rPr>
          <w:rFonts w:ascii="Times New Roman" w:hAnsi="Times New Roman"/>
          <w:b/>
          <w:i w:val="0"/>
          <w:noProof/>
          <w:color w:val="000000" w:themeColor="text1"/>
          <w:sz w:val="24"/>
          <w:szCs w:val="24"/>
        </w:rPr>
        <w:t>2</w:t>
      </w:r>
      <w:r w:rsidR="005E0D78" w:rsidRPr="005A002D">
        <w:rPr>
          <w:rFonts w:ascii="Times New Roman" w:hAnsi="Times New Roman"/>
          <w:b/>
          <w:i w:val="0"/>
          <w:color w:val="000000" w:themeColor="text1"/>
          <w:sz w:val="24"/>
          <w:szCs w:val="24"/>
        </w:rPr>
        <w:fldChar w:fldCharType="end"/>
      </w:r>
      <w:r w:rsidRPr="005A002D">
        <w:rPr>
          <w:rFonts w:ascii="Times New Roman" w:hAnsi="Times New Roman"/>
          <w:b/>
          <w:i w:val="0"/>
          <w:color w:val="000000" w:themeColor="text1"/>
          <w:sz w:val="24"/>
          <w:szCs w:val="24"/>
        </w:rPr>
        <w:t>: Pr</w:t>
      </w:r>
      <w:r w:rsidR="00A60B7E" w:rsidRPr="005A002D">
        <w:rPr>
          <w:rFonts w:ascii="Times New Roman" w:hAnsi="Times New Roman"/>
          <w:b/>
          <w:i w:val="0"/>
          <w:color w:val="000000" w:themeColor="text1"/>
          <w:sz w:val="24"/>
          <w:szCs w:val="24"/>
        </w:rPr>
        <w:t>ogramme 1 Budget Allocation 2021/22 – 2022/23</w:t>
      </w:r>
      <w:r w:rsidRPr="005A002D">
        <w:rPr>
          <w:rFonts w:ascii="Times New Roman" w:hAnsi="Times New Roman"/>
          <w:b/>
          <w:i w:val="0"/>
          <w:color w:val="000000" w:themeColor="text1"/>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914"/>
        <w:gridCol w:w="914"/>
        <w:gridCol w:w="1276"/>
        <w:gridCol w:w="1635"/>
        <w:gridCol w:w="1238"/>
        <w:gridCol w:w="1373"/>
      </w:tblGrid>
      <w:tr w:rsidR="00A60B7E" w:rsidRPr="005A002D" w:rsidTr="00E3428E">
        <w:trPr>
          <w:jc w:val="center"/>
        </w:trPr>
        <w:tc>
          <w:tcPr>
            <w:tcW w:w="0" w:type="auto"/>
            <w:shd w:val="clear" w:color="auto" w:fill="D0CECE" w:themeFill="background2" w:themeFillShade="E6"/>
            <w:vAlign w:val="bottom"/>
          </w:tcPr>
          <w:p w:rsidR="00A60B7E" w:rsidRPr="005A002D" w:rsidRDefault="00A60B7E" w:rsidP="00A60B7E">
            <w:pPr>
              <w:jc w:val="both"/>
              <w:rPr>
                <w:rFonts w:ascii="Times New Roman" w:hAnsi="Times New Roman"/>
                <w:b/>
                <w:sz w:val="20"/>
                <w:szCs w:val="20"/>
              </w:rPr>
            </w:pPr>
            <w:r w:rsidRPr="005A002D">
              <w:rPr>
                <w:rFonts w:ascii="Times New Roman" w:hAnsi="Times New Roman"/>
                <w:b/>
                <w:sz w:val="20"/>
                <w:szCs w:val="20"/>
              </w:rPr>
              <w:t>Sub-programme</w:t>
            </w:r>
          </w:p>
        </w:tc>
        <w:tc>
          <w:tcPr>
            <w:tcW w:w="1828" w:type="dxa"/>
            <w:gridSpan w:val="2"/>
            <w:shd w:val="clear" w:color="auto" w:fill="D0CECE" w:themeFill="background2" w:themeFillShade="E6"/>
            <w:vAlign w:val="bottom"/>
          </w:tcPr>
          <w:p w:rsidR="00A60B7E" w:rsidRPr="005A002D" w:rsidRDefault="00A60B7E" w:rsidP="00A60B7E">
            <w:pPr>
              <w:jc w:val="center"/>
              <w:rPr>
                <w:rFonts w:ascii="Times New Roman" w:hAnsi="Times New Roman"/>
                <w:b/>
                <w:sz w:val="20"/>
                <w:szCs w:val="20"/>
              </w:rPr>
            </w:pPr>
            <w:r w:rsidRPr="005A002D">
              <w:rPr>
                <w:rFonts w:ascii="Times New Roman" w:hAnsi="Times New Roman"/>
                <w:b/>
                <w:sz w:val="20"/>
                <w:szCs w:val="20"/>
              </w:rPr>
              <w:t>Budget</w:t>
            </w:r>
          </w:p>
        </w:tc>
        <w:tc>
          <w:tcPr>
            <w:tcW w:w="1276" w:type="dxa"/>
            <w:shd w:val="clear" w:color="auto" w:fill="D0CECE" w:themeFill="background2" w:themeFillShade="E6"/>
            <w:vAlign w:val="bottom"/>
          </w:tcPr>
          <w:p w:rsidR="00A60B7E" w:rsidRPr="005A002D" w:rsidRDefault="00A60B7E" w:rsidP="00A60B7E">
            <w:pPr>
              <w:jc w:val="center"/>
              <w:rPr>
                <w:rFonts w:ascii="Times New Roman" w:hAnsi="Times New Roman"/>
                <w:b/>
                <w:sz w:val="20"/>
                <w:szCs w:val="20"/>
              </w:rPr>
            </w:pPr>
            <w:r w:rsidRPr="005A002D">
              <w:rPr>
                <w:rFonts w:ascii="Times New Roman" w:hAnsi="Times New Roman"/>
                <w:b/>
                <w:sz w:val="20"/>
                <w:szCs w:val="20"/>
              </w:rPr>
              <w:t>Nominal Rand change</w:t>
            </w:r>
          </w:p>
        </w:tc>
        <w:tc>
          <w:tcPr>
            <w:tcW w:w="1635" w:type="dxa"/>
            <w:shd w:val="clear" w:color="auto" w:fill="D0CECE" w:themeFill="background2" w:themeFillShade="E6"/>
            <w:vAlign w:val="bottom"/>
          </w:tcPr>
          <w:p w:rsidR="00A60B7E" w:rsidRPr="005A002D" w:rsidRDefault="00A60B7E" w:rsidP="00A60B7E">
            <w:pPr>
              <w:jc w:val="center"/>
              <w:rPr>
                <w:rFonts w:ascii="Times New Roman" w:hAnsi="Times New Roman"/>
                <w:b/>
                <w:sz w:val="20"/>
                <w:szCs w:val="20"/>
              </w:rPr>
            </w:pPr>
            <w:r w:rsidRPr="005A002D">
              <w:rPr>
                <w:rFonts w:ascii="Times New Roman" w:hAnsi="Times New Roman"/>
                <w:b/>
                <w:sz w:val="20"/>
                <w:szCs w:val="20"/>
              </w:rPr>
              <w:t>Real Rand change</w:t>
            </w:r>
          </w:p>
        </w:tc>
        <w:tc>
          <w:tcPr>
            <w:tcW w:w="1238" w:type="dxa"/>
            <w:shd w:val="clear" w:color="auto" w:fill="D0CECE" w:themeFill="background2" w:themeFillShade="E6"/>
            <w:vAlign w:val="bottom"/>
          </w:tcPr>
          <w:p w:rsidR="00A60B7E" w:rsidRPr="005A002D" w:rsidRDefault="00A60B7E" w:rsidP="00A60B7E">
            <w:pPr>
              <w:jc w:val="center"/>
              <w:rPr>
                <w:rFonts w:ascii="Times New Roman" w:hAnsi="Times New Roman"/>
                <w:b/>
                <w:sz w:val="20"/>
                <w:szCs w:val="20"/>
              </w:rPr>
            </w:pPr>
            <w:r w:rsidRPr="005A002D">
              <w:rPr>
                <w:rFonts w:ascii="Times New Roman" w:hAnsi="Times New Roman"/>
                <w:b/>
                <w:sz w:val="20"/>
                <w:szCs w:val="20"/>
              </w:rPr>
              <w:t>Nominal per cent change 2022/23</w:t>
            </w:r>
          </w:p>
        </w:tc>
        <w:tc>
          <w:tcPr>
            <w:tcW w:w="1373" w:type="dxa"/>
            <w:shd w:val="clear" w:color="auto" w:fill="D0CECE" w:themeFill="background2" w:themeFillShade="E6"/>
            <w:vAlign w:val="bottom"/>
          </w:tcPr>
          <w:p w:rsidR="00A60B7E" w:rsidRPr="005A002D" w:rsidRDefault="00A60B7E" w:rsidP="00A60B7E">
            <w:pPr>
              <w:jc w:val="center"/>
              <w:rPr>
                <w:rFonts w:ascii="Times New Roman" w:hAnsi="Times New Roman"/>
                <w:b/>
                <w:sz w:val="20"/>
                <w:szCs w:val="20"/>
              </w:rPr>
            </w:pPr>
            <w:r w:rsidRPr="005A002D">
              <w:rPr>
                <w:rFonts w:ascii="Times New Roman" w:hAnsi="Times New Roman"/>
                <w:b/>
                <w:sz w:val="20"/>
                <w:szCs w:val="20"/>
              </w:rPr>
              <w:t>Real per cent change 2022/23</w:t>
            </w:r>
          </w:p>
        </w:tc>
      </w:tr>
      <w:tr w:rsidR="00A60B7E" w:rsidRPr="005A002D" w:rsidTr="00E3428E">
        <w:trPr>
          <w:jc w:val="center"/>
        </w:trPr>
        <w:tc>
          <w:tcPr>
            <w:tcW w:w="0" w:type="auto"/>
            <w:shd w:val="clear" w:color="auto" w:fill="D0CECE" w:themeFill="background2" w:themeFillShade="E6"/>
          </w:tcPr>
          <w:p w:rsidR="00A60B7E" w:rsidRPr="005A002D" w:rsidRDefault="00A60B7E" w:rsidP="00A60B7E">
            <w:pPr>
              <w:jc w:val="both"/>
              <w:rPr>
                <w:rFonts w:ascii="Times New Roman" w:hAnsi="Times New Roman"/>
                <w:b/>
                <w:sz w:val="20"/>
                <w:szCs w:val="20"/>
              </w:rPr>
            </w:pPr>
            <w:r w:rsidRPr="005A002D">
              <w:rPr>
                <w:rFonts w:ascii="Times New Roman" w:hAnsi="Times New Roman"/>
                <w:sz w:val="20"/>
                <w:szCs w:val="20"/>
              </w:rPr>
              <w:t>R million</w:t>
            </w:r>
          </w:p>
        </w:tc>
        <w:tc>
          <w:tcPr>
            <w:tcW w:w="0" w:type="auto"/>
            <w:shd w:val="clear" w:color="auto" w:fill="D0CECE" w:themeFill="background2" w:themeFillShade="E6"/>
          </w:tcPr>
          <w:p w:rsidR="00A60B7E" w:rsidRPr="005A002D" w:rsidRDefault="00A60B7E" w:rsidP="00A60B7E">
            <w:pPr>
              <w:jc w:val="center"/>
              <w:rPr>
                <w:rFonts w:ascii="Times New Roman" w:hAnsi="Times New Roman"/>
                <w:b/>
                <w:sz w:val="20"/>
                <w:szCs w:val="20"/>
              </w:rPr>
            </w:pPr>
            <w:r w:rsidRPr="005A002D">
              <w:rPr>
                <w:rFonts w:ascii="Times New Roman" w:hAnsi="Times New Roman"/>
                <w:b/>
                <w:sz w:val="20"/>
                <w:szCs w:val="20"/>
              </w:rPr>
              <w:t>2021/22</w:t>
            </w:r>
          </w:p>
        </w:tc>
        <w:tc>
          <w:tcPr>
            <w:tcW w:w="914" w:type="dxa"/>
            <w:shd w:val="clear" w:color="auto" w:fill="D0CECE" w:themeFill="background2" w:themeFillShade="E6"/>
          </w:tcPr>
          <w:p w:rsidR="00A60B7E" w:rsidRPr="005A002D" w:rsidRDefault="00A60B7E" w:rsidP="00A60B7E">
            <w:pPr>
              <w:jc w:val="center"/>
              <w:rPr>
                <w:rFonts w:ascii="Times New Roman" w:hAnsi="Times New Roman"/>
                <w:b/>
                <w:sz w:val="20"/>
                <w:szCs w:val="20"/>
              </w:rPr>
            </w:pPr>
            <w:r w:rsidRPr="005A002D">
              <w:rPr>
                <w:rFonts w:ascii="Times New Roman" w:hAnsi="Times New Roman"/>
                <w:b/>
                <w:sz w:val="20"/>
                <w:szCs w:val="20"/>
              </w:rPr>
              <w:t>2022/23</w:t>
            </w:r>
          </w:p>
        </w:tc>
        <w:tc>
          <w:tcPr>
            <w:tcW w:w="2911" w:type="dxa"/>
            <w:gridSpan w:val="2"/>
            <w:shd w:val="clear" w:color="auto" w:fill="D0CECE" w:themeFill="background2" w:themeFillShade="E6"/>
          </w:tcPr>
          <w:p w:rsidR="00A60B7E" w:rsidRPr="005A002D" w:rsidRDefault="00A60B7E" w:rsidP="00A60B7E">
            <w:pPr>
              <w:jc w:val="center"/>
              <w:rPr>
                <w:rFonts w:ascii="Times New Roman" w:hAnsi="Times New Roman"/>
                <w:b/>
                <w:sz w:val="20"/>
                <w:szCs w:val="20"/>
              </w:rPr>
            </w:pPr>
            <w:r w:rsidRPr="005A002D">
              <w:rPr>
                <w:rFonts w:ascii="Times New Roman" w:hAnsi="Times New Roman"/>
                <w:b/>
                <w:sz w:val="20"/>
                <w:szCs w:val="20"/>
              </w:rPr>
              <w:t>2021/22 – 2022/23</w:t>
            </w:r>
          </w:p>
        </w:tc>
        <w:tc>
          <w:tcPr>
            <w:tcW w:w="2611" w:type="dxa"/>
            <w:gridSpan w:val="2"/>
            <w:shd w:val="clear" w:color="auto" w:fill="D0CECE" w:themeFill="background2" w:themeFillShade="E6"/>
          </w:tcPr>
          <w:p w:rsidR="00A60B7E" w:rsidRPr="005A002D" w:rsidRDefault="00A60B7E" w:rsidP="00A60B7E">
            <w:pPr>
              <w:jc w:val="center"/>
              <w:rPr>
                <w:rFonts w:ascii="Times New Roman" w:hAnsi="Times New Roman"/>
                <w:b/>
                <w:sz w:val="20"/>
                <w:szCs w:val="20"/>
              </w:rPr>
            </w:pPr>
            <w:r w:rsidRPr="005A002D">
              <w:rPr>
                <w:rFonts w:ascii="Times New Roman" w:hAnsi="Times New Roman"/>
                <w:b/>
                <w:sz w:val="20"/>
                <w:szCs w:val="20"/>
              </w:rPr>
              <w:t>2021/22 – 2022/23</w:t>
            </w:r>
          </w:p>
        </w:tc>
      </w:tr>
      <w:tr w:rsidR="00A60B7E" w:rsidRPr="005A002D" w:rsidTr="00CF6529">
        <w:trPr>
          <w:jc w:val="center"/>
        </w:trPr>
        <w:tc>
          <w:tcPr>
            <w:tcW w:w="0" w:type="auto"/>
          </w:tcPr>
          <w:p w:rsidR="00A60B7E" w:rsidRPr="005A002D" w:rsidRDefault="00A60B7E" w:rsidP="00A60B7E">
            <w:pPr>
              <w:jc w:val="both"/>
              <w:rPr>
                <w:rFonts w:ascii="Times New Roman" w:hAnsi="Times New Roman"/>
                <w:sz w:val="20"/>
                <w:szCs w:val="20"/>
              </w:rPr>
            </w:pPr>
            <w:r w:rsidRPr="005A002D">
              <w:rPr>
                <w:rFonts w:ascii="Times New Roman" w:hAnsi="Times New Roman"/>
                <w:sz w:val="20"/>
                <w:szCs w:val="20"/>
              </w:rPr>
              <w:t>1: Ministry</w:t>
            </w:r>
          </w:p>
        </w:tc>
        <w:tc>
          <w:tcPr>
            <w:tcW w:w="0" w:type="auto"/>
            <w:vAlign w:val="bottom"/>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5,7</w:t>
            </w:r>
          </w:p>
        </w:tc>
        <w:tc>
          <w:tcPr>
            <w:tcW w:w="914" w:type="dxa"/>
            <w:vAlign w:val="bottom"/>
          </w:tcPr>
          <w:p w:rsidR="00A60B7E" w:rsidRPr="005A002D" w:rsidRDefault="00A60B7E" w:rsidP="00A60B7E">
            <w:pPr>
              <w:jc w:val="right"/>
              <w:rPr>
                <w:rFonts w:ascii="Times New Roman" w:hAnsi="Times New Roman"/>
                <w:sz w:val="20"/>
                <w:szCs w:val="20"/>
              </w:rPr>
            </w:pPr>
            <w:r w:rsidRPr="005A002D">
              <w:rPr>
                <w:rFonts w:ascii="Times New Roman" w:hAnsi="Times New Roman"/>
                <w:sz w:val="20"/>
                <w:szCs w:val="20"/>
              </w:rPr>
              <w:t>4,5</w:t>
            </w:r>
          </w:p>
        </w:tc>
        <w:tc>
          <w:tcPr>
            <w:tcW w:w="1276" w:type="dxa"/>
            <w:tcBorders>
              <w:bottom w:val="single" w:sz="4" w:space="0" w:color="auto"/>
            </w:tcBorders>
            <w:vAlign w:val="bottom"/>
          </w:tcPr>
          <w:p w:rsidR="00A60B7E" w:rsidRPr="005A002D" w:rsidRDefault="00A60B7E" w:rsidP="00A60B7E">
            <w:pPr>
              <w:jc w:val="right"/>
              <w:rPr>
                <w:rFonts w:ascii="Times New Roman" w:hAnsi="Times New Roman"/>
                <w:sz w:val="20"/>
                <w:szCs w:val="20"/>
              </w:rPr>
            </w:pPr>
            <w:r w:rsidRPr="005A002D">
              <w:rPr>
                <w:rFonts w:ascii="Times New Roman" w:hAnsi="Times New Roman"/>
                <w:sz w:val="20"/>
                <w:szCs w:val="20"/>
              </w:rPr>
              <w:t>-1,2</w:t>
            </w:r>
          </w:p>
        </w:tc>
        <w:tc>
          <w:tcPr>
            <w:tcW w:w="1635" w:type="dxa"/>
            <w:vAlign w:val="bottom"/>
          </w:tcPr>
          <w:p w:rsidR="00A60B7E" w:rsidRPr="005A002D" w:rsidRDefault="00A60B7E" w:rsidP="00A60B7E">
            <w:pPr>
              <w:jc w:val="right"/>
              <w:rPr>
                <w:rFonts w:ascii="Times New Roman" w:hAnsi="Times New Roman"/>
                <w:sz w:val="20"/>
                <w:szCs w:val="20"/>
              </w:rPr>
            </w:pPr>
            <w:r w:rsidRPr="005A002D">
              <w:rPr>
                <w:rFonts w:ascii="Times New Roman" w:hAnsi="Times New Roman"/>
                <w:sz w:val="20"/>
                <w:szCs w:val="20"/>
              </w:rPr>
              <w:t>-1,4</w:t>
            </w:r>
          </w:p>
        </w:tc>
        <w:tc>
          <w:tcPr>
            <w:tcW w:w="1238" w:type="dxa"/>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-21 %</w:t>
            </w:r>
          </w:p>
        </w:tc>
        <w:tc>
          <w:tcPr>
            <w:tcW w:w="1373" w:type="dxa"/>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-24,5%</w:t>
            </w:r>
          </w:p>
        </w:tc>
      </w:tr>
      <w:tr w:rsidR="00A60B7E" w:rsidRPr="005A002D" w:rsidTr="00CF6529">
        <w:trPr>
          <w:jc w:val="center"/>
        </w:trPr>
        <w:tc>
          <w:tcPr>
            <w:tcW w:w="0" w:type="auto"/>
          </w:tcPr>
          <w:p w:rsidR="00A60B7E" w:rsidRPr="005A002D" w:rsidRDefault="00A60B7E" w:rsidP="00A60B7E">
            <w:pPr>
              <w:jc w:val="both"/>
              <w:rPr>
                <w:rFonts w:ascii="Times New Roman" w:hAnsi="Times New Roman"/>
                <w:sz w:val="20"/>
                <w:szCs w:val="20"/>
              </w:rPr>
            </w:pPr>
            <w:r w:rsidRPr="005A002D">
              <w:rPr>
                <w:rFonts w:ascii="Times New Roman" w:hAnsi="Times New Roman"/>
                <w:sz w:val="20"/>
                <w:szCs w:val="20"/>
              </w:rPr>
              <w:t>2: Management</w:t>
            </w:r>
          </w:p>
        </w:tc>
        <w:tc>
          <w:tcPr>
            <w:tcW w:w="0" w:type="auto"/>
            <w:vAlign w:val="bottom"/>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79,9</w:t>
            </w:r>
          </w:p>
        </w:tc>
        <w:tc>
          <w:tcPr>
            <w:tcW w:w="914" w:type="dxa"/>
            <w:tcBorders>
              <w:right w:val="single" w:sz="4" w:space="0" w:color="auto"/>
            </w:tcBorders>
            <w:vAlign w:val="bottom"/>
          </w:tcPr>
          <w:p w:rsidR="00A60B7E" w:rsidRPr="005A002D" w:rsidRDefault="00A60B7E" w:rsidP="00A60B7E">
            <w:pPr>
              <w:jc w:val="right"/>
              <w:rPr>
                <w:rFonts w:ascii="Times New Roman" w:hAnsi="Times New Roman"/>
                <w:sz w:val="20"/>
                <w:szCs w:val="20"/>
              </w:rPr>
            </w:pPr>
            <w:r w:rsidRPr="005A002D">
              <w:rPr>
                <w:rFonts w:ascii="Times New Roman" w:hAnsi="Times New Roman"/>
                <w:sz w:val="20"/>
                <w:szCs w:val="20"/>
              </w:rPr>
              <w:t>71,9</w:t>
            </w:r>
          </w:p>
        </w:tc>
        <w:tc>
          <w:tcPr>
            <w:tcW w:w="1276" w:type="dxa"/>
            <w:tcBorders>
              <w:top w:val="single" w:sz="4" w:space="0" w:color="auto"/>
              <w:left w:val="single" w:sz="4" w:space="0" w:color="auto"/>
              <w:bottom w:val="single" w:sz="4" w:space="0" w:color="auto"/>
              <w:right w:val="single" w:sz="4" w:space="0" w:color="auto"/>
            </w:tcBorders>
            <w:vAlign w:val="bottom"/>
          </w:tcPr>
          <w:p w:rsidR="00A60B7E" w:rsidRPr="005A002D" w:rsidRDefault="00A60B7E" w:rsidP="00A60B7E">
            <w:pPr>
              <w:jc w:val="right"/>
              <w:rPr>
                <w:rFonts w:ascii="Times New Roman" w:hAnsi="Times New Roman"/>
                <w:sz w:val="20"/>
                <w:szCs w:val="20"/>
              </w:rPr>
            </w:pPr>
            <w:r w:rsidRPr="005A002D">
              <w:rPr>
                <w:rFonts w:ascii="Times New Roman" w:hAnsi="Times New Roman"/>
                <w:sz w:val="20"/>
                <w:szCs w:val="20"/>
              </w:rPr>
              <w:t>-8,0</w:t>
            </w:r>
          </w:p>
        </w:tc>
        <w:tc>
          <w:tcPr>
            <w:tcW w:w="1635" w:type="dxa"/>
            <w:tcBorders>
              <w:left w:val="single" w:sz="4" w:space="0" w:color="auto"/>
              <w:bottom w:val="single" w:sz="4" w:space="0" w:color="auto"/>
            </w:tcBorders>
            <w:vAlign w:val="bottom"/>
          </w:tcPr>
          <w:p w:rsidR="00A60B7E" w:rsidRPr="005A002D" w:rsidRDefault="00A60B7E" w:rsidP="00A60B7E">
            <w:pPr>
              <w:jc w:val="right"/>
              <w:rPr>
                <w:rFonts w:ascii="Times New Roman" w:hAnsi="Times New Roman"/>
                <w:sz w:val="20"/>
                <w:szCs w:val="20"/>
              </w:rPr>
            </w:pPr>
            <w:r w:rsidRPr="005A002D">
              <w:rPr>
                <w:rFonts w:ascii="Times New Roman" w:hAnsi="Times New Roman"/>
                <w:sz w:val="20"/>
                <w:szCs w:val="20"/>
              </w:rPr>
              <w:t>-11,1</w:t>
            </w:r>
          </w:p>
        </w:tc>
        <w:tc>
          <w:tcPr>
            <w:tcW w:w="1238" w:type="dxa"/>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-10,%</w:t>
            </w:r>
          </w:p>
        </w:tc>
        <w:tc>
          <w:tcPr>
            <w:tcW w:w="1373" w:type="dxa"/>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-13,9%</w:t>
            </w:r>
          </w:p>
        </w:tc>
      </w:tr>
      <w:tr w:rsidR="00A60B7E" w:rsidRPr="005A002D" w:rsidTr="00CF6529">
        <w:trPr>
          <w:jc w:val="center"/>
        </w:trPr>
        <w:tc>
          <w:tcPr>
            <w:tcW w:w="0" w:type="auto"/>
          </w:tcPr>
          <w:p w:rsidR="00A60B7E" w:rsidRPr="005A002D" w:rsidRDefault="00A60B7E" w:rsidP="00A60B7E">
            <w:pPr>
              <w:rPr>
                <w:rFonts w:ascii="Times New Roman" w:hAnsi="Times New Roman"/>
                <w:sz w:val="20"/>
                <w:szCs w:val="20"/>
              </w:rPr>
            </w:pPr>
            <w:r w:rsidRPr="005A002D">
              <w:rPr>
                <w:rFonts w:ascii="Times New Roman" w:hAnsi="Times New Roman"/>
                <w:sz w:val="20"/>
                <w:szCs w:val="20"/>
              </w:rPr>
              <w:t>3: Strategic Management and Planning</w:t>
            </w:r>
          </w:p>
        </w:tc>
        <w:tc>
          <w:tcPr>
            <w:tcW w:w="0" w:type="auto"/>
            <w:vAlign w:val="bottom"/>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23,4</w:t>
            </w:r>
          </w:p>
        </w:tc>
        <w:tc>
          <w:tcPr>
            <w:tcW w:w="914" w:type="dxa"/>
            <w:vAlign w:val="bottom"/>
          </w:tcPr>
          <w:p w:rsidR="00A60B7E" w:rsidRPr="005A002D" w:rsidRDefault="00A60B7E" w:rsidP="00A60B7E">
            <w:pPr>
              <w:jc w:val="right"/>
              <w:rPr>
                <w:rFonts w:ascii="Times New Roman" w:hAnsi="Times New Roman"/>
                <w:sz w:val="20"/>
                <w:szCs w:val="20"/>
              </w:rPr>
            </w:pPr>
            <w:r w:rsidRPr="005A002D">
              <w:rPr>
                <w:rFonts w:ascii="Times New Roman" w:hAnsi="Times New Roman"/>
                <w:sz w:val="20"/>
                <w:szCs w:val="20"/>
              </w:rPr>
              <w:t>21,8</w:t>
            </w:r>
          </w:p>
        </w:tc>
        <w:tc>
          <w:tcPr>
            <w:tcW w:w="1276" w:type="dxa"/>
            <w:tcBorders>
              <w:top w:val="single" w:sz="4" w:space="0" w:color="auto"/>
              <w:right w:val="single" w:sz="4" w:space="0" w:color="auto"/>
            </w:tcBorders>
            <w:vAlign w:val="bottom"/>
          </w:tcPr>
          <w:p w:rsidR="00A60B7E" w:rsidRPr="005A002D" w:rsidRDefault="00A60B7E" w:rsidP="00A60B7E">
            <w:pPr>
              <w:jc w:val="right"/>
              <w:rPr>
                <w:rFonts w:ascii="Times New Roman" w:hAnsi="Times New Roman"/>
                <w:sz w:val="20"/>
                <w:szCs w:val="20"/>
              </w:rPr>
            </w:pPr>
            <w:r w:rsidRPr="005A002D">
              <w:rPr>
                <w:rFonts w:ascii="Times New Roman" w:hAnsi="Times New Roman"/>
                <w:sz w:val="20"/>
                <w:szCs w:val="20"/>
              </w:rPr>
              <w:t>-1,6</w:t>
            </w:r>
          </w:p>
        </w:tc>
        <w:tc>
          <w:tcPr>
            <w:tcW w:w="1635" w:type="dxa"/>
            <w:tcBorders>
              <w:top w:val="single" w:sz="4" w:space="0" w:color="auto"/>
              <w:left w:val="single" w:sz="4" w:space="0" w:color="auto"/>
              <w:bottom w:val="single" w:sz="4" w:space="0" w:color="auto"/>
              <w:right w:val="single" w:sz="4" w:space="0" w:color="auto"/>
            </w:tcBorders>
            <w:vAlign w:val="bottom"/>
          </w:tcPr>
          <w:p w:rsidR="00A60B7E" w:rsidRPr="005A002D" w:rsidRDefault="00A60B7E" w:rsidP="00A60B7E">
            <w:pPr>
              <w:jc w:val="right"/>
              <w:rPr>
                <w:rFonts w:ascii="Times New Roman" w:hAnsi="Times New Roman"/>
                <w:sz w:val="20"/>
                <w:szCs w:val="20"/>
              </w:rPr>
            </w:pPr>
            <w:r w:rsidRPr="005A002D">
              <w:rPr>
                <w:rFonts w:ascii="Times New Roman" w:hAnsi="Times New Roman"/>
                <w:sz w:val="20"/>
                <w:szCs w:val="20"/>
              </w:rPr>
              <w:t>1,6</w:t>
            </w:r>
          </w:p>
        </w:tc>
        <w:tc>
          <w:tcPr>
            <w:tcW w:w="1238" w:type="dxa"/>
            <w:tcBorders>
              <w:left w:val="single" w:sz="4" w:space="0" w:color="auto"/>
            </w:tcBorders>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 xml:space="preserve">-6,8% </w:t>
            </w:r>
          </w:p>
        </w:tc>
        <w:tc>
          <w:tcPr>
            <w:tcW w:w="1373" w:type="dxa"/>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-10,9%</w:t>
            </w:r>
          </w:p>
        </w:tc>
      </w:tr>
      <w:tr w:rsidR="00A60B7E" w:rsidRPr="005A002D" w:rsidTr="00CF6529">
        <w:trPr>
          <w:jc w:val="center"/>
        </w:trPr>
        <w:tc>
          <w:tcPr>
            <w:tcW w:w="0" w:type="auto"/>
          </w:tcPr>
          <w:p w:rsidR="00A60B7E" w:rsidRPr="005A002D" w:rsidRDefault="00A60B7E" w:rsidP="00A60B7E">
            <w:pPr>
              <w:jc w:val="both"/>
              <w:rPr>
                <w:rFonts w:ascii="Times New Roman" w:hAnsi="Times New Roman"/>
                <w:sz w:val="20"/>
                <w:szCs w:val="20"/>
              </w:rPr>
            </w:pPr>
            <w:r w:rsidRPr="005A002D">
              <w:rPr>
                <w:rFonts w:ascii="Times New Roman" w:hAnsi="Times New Roman"/>
                <w:sz w:val="20"/>
                <w:szCs w:val="20"/>
              </w:rPr>
              <w:t>4: Corporate Services</w:t>
            </w:r>
          </w:p>
        </w:tc>
        <w:tc>
          <w:tcPr>
            <w:tcW w:w="0" w:type="auto"/>
            <w:vAlign w:val="bottom"/>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166,5</w:t>
            </w:r>
          </w:p>
        </w:tc>
        <w:tc>
          <w:tcPr>
            <w:tcW w:w="914" w:type="dxa"/>
            <w:vAlign w:val="bottom"/>
          </w:tcPr>
          <w:p w:rsidR="00A60B7E" w:rsidRPr="005A002D" w:rsidRDefault="00A60B7E" w:rsidP="00A60B7E">
            <w:pPr>
              <w:jc w:val="right"/>
              <w:rPr>
                <w:rFonts w:ascii="Times New Roman" w:hAnsi="Times New Roman"/>
                <w:sz w:val="20"/>
                <w:szCs w:val="20"/>
              </w:rPr>
            </w:pPr>
            <w:r w:rsidRPr="005A002D">
              <w:rPr>
                <w:rFonts w:ascii="Times New Roman" w:hAnsi="Times New Roman"/>
                <w:sz w:val="20"/>
                <w:szCs w:val="20"/>
              </w:rPr>
              <w:t>161,6</w:t>
            </w:r>
          </w:p>
        </w:tc>
        <w:tc>
          <w:tcPr>
            <w:tcW w:w="1276" w:type="dxa"/>
            <w:tcBorders>
              <w:right w:val="single" w:sz="4" w:space="0" w:color="auto"/>
            </w:tcBorders>
            <w:vAlign w:val="bottom"/>
          </w:tcPr>
          <w:p w:rsidR="00A60B7E" w:rsidRPr="005A002D" w:rsidRDefault="00A60B7E" w:rsidP="00A60B7E">
            <w:pPr>
              <w:jc w:val="right"/>
              <w:rPr>
                <w:rFonts w:ascii="Times New Roman" w:hAnsi="Times New Roman"/>
                <w:sz w:val="20"/>
                <w:szCs w:val="20"/>
              </w:rPr>
            </w:pPr>
            <w:r w:rsidRPr="005A002D">
              <w:rPr>
                <w:rFonts w:ascii="Times New Roman" w:hAnsi="Times New Roman"/>
                <w:sz w:val="20"/>
                <w:szCs w:val="20"/>
              </w:rPr>
              <w:t>-4,9</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-11,9</w:t>
            </w:r>
          </w:p>
        </w:tc>
        <w:tc>
          <w:tcPr>
            <w:tcW w:w="1238" w:type="dxa"/>
            <w:tcBorders>
              <w:left w:val="single" w:sz="4" w:space="0" w:color="auto"/>
            </w:tcBorders>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-2,9%</w:t>
            </w:r>
          </w:p>
        </w:tc>
        <w:tc>
          <w:tcPr>
            <w:tcW w:w="1373" w:type="dxa"/>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-7,1%</w:t>
            </w:r>
          </w:p>
        </w:tc>
      </w:tr>
      <w:tr w:rsidR="00A60B7E" w:rsidRPr="005A002D" w:rsidTr="00CF6529">
        <w:trPr>
          <w:jc w:val="center"/>
        </w:trPr>
        <w:tc>
          <w:tcPr>
            <w:tcW w:w="0" w:type="auto"/>
          </w:tcPr>
          <w:p w:rsidR="00A60B7E" w:rsidRPr="005A002D" w:rsidRDefault="00A60B7E" w:rsidP="00A60B7E">
            <w:pPr>
              <w:jc w:val="both"/>
              <w:rPr>
                <w:rFonts w:ascii="Times New Roman" w:hAnsi="Times New Roman"/>
                <w:b/>
                <w:sz w:val="20"/>
                <w:szCs w:val="20"/>
              </w:rPr>
            </w:pPr>
            <w:r w:rsidRPr="005A002D">
              <w:rPr>
                <w:rFonts w:ascii="Times New Roman" w:hAnsi="Times New Roman"/>
                <w:sz w:val="20"/>
                <w:szCs w:val="20"/>
              </w:rPr>
              <w:t>5: Office of the Chief Financial Officer</w:t>
            </w:r>
          </w:p>
        </w:tc>
        <w:tc>
          <w:tcPr>
            <w:tcW w:w="0" w:type="auto"/>
            <w:vAlign w:val="bottom"/>
          </w:tcPr>
          <w:p w:rsidR="00A60B7E" w:rsidRPr="005A002D" w:rsidRDefault="00A60B7E" w:rsidP="00A60B7E">
            <w:pPr>
              <w:jc w:val="right"/>
              <w:rPr>
                <w:rFonts w:ascii="Times New Roman" w:hAnsi="Times New Roman"/>
                <w:b/>
                <w:sz w:val="20"/>
                <w:szCs w:val="20"/>
              </w:rPr>
            </w:pPr>
            <w:r w:rsidRPr="005A002D">
              <w:rPr>
                <w:rFonts w:ascii="Times New Roman" w:eastAsiaTheme="minorHAnsi" w:hAnsi="Times New Roman"/>
                <w:color w:val="auto"/>
                <w:spacing w:val="0"/>
                <w:sz w:val="20"/>
                <w:szCs w:val="20"/>
                <w:lang w:val="en-ZA" w:eastAsia="en-US"/>
              </w:rPr>
              <w:t>62,3</w:t>
            </w:r>
          </w:p>
        </w:tc>
        <w:tc>
          <w:tcPr>
            <w:tcW w:w="914" w:type="dxa"/>
            <w:vAlign w:val="bottom"/>
          </w:tcPr>
          <w:p w:rsidR="00A60B7E" w:rsidRPr="005A002D" w:rsidRDefault="00A60B7E" w:rsidP="00A60B7E">
            <w:pPr>
              <w:jc w:val="right"/>
              <w:rPr>
                <w:rFonts w:ascii="Times New Roman" w:hAnsi="Times New Roman"/>
                <w:b/>
                <w:sz w:val="20"/>
                <w:szCs w:val="20"/>
              </w:rPr>
            </w:pPr>
            <w:r w:rsidRPr="005A002D">
              <w:rPr>
                <w:rFonts w:ascii="Times New Roman" w:hAnsi="Times New Roman"/>
                <w:sz w:val="20"/>
                <w:szCs w:val="20"/>
              </w:rPr>
              <w:t>68,1</w:t>
            </w:r>
          </w:p>
        </w:tc>
        <w:tc>
          <w:tcPr>
            <w:tcW w:w="1276" w:type="dxa"/>
            <w:tcBorders>
              <w:right w:val="single" w:sz="4" w:space="0" w:color="auto"/>
            </w:tcBorders>
            <w:vAlign w:val="bottom"/>
          </w:tcPr>
          <w:p w:rsidR="00A60B7E" w:rsidRPr="005A002D" w:rsidRDefault="00A60B7E" w:rsidP="00A60B7E">
            <w:pPr>
              <w:jc w:val="right"/>
              <w:rPr>
                <w:rFonts w:ascii="Times New Roman" w:hAnsi="Times New Roman"/>
                <w:sz w:val="20"/>
                <w:szCs w:val="20"/>
              </w:rPr>
            </w:pPr>
            <w:r w:rsidRPr="005A002D">
              <w:rPr>
                <w:rFonts w:ascii="Times New Roman" w:hAnsi="Times New Roman"/>
                <w:sz w:val="20"/>
                <w:szCs w:val="20"/>
              </w:rPr>
              <w:t>5,8</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2,9</w:t>
            </w:r>
          </w:p>
        </w:tc>
        <w:tc>
          <w:tcPr>
            <w:tcW w:w="1238" w:type="dxa"/>
            <w:tcBorders>
              <w:left w:val="single" w:sz="4" w:space="0" w:color="auto"/>
            </w:tcBorders>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9,3%</w:t>
            </w:r>
          </w:p>
        </w:tc>
        <w:tc>
          <w:tcPr>
            <w:tcW w:w="1373" w:type="dxa"/>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4,6%</w:t>
            </w:r>
          </w:p>
        </w:tc>
      </w:tr>
      <w:tr w:rsidR="00A60B7E" w:rsidRPr="005A002D" w:rsidTr="00CF6529">
        <w:trPr>
          <w:jc w:val="center"/>
        </w:trPr>
        <w:tc>
          <w:tcPr>
            <w:tcW w:w="0" w:type="auto"/>
          </w:tcPr>
          <w:p w:rsidR="00A60B7E" w:rsidRPr="005A002D" w:rsidRDefault="00A60B7E" w:rsidP="00A60B7E">
            <w:pPr>
              <w:jc w:val="both"/>
              <w:rPr>
                <w:rFonts w:ascii="Times New Roman" w:hAnsi="Times New Roman"/>
                <w:b/>
                <w:sz w:val="20"/>
                <w:szCs w:val="20"/>
              </w:rPr>
            </w:pPr>
            <w:r w:rsidRPr="005A002D">
              <w:rPr>
                <w:rFonts w:ascii="Times New Roman" w:hAnsi="Times New Roman"/>
                <w:sz w:val="20"/>
                <w:szCs w:val="20"/>
              </w:rPr>
              <w:t>6: Office Accommodation</w:t>
            </w:r>
          </w:p>
        </w:tc>
        <w:tc>
          <w:tcPr>
            <w:tcW w:w="0" w:type="auto"/>
            <w:vAlign w:val="bottom"/>
          </w:tcPr>
          <w:p w:rsidR="00A60B7E" w:rsidRPr="005A002D" w:rsidRDefault="00A60B7E" w:rsidP="00A60B7E">
            <w:pPr>
              <w:jc w:val="right"/>
              <w:rPr>
                <w:rFonts w:ascii="Times New Roman" w:hAnsi="Times New Roman"/>
                <w:b/>
                <w:sz w:val="20"/>
                <w:szCs w:val="20"/>
              </w:rPr>
            </w:pPr>
            <w:r w:rsidRPr="005A002D">
              <w:rPr>
                <w:rFonts w:ascii="Times New Roman" w:eastAsiaTheme="minorHAnsi" w:hAnsi="Times New Roman"/>
                <w:color w:val="auto"/>
                <w:spacing w:val="0"/>
                <w:sz w:val="20"/>
                <w:szCs w:val="20"/>
                <w:lang w:val="en-ZA" w:eastAsia="en-US"/>
              </w:rPr>
              <w:t>120,3</w:t>
            </w:r>
          </w:p>
        </w:tc>
        <w:tc>
          <w:tcPr>
            <w:tcW w:w="914" w:type="dxa"/>
            <w:vAlign w:val="bottom"/>
          </w:tcPr>
          <w:p w:rsidR="00A60B7E" w:rsidRPr="005A002D" w:rsidRDefault="00A60B7E" w:rsidP="00A60B7E">
            <w:pPr>
              <w:jc w:val="right"/>
              <w:rPr>
                <w:rFonts w:ascii="Times New Roman" w:hAnsi="Times New Roman"/>
                <w:b/>
                <w:sz w:val="20"/>
                <w:szCs w:val="20"/>
              </w:rPr>
            </w:pPr>
            <w:r w:rsidRPr="005A002D">
              <w:rPr>
                <w:rFonts w:ascii="Times New Roman" w:hAnsi="Times New Roman"/>
                <w:sz w:val="20"/>
                <w:szCs w:val="20"/>
              </w:rPr>
              <w:t>125,4</w:t>
            </w:r>
          </w:p>
        </w:tc>
        <w:tc>
          <w:tcPr>
            <w:tcW w:w="1276" w:type="dxa"/>
            <w:tcBorders>
              <w:right w:val="single" w:sz="4" w:space="0" w:color="auto"/>
            </w:tcBorders>
            <w:vAlign w:val="bottom"/>
          </w:tcPr>
          <w:p w:rsidR="00A60B7E" w:rsidRPr="005A002D" w:rsidRDefault="00A60B7E" w:rsidP="00A60B7E">
            <w:pPr>
              <w:jc w:val="right"/>
              <w:rPr>
                <w:rFonts w:ascii="Times New Roman" w:hAnsi="Times New Roman"/>
                <w:sz w:val="20"/>
                <w:szCs w:val="20"/>
              </w:rPr>
            </w:pPr>
            <w:r w:rsidRPr="005A002D">
              <w:rPr>
                <w:rFonts w:ascii="Times New Roman" w:hAnsi="Times New Roman"/>
                <w:sz w:val="20"/>
                <w:szCs w:val="20"/>
              </w:rPr>
              <w:t>5,1</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-0,3</w:t>
            </w:r>
          </w:p>
        </w:tc>
        <w:tc>
          <w:tcPr>
            <w:tcW w:w="1238" w:type="dxa"/>
            <w:tcBorders>
              <w:left w:val="single" w:sz="4" w:space="0" w:color="auto"/>
            </w:tcBorders>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4,2%</w:t>
            </w:r>
          </w:p>
        </w:tc>
        <w:tc>
          <w:tcPr>
            <w:tcW w:w="1373" w:type="dxa"/>
          </w:tcPr>
          <w:p w:rsidR="00A60B7E" w:rsidRPr="005A002D" w:rsidRDefault="00A60B7E" w:rsidP="00A60B7E">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-0,3%</w:t>
            </w:r>
          </w:p>
        </w:tc>
      </w:tr>
      <w:tr w:rsidR="00A60B7E" w:rsidRPr="005A002D" w:rsidTr="00CF6529">
        <w:trPr>
          <w:jc w:val="center"/>
        </w:trPr>
        <w:tc>
          <w:tcPr>
            <w:tcW w:w="0" w:type="auto"/>
          </w:tcPr>
          <w:p w:rsidR="00A60B7E" w:rsidRPr="005A002D" w:rsidRDefault="00A60B7E" w:rsidP="00A60B7E">
            <w:pPr>
              <w:jc w:val="both"/>
              <w:rPr>
                <w:rFonts w:ascii="Times New Roman" w:hAnsi="Times New Roman"/>
                <w:b/>
                <w:sz w:val="20"/>
                <w:szCs w:val="20"/>
              </w:rPr>
            </w:pPr>
            <w:r w:rsidRPr="005A002D">
              <w:rPr>
                <w:rFonts w:ascii="Times New Roman" w:hAnsi="Times New Roman"/>
                <w:b/>
                <w:sz w:val="20"/>
                <w:szCs w:val="20"/>
              </w:rPr>
              <w:t>TOTAL</w:t>
            </w:r>
          </w:p>
        </w:tc>
        <w:tc>
          <w:tcPr>
            <w:tcW w:w="0" w:type="auto"/>
            <w:vAlign w:val="bottom"/>
          </w:tcPr>
          <w:p w:rsidR="00A60B7E" w:rsidRPr="005A002D" w:rsidRDefault="00A60B7E" w:rsidP="00A60B7E">
            <w:pPr>
              <w:jc w:val="right"/>
              <w:rPr>
                <w:rFonts w:ascii="Times New Roman" w:hAnsi="Times New Roman"/>
                <w:b/>
                <w:sz w:val="20"/>
                <w:szCs w:val="20"/>
              </w:rPr>
            </w:pPr>
            <w:r w:rsidRPr="005A002D">
              <w:rPr>
                <w:rFonts w:ascii="Times New Roman" w:hAnsi="Times New Roman"/>
                <w:b/>
                <w:sz w:val="20"/>
                <w:szCs w:val="20"/>
              </w:rPr>
              <w:t>458,2</w:t>
            </w:r>
          </w:p>
        </w:tc>
        <w:tc>
          <w:tcPr>
            <w:tcW w:w="914" w:type="dxa"/>
            <w:vAlign w:val="bottom"/>
          </w:tcPr>
          <w:p w:rsidR="00A60B7E" w:rsidRPr="005A002D" w:rsidRDefault="00A60B7E" w:rsidP="007051D4">
            <w:pPr>
              <w:jc w:val="right"/>
              <w:rPr>
                <w:rFonts w:ascii="Times New Roman" w:hAnsi="Times New Roman"/>
                <w:b/>
                <w:sz w:val="20"/>
                <w:szCs w:val="20"/>
              </w:rPr>
            </w:pPr>
            <w:r w:rsidRPr="005A002D">
              <w:rPr>
                <w:rFonts w:ascii="Times New Roman" w:hAnsi="Times New Roman"/>
                <w:b/>
                <w:sz w:val="20"/>
                <w:szCs w:val="20"/>
              </w:rPr>
              <w:t>453,</w:t>
            </w:r>
            <w:r w:rsidR="007051D4">
              <w:rPr>
                <w:rFonts w:ascii="Times New Roman" w:hAnsi="Times New Roman"/>
                <w:b/>
                <w:sz w:val="20"/>
                <w:szCs w:val="20"/>
              </w:rPr>
              <w:t>2</w:t>
            </w:r>
          </w:p>
        </w:tc>
        <w:tc>
          <w:tcPr>
            <w:tcW w:w="1276" w:type="dxa"/>
            <w:vAlign w:val="bottom"/>
          </w:tcPr>
          <w:p w:rsidR="00A60B7E" w:rsidRPr="005A002D" w:rsidRDefault="00A60B7E" w:rsidP="00A60B7E">
            <w:pPr>
              <w:jc w:val="right"/>
              <w:rPr>
                <w:rFonts w:ascii="Times New Roman" w:hAnsi="Times New Roman"/>
                <w:b/>
                <w:sz w:val="20"/>
                <w:szCs w:val="20"/>
              </w:rPr>
            </w:pPr>
            <w:r w:rsidRPr="005A002D">
              <w:rPr>
                <w:rFonts w:ascii="Times New Roman" w:hAnsi="Times New Roman"/>
                <w:b/>
                <w:sz w:val="20"/>
                <w:szCs w:val="20"/>
              </w:rPr>
              <w:t>-4,8</w:t>
            </w:r>
          </w:p>
        </w:tc>
        <w:tc>
          <w:tcPr>
            <w:tcW w:w="1635" w:type="dxa"/>
            <w:tcBorders>
              <w:top w:val="single" w:sz="4" w:space="0" w:color="auto"/>
            </w:tcBorders>
            <w:vAlign w:val="bottom"/>
          </w:tcPr>
          <w:p w:rsidR="00A60B7E" w:rsidRPr="005A002D" w:rsidRDefault="00A60B7E" w:rsidP="00A60B7E">
            <w:pPr>
              <w:jc w:val="right"/>
              <w:rPr>
                <w:rFonts w:ascii="Times New Roman" w:hAnsi="Times New Roman"/>
                <w:b/>
                <w:sz w:val="20"/>
                <w:szCs w:val="20"/>
              </w:rPr>
            </w:pPr>
            <w:r w:rsidRPr="005A002D">
              <w:rPr>
                <w:rFonts w:ascii="Times New Roman" w:hAnsi="Times New Roman"/>
                <w:b/>
                <w:sz w:val="20"/>
                <w:szCs w:val="20"/>
              </w:rPr>
              <w:t>-24,3</w:t>
            </w:r>
          </w:p>
        </w:tc>
        <w:tc>
          <w:tcPr>
            <w:tcW w:w="1238" w:type="dxa"/>
            <w:vAlign w:val="bottom"/>
          </w:tcPr>
          <w:p w:rsidR="00A60B7E" w:rsidRPr="005A002D" w:rsidRDefault="00A60B7E" w:rsidP="00A60B7E">
            <w:pPr>
              <w:jc w:val="right"/>
              <w:rPr>
                <w:rFonts w:ascii="Times New Roman" w:hAnsi="Times New Roman"/>
                <w:b/>
                <w:sz w:val="20"/>
                <w:szCs w:val="20"/>
              </w:rPr>
            </w:pPr>
            <w:r w:rsidRPr="005A002D">
              <w:rPr>
                <w:rFonts w:ascii="Times New Roman" w:hAnsi="Times New Roman"/>
                <w:b/>
                <w:sz w:val="20"/>
                <w:szCs w:val="20"/>
              </w:rPr>
              <w:t>-1,0%</w:t>
            </w:r>
          </w:p>
        </w:tc>
        <w:tc>
          <w:tcPr>
            <w:tcW w:w="1373" w:type="dxa"/>
            <w:vAlign w:val="bottom"/>
          </w:tcPr>
          <w:p w:rsidR="00A60B7E" w:rsidRPr="005A002D" w:rsidRDefault="00A60B7E" w:rsidP="00A60B7E">
            <w:pPr>
              <w:jc w:val="right"/>
              <w:rPr>
                <w:rFonts w:ascii="Times New Roman" w:hAnsi="Times New Roman"/>
                <w:b/>
                <w:sz w:val="20"/>
                <w:szCs w:val="20"/>
              </w:rPr>
            </w:pPr>
            <w:r w:rsidRPr="005A002D">
              <w:rPr>
                <w:rFonts w:ascii="Times New Roman" w:hAnsi="Times New Roman"/>
                <w:b/>
                <w:sz w:val="20"/>
                <w:szCs w:val="20"/>
              </w:rPr>
              <w:t>-5,4%</w:t>
            </w:r>
          </w:p>
        </w:tc>
      </w:tr>
    </w:tbl>
    <w:p w:rsidR="006865FF" w:rsidRPr="005A002D" w:rsidRDefault="0022764D" w:rsidP="00A60B7E">
      <w:pPr>
        <w:spacing w:line="360" w:lineRule="auto"/>
        <w:jc w:val="both"/>
        <w:rPr>
          <w:rFonts w:ascii="Times New Roman" w:hAnsi="Times New Roman"/>
          <w:sz w:val="24"/>
          <w:szCs w:val="24"/>
          <w:lang w:val="en-US"/>
        </w:rPr>
      </w:pPr>
      <w:r w:rsidRPr="005A002D">
        <w:rPr>
          <w:rFonts w:ascii="Times New Roman" w:hAnsi="Times New Roman"/>
          <w:sz w:val="24"/>
          <w:szCs w:val="24"/>
          <w:lang w:val="en-US"/>
        </w:rPr>
        <w:t>Sou</w:t>
      </w:r>
      <w:r w:rsidR="00A60B7E" w:rsidRPr="005A002D">
        <w:rPr>
          <w:rFonts w:ascii="Times New Roman" w:hAnsi="Times New Roman"/>
          <w:sz w:val="24"/>
          <w:szCs w:val="24"/>
          <w:lang w:val="en-US"/>
        </w:rPr>
        <w:t>rce: National Treasury ENE, 2022/23</w:t>
      </w:r>
    </w:p>
    <w:p w:rsidR="00CF6529" w:rsidRPr="005A002D" w:rsidRDefault="00CF6529" w:rsidP="00A60B7E">
      <w:pPr>
        <w:spacing w:line="360" w:lineRule="auto"/>
        <w:jc w:val="both"/>
        <w:rPr>
          <w:rFonts w:ascii="Times New Roman" w:hAnsi="Times New Roman"/>
          <w:sz w:val="24"/>
          <w:szCs w:val="24"/>
          <w:lang w:val="en-US"/>
        </w:rPr>
      </w:pPr>
    </w:p>
    <w:p w:rsidR="00CF6529" w:rsidRPr="005A002D" w:rsidRDefault="00CF6529" w:rsidP="00CF6529">
      <w:pPr>
        <w:spacing w:line="360" w:lineRule="auto"/>
        <w:ind w:left="714"/>
        <w:jc w:val="both"/>
        <w:rPr>
          <w:rFonts w:ascii="Times New Roman" w:hAnsi="Times New Roman"/>
          <w:sz w:val="24"/>
          <w:szCs w:val="24"/>
          <w:lang w:val="en-ZA"/>
        </w:rPr>
      </w:pPr>
      <w:r w:rsidRPr="005A002D">
        <w:rPr>
          <w:rFonts w:ascii="Times New Roman" w:hAnsi="Times New Roman"/>
          <w:sz w:val="24"/>
          <w:szCs w:val="24"/>
          <w:lang w:val="en-ZA"/>
        </w:rPr>
        <w:t>For the 2022/23 financial year, the budget allocation for this programme is R453.2 million. Compared to the previous financial year, this represents a nominal decrease of R5.6 million, or 1.2 per cent. When considering the inflation rate of 4.5 per cent into account, the allocation has decreased by R25.1 million or 5.5 per cent.</w:t>
      </w:r>
    </w:p>
    <w:p w:rsidR="00CF6529" w:rsidRPr="005A002D" w:rsidRDefault="00CF6529" w:rsidP="00A60B7E">
      <w:pPr>
        <w:spacing w:line="360" w:lineRule="auto"/>
        <w:jc w:val="both"/>
        <w:rPr>
          <w:rFonts w:ascii="Times New Roman" w:hAnsi="Times New Roman"/>
          <w:sz w:val="24"/>
          <w:szCs w:val="24"/>
          <w:lang w:val="en-US"/>
        </w:rPr>
      </w:pPr>
    </w:p>
    <w:p w:rsidR="0022764D" w:rsidRPr="005A002D" w:rsidRDefault="0022764D" w:rsidP="006008E6">
      <w:pPr>
        <w:spacing w:line="360" w:lineRule="auto"/>
        <w:ind w:left="714"/>
        <w:jc w:val="both"/>
        <w:rPr>
          <w:rFonts w:ascii="Times New Roman" w:hAnsi="Times New Roman"/>
          <w:sz w:val="24"/>
          <w:szCs w:val="24"/>
          <w:lang w:val="en-US"/>
        </w:rPr>
      </w:pPr>
    </w:p>
    <w:p w:rsidR="001C7999" w:rsidRPr="005A002D" w:rsidRDefault="007618E8" w:rsidP="006008E6">
      <w:pPr>
        <w:spacing w:line="360" w:lineRule="auto"/>
        <w:ind w:left="714"/>
        <w:jc w:val="both"/>
        <w:rPr>
          <w:rFonts w:ascii="Times New Roman" w:eastAsiaTheme="minorHAnsi" w:hAnsi="Times New Roman"/>
          <w:b/>
          <w:i/>
          <w:color w:val="auto"/>
          <w:spacing w:val="0"/>
          <w:sz w:val="24"/>
          <w:szCs w:val="24"/>
          <w:lang w:val="en-ZA" w:eastAsia="en-US"/>
        </w:rPr>
      </w:pPr>
      <w:r w:rsidRPr="005A002D">
        <w:rPr>
          <w:rFonts w:ascii="Times New Roman" w:eastAsiaTheme="minorHAnsi" w:hAnsi="Times New Roman"/>
          <w:b/>
          <w:i/>
          <w:color w:val="auto"/>
          <w:spacing w:val="0"/>
          <w:sz w:val="24"/>
          <w:szCs w:val="24"/>
          <w:lang w:val="en-ZA" w:eastAsia="en-US"/>
        </w:rPr>
        <w:t>Programme 2: Recreation Development and Sport Promotion</w:t>
      </w:r>
    </w:p>
    <w:p w:rsidR="00071587" w:rsidRPr="005A002D" w:rsidRDefault="00071587" w:rsidP="006008E6">
      <w:pPr>
        <w:spacing w:line="360" w:lineRule="auto"/>
        <w:ind w:left="714"/>
        <w:jc w:val="both"/>
        <w:rPr>
          <w:rFonts w:ascii="Times New Roman" w:hAnsi="Times New Roman"/>
          <w:sz w:val="24"/>
          <w:szCs w:val="24"/>
          <w:lang w:val="en-US"/>
        </w:rPr>
      </w:pPr>
    </w:p>
    <w:p w:rsidR="00065971" w:rsidRPr="005A002D" w:rsidRDefault="00065971" w:rsidP="006008E6">
      <w:pPr>
        <w:spacing w:line="360" w:lineRule="auto"/>
        <w:ind w:left="714"/>
        <w:jc w:val="both"/>
        <w:rPr>
          <w:rFonts w:ascii="Times New Roman" w:hAnsi="Times New Roman"/>
          <w:sz w:val="24"/>
          <w:szCs w:val="24"/>
          <w:lang w:val="en-US"/>
        </w:rPr>
      </w:pPr>
      <w:r w:rsidRPr="005A002D">
        <w:rPr>
          <w:rFonts w:ascii="Times New Roman" w:hAnsi="Times New Roman"/>
          <w:sz w:val="24"/>
          <w:szCs w:val="24"/>
          <w:lang w:val="en-US"/>
        </w:rPr>
        <w:t>The outputs delivered in Programme 2 contribute predominately to DSAC Outcome 2: A diverse, socially cohesive society with a common national identity; Outcome 3: Transformed, capable and professional sport, arts and culture sector; and Outcome 4: Integrated and accessible SAC infrastructure and information</w:t>
      </w:r>
      <w:r w:rsidR="0087229D" w:rsidRPr="005A002D">
        <w:rPr>
          <w:rFonts w:ascii="Times New Roman" w:hAnsi="Times New Roman"/>
          <w:sz w:val="24"/>
          <w:szCs w:val="24"/>
          <w:lang w:val="en-US"/>
        </w:rPr>
        <w:t>.</w:t>
      </w:r>
    </w:p>
    <w:p w:rsidR="00080000" w:rsidRPr="005A002D" w:rsidRDefault="00080000" w:rsidP="006008E6">
      <w:pPr>
        <w:spacing w:line="360" w:lineRule="auto"/>
        <w:ind w:left="714"/>
        <w:jc w:val="both"/>
        <w:rPr>
          <w:rFonts w:ascii="Times New Roman" w:hAnsi="Times New Roman"/>
          <w:sz w:val="24"/>
          <w:szCs w:val="24"/>
          <w:lang w:val="en-US"/>
        </w:rPr>
      </w:pPr>
    </w:p>
    <w:p w:rsidR="003670AC" w:rsidRPr="005A002D" w:rsidRDefault="003670AC" w:rsidP="003670AC">
      <w:pPr>
        <w:pStyle w:val="Caption"/>
        <w:keepNext/>
        <w:rPr>
          <w:rFonts w:ascii="Times New Roman" w:hAnsi="Times New Roman"/>
          <w:b/>
          <w:i w:val="0"/>
          <w:color w:val="000000" w:themeColor="text1"/>
          <w:sz w:val="24"/>
        </w:rPr>
      </w:pPr>
      <w:r w:rsidRPr="005A002D">
        <w:rPr>
          <w:rFonts w:ascii="Times New Roman" w:hAnsi="Times New Roman"/>
          <w:b/>
          <w:i w:val="0"/>
          <w:color w:val="000000" w:themeColor="text1"/>
          <w:sz w:val="24"/>
        </w:rPr>
        <w:t xml:space="preserve">Table </w:t>
      </w:r>
      <w:r w:rsidRPr="005A002D">
        <w:rPr>
          <w:rFonts w:ascii="Times New Roman" w:hAnsi="Times New Roman"/>
          <w:b/>
          <w:i w:val="0"/>
          <w:color w:val="000000" w:themeColor="text1"/>
          <w:sz w:val="24"/>
        </w:rPr>
        <w:fldChar w:fldCharType="begin"/>
      </w:r>
      <w:r w:rsidRPr="005A002D">
        <w:rPr>
          <w:rFonts w:ascii="Times New Roman" w:hAnsi="Times New Roman"/>
          <w:b/>
          <w:i w:val="0"/>
          <w:color w:val="000000" w:themeColor="text1"/>
          <w:sz w:val="24"/>
        </w:rPr>
        <w:instrText xml:space="preserve"> SEQ Table \* ARABIC </w:instrText>
      </w:r>
      <w:r w:rsidRPr="005A002D">
        <w:rPr>
          <w:rFonts w:ascii="Times New Roman" w:hAnsi="Times New Roman"/>
          <w:b/>
          <w:i w:val="0"/>
          <w:color w:val="000000" w:themeColor="text1"/>
          <w:sz w:val="24"/>
        </w:rPr>
        <w:fldChar w:fldCharType="separate"/>
      </w:r>
      <w:r w:rsidR="008F24B6" w:rsidRPr="005A002D">
        <w:rPr>
          <w:rFonts w:ascii="Times New Roman" w:hAnsi="Times New Roman"/>
          <w:b/>
          <w:i w:val="0"/>
          <w:noProof/>
          <w:color w:val="000000" w:themeColor="text1"/>
          <w:sz w:val="24"/>
        </w:rPr>
        <w:t>3</w:t>
      </w:r>
      <w:r w:rsidRPr="005A002D">
        <w:rPr>
          <w:rFonts w:ascii="Times New Roman" w:hAnsi="Times New Roman"/>
          <w:b/>
          <w:i w:val="0"/>
          <w:color w:val="000000" w:themeColor="text1"/>
          <w:sz w:val="24"/>
        </w:rPr>
        <w:fldChar w:fldCharType="end"/>
      </w:r>
      <w:r w:rsidRPr="005A002D">
        <w:rPr>
          <w:rFonts w:ascii="Times New Roman" w:hAnsi="Times New Roman"/>
          <w:b/>
          <w:i w:val="0"/>
          <w:color w:val="000000" w:themeColor="text1"/>
          <w:sz w:val="24"/>
        </w:rPr>
        <w:t xml:space="preserve">: </w:t>
      </w:r>
      <w:r w:rsidRPr="005A002D">
        <w:rPr>
          <w:rFonts w:ascii="Times New Roman" w:hAnsi="Times New Roman"/>
          <w:b/>
          <w:i w:val="0"/>
          <w:color w:val="000000" w:themeColor="text1"/>
          <w:sz w:val="24"/>
          <w:szCs w:val="24"/>
        </w:rPr>
        <w:t>Pr</w:t>
      </w:r>
      <w:r w:rsidR="00CF6529" w:rsidRPr="005A002D">
        <w:rPr>
          <w:rFonts w:ascii="Times New Roman" w:hAnsi="Times New Roman"/>
          <w:b/>
          <w:i w:val="0"/>
          <w:color w:val="000000" w:themeColor="text1"/>
          <w:sz w:val="24"/>
          <w:szCs w:val="24"/>
        </w:rPr>
        <w:t>ogramme 2 Budget Allocation 2021/22 – 2022/23</w:t>
      </w:r>
      <w:r w:rsidRPr="005A002D">
        <w:rPr>
          <w:rFonts w:ascii="Times New Roman" w:hAnsi="Times New Roman"/>
          <w:b/>
          <w:i w:val="0"/>
          <w:color w:val="000000" w:themeColor="text1"/>
          <w:sz w:val="24"/>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4"/>
        <w:gridCol w:w="1140"/>
        <w:gridCol w:w="1893"/>
        <w:gridCol w:w="1074"/>
        <w:gridCol w:w="1045"/>
        <w:gridCol w:w="1084"/>
        <w:gridCol w:w="1031"/>
      </w:tblGrid>
      <w:tr w:rsidR="009D758B" w:rsidRPr="005A002D" w:rsidTr="00E3428E">
        <w:trPr>
          <w:jc w:val="center"/>
        </w:trPr>
        <w:tc>
          <w:tcPr>
            <w:tcW w:w="1334" w:type="pct"/>
            <w:shd w:val="clear" w:color="auto" w:fill="D0CECE" w:themeFill="background2" w:themeFillShade="E6"/>
            <w:vAlign w:val="bottom"/>
          </w:tcPr>
          <w:p w:rsidR="009D758B" w:rsidRPr="005A002D" w:rsidRDefault="009D758B" w:rsidP="009D758B">
            <w:pPr>
              <w:jc w:val="both"/>
              <w:rPr>
                <w:rFonts w:ascii="Times New Roman" w:hAnsi="Times New Roman"/>
                <w:b/>
                <w:sz w:val="20"/>
                <w:szCs w:val="20"/>
              </w:rPr>
            </w:pPr>
            <w:r w:rsidRPr="005A002D">
              <w:rPr>
                <w:rFonts w:ascii="Times New Roman" w:hAnsi="Times New Roman"/>
                <w:b/>
                <w:sz w:val="20"/>
                <w:szCs w:val="20"/>
              </w:rPr>
              <w:t>Sub-programme</w:t>
            </w:r>
          </w:p>
        </w:tc>
        <w:tc>
          <w:tcPr>
            <w:tcW w:w="1530" w:type="pct"/>
            <w:gridSpan w:val="2"/>
            <w:shd w:val="clear" w:color="auto" w:fill="D0CECE" w:themeFill="background2" w:themeFillShade="E6"/>
            <w:vAlign w:val="bottom"/>
          </w:tcPr>
          <w:p w:rsidR="009D758B" w:rsidRPr="005A002D" w:rsidRDefault="009D758B" w:rsidP="009D758B">
            <w:pPr>
              <w:jc w:val="center"/>
              <w:rPr>
                <w:rFonts w:ascii="Times New Roman" w:hAnsi="Times New Roman"/>
                <w:b/>
                <w:sz w:val="20"/>
                <w:szCs w:val="20"/>
              </w:rPr>
            </w:pPr>
            <w:r w:rsidRPr="005A002D">
              <w:rPr>
                <w:rFonts w:ascii="Times New Roman" w:hAnsi="Times New Roman"/>
                <w:b/>
                <w:sz w:val="20"/>
                <w:szCs w:val="20"/>
              </w:rPr>
              <w:t>Budget</w:t>
            </w:r>
          </w:p>
        </w:tc>
        <w:tc>
          <w:tcPr>
            <w:tcW w:w="542" w:type="pct"/>
            <w:shd w:val="clear" w:color="auto" w:fill="D0CECE" w:themeFill="background2" w:themeFillShade="E6"/>
            <w:vAlign w:val="bottom"/>
          </w:tcPr>
          <w:p w:rsidR="009D758B" w:rsidRPr="005A002D" w:rsidRDefault="009D758B" w:rsidP="009D758B">
            <w:pPr>
              <w:jc w:val="center"/>
              <w:rPr>
                <w:rFonts w:ascii="Times New Roman" w:hAnsi="Times New Roman"/>
                <w:b/>
                <w:sz w:val="20"/>
                <w:szCs w:val="20"/>
              </w:rPr>
            </w:pPr>
            <w:r w:rsidRPr="005A002D">
              <w:rPr>
                <w:rFonts w:ascii="Times New Roman" w:hAnsi="Times New Roman"/>
                <w:b/>
                <w:sz w:val="20"/>
                <w:szCs w:val="20"/>
              </w:rPr>
              <w:t>Nominal Rand change</w:t>
            </w:r>
          </w:p>
        </w:tc>
        <w:tc>
          <w:tcPr>
            <w:tcW w:w="527" w:type="pct"/>
            <w:shd w:val="clear" w:color="auto" w:fill="D0CECE" w:themeFill="background2" w:themeFillShade="E6"/>
            <w:vAlign w:val="bottom"/>
          </w:tcPr>
          <w:p w:rsidR="009D758B" w:rsidRPr="005A002D" w:rsidRDefault="009D758B" w:rsidP="009D758B">
            <w:pPr>
              <w:jc w:val="center"/>
              <w:rPr>
                <w:rFonts w:ascii="Times New Roman" w:hAnsi="Times New Roman"/>
                <w:b/>
                <w:sz w:val="20"/>
                <w:szCs w:val="20"/>
              </w:rPr>
            </w:pPr>
            <w:r w:rsidRPr="005A002D">
              <w:rPr>
                <w:rFonts w:ascii="Times New Roman" w:hAnsi="Times New Roman"/>
                <w:b/>
                <w:sz w:val="20"/>
                <w:szCs w:val="20"/>
              </w:rPr>
              <w:t>Real Rand change</w:t>
            </w:r>
          </w:p>
        </w:tc>
        <w:tc>
          <w:tcPr>
            <w:tcW w:w="547" w:type="pct"/>
            <w:shd w:val="clear" w:color="auto" w:fill="D0CECE" w:themeFill="background2" w:themeFillShade="E6"/>
            <w:vAlign w:val="bottom"/>
          </w:tcPr>
          <w:p w:rsidR="009D758B" w:rsidRPr="005A002D" w:rsidRDefault="009D758B" w:rsidP="009D758B">
            <w:pPr>
              <w:jc w:val="center"/>
              <w:rPr>
                <w:rFonts w:ascii="Times New Roman" w:hAnsi="Times New Roman"/>
                <w:b/>
                <w:sz w:val="20"/>
                <w:szCs w:val="20"/>
              </w:rPr>
            </w:pPr>
            <w:r w:rsidRPr="005A002D">
              <w:rPr>
                <w:rFonts w:ascii="Times New Roman" w:hAnsi="Times New Roman"/>
                <w:b/>
                <w:sz w:val="20"/>
                <w:szCs w:val="20"/>
              </w:rPr>
              <w:t>Nominal per cent change 2022/23</w:t>
            </w:r>
          </w:p>
        </w:tc>
        <w:tc>
          <w:tcPr>
            <w:tcW w:w="521" w:type="pct"/>
            <w:shd w:val="clear" w:color="auto" w:fill="D0CECE" w:themeFill="background2" w:themeFillShade="E6"/>
            <w:vAlign w:val="bottom"/>
          </w:tcPr>
          <w:p w:rsidR="009D758B" w:rsidRPr="005A002D" w:rsidRDefault="009D758B" w:rsidP="009D758B">
            <w:pPr>
              <w:jc w:val="center"/>
              <w:rPr>
                <w:rFonts w:ascii="Times New Roman" w:hAnsi="Times New Roman"/>
                <w:b/>
                <w:sz w:val="20"/>
                <w:szCs w:val="20"/>
              </w:rPr>
            </w:pPr>
            <w:r w:rsidRPr="005A002D">
              <w:rPr>
                <w:rFonts w:ascii="Times New Roman" w:hAnsi="Times New Roman"/>
                <w:b/>
                <w:sz w:val="20"/>
                <w:szCs w:val="20"/>
              </w:rPr>
              <w:t>Real per cent change 2022/23</w:t>
            </w:r>
          </w:p>
        </w:tc>
      </w:tr>
      <w:tr w:rsidR="009D758B" w:rsidRPr="005A002D" w:rsidTr="00E3428E">
        <w:trPr>
          <w:jc w:val="center"/>
        </w:trPr>
        <w:tc>
          <w:tcPr>
            <w:tcW w:w="1334" w:type="pct"/>
            <w:shd w:val="clear" w:color="auto" w:fill="D0CECE" w:themeFill="background2" w:themeFillShade="E6"/>
          </w:tcPr>
          <w:p w:rsidR="009D758B" w:rsidRPr="005A002D" w:rsidRDefault="009D758B" w:rsidP="009D758B">
            <w:pPr>
              <w:jc w:val="both"/>
              <w:rPr>
                <w:rFonts w:ascii="Times New Roman" w:hAnsi="Times New Roman"/>
                <w:b/>
                <w:sz w:val="20"/>
                <w:szCs w:val="20"/>
              </w:rPr>
            </w:pPr>
            <w:r w:rsidRPr="005A002D">
              <w:rPr>
                <w:rFonts w:ascii="Times New Roman" w:hAnsi="Times New Roman"/>
                <w:sz w:val="20"/>
                <w:szCs w:val="20"/>
              </w:rPr>
              <w:t>R million</w:t>
            </w:r>
          </w:p>
        </w:tc>
        <w:tc>
          <w:tcPr>
            <w:tcW w:w="575" w:type="pct"/>
            <w:shd w:val="clear" w:color="auto" w:fill="D0CECE" w:themeFill="background2" w:themeFillShade="E6"/>
          </w:tcPr>
          <w:p w:rsidR="009D758B" w:rsidRPr="005A002D" w:rsidRDefault="009D758B" w:rsidP="009D758B">
            <w:pPr>
              <w:jc w:val="center"/>
              <w:rPr>
                <w:rFonts w:ascii="Times New Roman" w:hAnsi="Times New Roman"/>
                <w:b/>
                <w:sz w:val="20"/>
                <w:szCs w:val="20"/>
              </w:rPr>
            </w:pPr>
            <w:r w:rsidRPr="005A002D">
              <w:rPr>
                <w:rFonts w:ascii="Times New Roman" w:hAnsi="Times New Roman"/>
                <w:b/>
                <w:sz w:val="20"/>
                <w:szCs w:val="20"/>
              </w:rPr>
              <w:t>2021/22</w:t>
            </w:r>
          </w:p>
        </w:tc>
        <w:tc>
          <w:tcPr>
            <w:tcW w:w="955" w:type="pct"/>
            <w:shd w:val="clear" w:color="auto" w:fill="D0CECE" w:themeFill="background2" w:themeFillShade="E6"/>
          </w:tcPr>
          <w:p w:rsidR="009D758B" w:rsidRPr="005A002D" w:rsidRDefault="009D758B" w:rsidP="009D758B">
            <w:pPr>
              <w:jc w:val="center"/>
              <w:rPr>
                <w:rFonts w:ascii="Times New Roman" w:hAnsi="Times New Roman"/>
                <w:b/>
                <w:sz w:val="20"/>
                <w:szCs w:val="20"/>
              </w:rPr>
            </w:pPr>
            <w:r w:rsidRPr="005A002D">
              <w:rPr>
                <w:rFonts w:ascii="Times New Roman" w:hAnsi="Times New Roman"/>
                <w:b/>
                <w:sz w:val="20"/>
                <w:szCs w:val="20"/>
              </w:rPr>
              <w:t>2022/23</w:t>
            </w:r>
          </w:p>
        </w:tc>
        <w:tc>
          <w:tcPr>
            <w:tcW w:w="1069" w:type="pct"/>
            <w:gridSpan w:val="2"/>
            <w:shd w:val="clear" w:color="auto" w:fill="D0CECE" w:themeFill="background2" w:themeFillShade="E6"/>
          </w:tcPr>
          <w:p w:rsidR="009D758B" w:rsidRPr="005A002D" w:rsidRDefault="009D758B" w:rsidP="009D758B">
            <w:pPr>
              <w:jc w:val="center"/>
              <w:rPr>
                <w:rFonts w:ascii="Times New Roman" w:hAnsi="Times New Roman"/>
                <w:b/>
                <w:sz w:val="20"/>
                <w:szCs w:val="20"/>
              </w:rPr>
            </w:pPr>
            <w:r w:rsidRPr="005A002D">
              <w:rPr>
                <w:rFonts w:ascii="Times New Roman" w:hAnsi="Times New Roman"/>
                <w:b/>
                <w:sz w:val="20"/>
                <w:szCs w:val="20"/>
              </w:rPr>
              <w:t>2021/22 – 2022/23</w:t>
            </w:r>
          </w:p>
        </w:tc>
        <w:tc>
          <w:tcPr>
            <w:tcW w:w="1068" w:type="pct"/>
            <w:gridSpan w:val="2"/>
            <w:shd w:val="clear" w:color="auto" w:fill="D0CECE" w:themeFill="background2" w:themeFillShade="E6"/>
          </w:tcPr>
          <w:p w:rsidR="009D758B" w:rsidRPr="005A002D" w:rsidRDefault="009D758B" w:rsidP="009D758B">
            <w:pPr>
              <w:jc w:val="center"/>
              <w:rPr>
                <w:rFonts w:ascii="Times New Roman" w:hAnsi="Times New Roman"/>
                <w:b/>
                <w:sz w:val="20"/>
                <w:szCs w:val="20"/>
              </w:rPr>
            </w:pPr>
            <w:r w:rsidRPr="005A002D">
              <w:rPr>
                <w:rFonts w:ascii="Times New Roman" w:hAnsi="Times New Roman"/>
                <w:b/>
                <w:sz w:val="20"/>
                <w:szCs w:val="20"/>
              </w:rPr>
              <w:t>2021/22 – 2022/23</w:t>
            </w:r>
          </w:p>
        </w:tc>
      </w:tr>
      <w:tr w:rsidR="009D758B" w:rsidRPr="005A002D" w:rsidTr="00D22ED4">
        <w:trPr>
          <w:jc w:val="center"/>
        </w:trPr>
        <w:tc>
          <w:tcPr>
            <w:tcW w:w="1334" w:type="pct"/>
          </w:tcPr>
          <w:p w:rsidR="009D758B" w:rsidRPr="005A002D" w:rsidRDefault="009D758B" w:rsidP="009D758B">
            <w:pPr>
              <w:jc w:val="both"/>
              <w:rPr>
                <w:rFonts w:ascii="Times New Roman" w:hAnsi="Times New Roman"/>
                <w:sz w:val="20"/>
                <w:szCs w:val="20"/>
              </w:rPr>
            </w:pPr>
            <w:r w:rsidRPr="005A002D">
              <w:rPr>
                <w:rFonts w:ascii="Times New Roman" w:hAnsi="Times New Roman"/>
                <w:sz w:val="20"/>
                <w:szCs w:val="20"/>
              </w:rPr>
              <w:t>1: Wining Nation</w:t>
            </w:r>
          </w:p>
        </w:tc>
        <w:tc>
          <w:tcPr>
            <w:tcW w:w="575" w:type="pct"/>
            <w:vAlign w:val="bottom"/>
          </w:tcPr>
          <w:p w:rsidR="009D758B" w:rsidRPr="005A002D" w:rsidRDefault="009D758B" w:rsidP="009D758B">
            <w:pPr>
              <w:jc w:val="right"/>
              <w:rPr>
                <w:rFonts w:ascii="Times New Roman" w:hAnsi="Times New Roman"/>
                <w:sz w:val="20"/>
                <w:szCs w:val="20"/>
              </w:rPr>
            </w:pPr>
            <w:r w:rsidRPr="005A002D">
              <w:rPr>
                <w:rFonts w:ascii="Times New Roman" w:hAnsi="Times New Roman"/>
                <w:sz w:val="20"/>
                <w:szCs w:val="20"/>
              </w:rPr>
              <w:t>278,9</w:t>
            </w:r>
          </w:p>
        </w:tc>
        <w:tc>
          <w:tcPr>
            <w:tcW w:w="955" w:type="pct"/>
          </w:tcPr>
          <w:p w:rsidR="009D758B" w:rsidRPr="005A002D" w:rsidRDefault="009D758B" w:rsidP="009D758B">
            <w:pPr>
              <w:jc w:val="right"/>
              <w:rPr>
                <w:rFonts w:ascii="Times New Roman" w:hAnsi="Times New Roman"/>
                <w:sz w:val="20"/>
                <w:szCs w:val="20"/>
              </w:rPr>
            </w:pPr>
            <w:r w:rsidRPr="005A002D">
              <w:rPr>
                <w:rFonts w:ascii="Times New Roman" w:hAnsi="Times New Roman"/>
                <w:sz w:val="20"/>
                <w:szCs w:val="20"/>
              </w:rPr>
              <w:t>263,8</w:t>
            </w:r>
          </w:p>
        </w:tc>
        <w:tc>
          <w:tcPr>
            <w:tcW w:w="542" w:type="pct"/>
          </w:tcPr>
          <w:p w:rsidR="009D758B" w:rsidRPr="005A002D" w:rsidRDefault="009D758B" w:rsidP="009D758B">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-15,1</w:t>
            </w:r>
          </w:p>
        </w:tc>
        <w:tc>
          <w:tcPr>
            <w:tcW w:w="527" w:type="pct"/>
          </w:tcPr>
          <w:p w:rsidR="009D758B" w:rsidRPr="005A002D" w:rsidRDefault="009D758B" w:rsidP="009D758B">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-26,5</w:t>
            </w:r>
          </w:p>
        </w:tc>
        <w:tc>
          <w:tcPr>
            <w:tcW w:w="547" w:type="pct"/>
          </w:tcPr>
          <w:p w:rsidR="009D758B" w:rsidRPr="005A002D" w:rsidRDefault="009D758B" w:rsidP="009D758B">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-5,4%</w:t>
            </w:r>
          </w:p>
        </w:tc>
        <w:tc>
          <w:tcPr>
            <w:tcW w:w="521" w:type="pct"/>
          </w:tcPr>
          <w:p w:rsidR="009D758B" w:rsidRPr="005A002D" w:rsidRDefault="009D758B" w:rsidP="009D758B">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-9,5%</w:t>
            </w:r>
          </w:p>
        </w:tc>
      </w:tr>
      <w:tr w:rsidR="009D758B" w:rsidRPr="005A002D" w:rsidTr="00D22ED4">
        <w:trPr>
          <w:jc w:val="center"/>
        </w:trPr>
        <w:tc>
          <w:tcPr>
            <w:tcW w:w="1334" w:type="pct"/>
          </w:tcPr>
          <w:p w:rsidR="009D758B" w:rsidRPr="005A002D" w:rsidRDefault="009D758B" w:rsidP="009D758B">
            <w:pPr>
              <w:jc w:val="both"/>
              <w:rPr>
                <w:rFonts w:ascii="Times New Roman" w:hAnsi="Times New Roman"/>
                <w:sz w:val="20"/>
                <w:szCs w:val="20"/>
              </w:rPr>
            </w:pPr>
            <w:r w:rsidRPr="005A002D">
              <w:rPr>
                <w:rFonts w:ascii="Times New Roman" w:hAnsi="Times New Roman"/>
                <w:sz w:val="20"/>
                <w:szCs w:val="20"/>
              </w:rPr>
              <w:lastRenderedPageBreak/>
              <w:t>2: Active Nation</w:t>
            </w:r>
          </w:p>
        </w:tc>
        <w:tc>
          <w:tcPr>
            <w:tcW w:w="575" w:type="pct"/>
            <w:vAlign w:val="bottom"/>
          </w:tcPr>
          <w:p w:rsidR="009D758B" w:rsidRPr="005A002D" w:rsidRDefault="009D758B" w:rsidP="009D758B">
            <w:pPr>
              <w:jc w:val="right"/>
              <w:rPr>
                <w:rFonts w:ascii="Times New Roman" w:hAnsi="Times New Roman"/>
                <w:sz w:val="20"/>
                <w:szCs w:val="20"/>
              </w:rPr>
            </w:pPr>
            <w:r w:rsidRPr="005A002D">
              <w:rPr>
                <w:rFonts w:ascii="Times New Roman" w:hAnsi="Times New Roman"/>
                <w:sz w:val="20"/>
                <w:szCs w:val="20"/>
              </w:rPr>
              <w:t>708,9</w:t>
            </w:r>
          </w:p>
        </w:tc>
        <w:tc>
          <w:tcPr>
            <w:tcW w:w="955" w:type="pct"/>
          </w:tcPr>
          <w:p w:rsidR="009D758B" w:rsidRPr="005A002D" w:rsidRDefault="009D758B" w:rsidP="009D758B">
            <w:pPr>
              <w:jc w:val="right"/>
              <w:rPr>
                <w:rFonts w:ascii="Times New Roman" w:hAnsi="Times New Roman"/>
                <w:sz w:val="20"/>
                <w:szCs w:val="20"/>
              </w:rPr>
            </w:pPr>
            <w:r w:rsidRPr="005A002D">
              <w:rPr>
                <w:rFonts w:ascii="Times New Roman" w:hAnsi="Times New Roman"/>
                <w:sz w:val="20"/>
                <w:szCs w:val="20"/>
              </w:rPr>
              <w:t>727,8</w:t>
            </w:r>
          </w:p>
        </w:tc>
        <w:tc>
          <w:tcPr>
            <w:tcW w:w="542" w:type="pct"/>
          </w:tcPr>
          <w:p w:rsidR="009D758B" w:rsidRPr="005A002D" w:rsidRDefault="009D758B" w:rsidP="009D758B">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18,9</w:t>
            </w:r>
          </w:p>
        </w:tc>
        <w:tc>
          <w:tcPr>
            <w:tcW w:w="527" w:type="pct"/>
          </w:tcPr>
          <w:p w:rsidR="009D758B" w:rsidRPr="005A002D" w:rsidRDefault="009D758B" w:rsidP="009D758B">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-12,4</w:t>
            </w:r>
          </w:p>
        </w:tc>
        <w:tc>
          <w:tcPr>
            <w:tcW w:w="547" w:type="pct"/>
          </w:tcPr>
          <w:p w:rsidR="009D758B" w:rsidRPr="005A002D" w:rsidRDefault="009D758B" w:rsidP="009D758B">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2,7%</w:t>
            </w:r>
          </w:p>
        </w:tc>
        <w:tc>
          <w:tcPr>
            <w:tcW w:w="521" w:type="pct"/>
          </w:tcPr>
          <w:p w:rsidR="009D758B" w:rsidRPr="005A002D" w:rsidRDefault="009D758B" w:rsidP="009D758B">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 xml:space="preserve">-1,8% </w:t>
            </w:r>
          </w:p>
        </w:tc>
      </w:tr>
      <w:tr w:rsidR="009D758B" w:rsidRPr="005A002D" w:rsidTr="00D22ED4">
        <w:trPr>
          <w:trHeight w:val="264"/>
          <w:jc w:val="center"/>
        </w:trPr>
        <w:tc>
          <w:tcPr>
            <w:tcW w:w="1334" w:type="pct"/>
          </w:tcPr>
          <w:p w:rsidR="009D758B" w:rsidRPr="005A002D" w:rsidRDefault="009D758B" w:rsidP="009D758B">
            <w:pPr>
              <w:jc w:val="both"/>
              <w:rPr>
                <w:rFonts w:ascii="Times New Roman" w:hAnsi="Times New Roman"/>
                <w:sz w:val="20"/>
                <w:szCs w:val="20"/>
              </w:rPr>
            </w:pPr>
            <w:r w:rsidRPr="005A002D">
              <w:rPr>
                <w:rFonts w:ascii="Times New Roman" w:hAnsi="Times New Roman"/>
                <w:sz w:val="20"/>
                <w:szCs w:val="20"/>
              </w:rPr>
              <w:t>3: Infrastructure Support</w:t>
            </w:r>
          </w:p>
        </w:tc>
        <w:tc>
          <w:tcPr>
            <w:tcW w:w="575" w:type="pct"/>
            <w:vAlign w:val="bottom"/>
          </w:tcPr>
          <w:p w:rsidR="009D758B" w:rsidRPr="005A002D" w:rsidRDefault="009D758B" w:rsidP="009D758B">
            <w:pPr>
              <w:jc w:val="right"/>
              <w:rPr>
                <w:rFonts w:ascii="Times New Roman" w:hAnsi="Times New Roman"/>
                <w:sz w:val="20"/>
                <w:szCs w:val="20"/>
              </w:rPr>
            </w:pPr>
            <w:r w:rsidRPr="005A002D">
              <w:rPr>
                <w:rFonts w:ascii="Times New Roman" w:hAnsi="Times New Roman"/>
                <w:sz w:val="20"/>
                <w:szCs w:val="20"/>
              </w:rPr>
              <w:t>479,5</w:t>
            </w:r>
          </w:p>
        </w:tc>
        <w:tc>
          <w:tcPr>
            <w:tcW w:w="955" w:type="pct"/>
          </w:tcPr>
          <w:p w:rsidR="009D758B" w:rsidRPr="005A002D" w:rsidRDefault="009D758B" w:rsidP="009D758B">
            <w:pPr>
              <w:jc w:val="right"/>
              <w:rPr>
                <w:rFonts w:ascii="Times New Roman" w:hAnsi="Times New Roman"/>
                <w:sz w:val="20"/>
                <w:szCs w:val="20"/>
              </w:rPr>
            </w:pPr>
            <w:r w:rsidRPr="005A002D">
              <w:rPr>
                <w:rFonts w:ascii="Times New Roman" w:hAnsi="Times New Roman"/>
                <w:sz w:val="20"/>
                <w:szCs w:val="20"/>
              </w:rPr>
              <w:t>471,1</w:t>
            </w:r>
          </w:p>
        </w:tc>
        <w:tc>
          <w:tcPr>
            <w:tcW w:w="542" w:type="pct"/>
          </w:tcPr>
          <w:p w:rsidR="009D758B" w:rsidRPr="005A002D" w:rsidRDefault="009D758B" w:rsidP="009D758B">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-8,4</w:t>
            </w:r>
          </w:p>
        </w:tc>
        <w:tc>
          <w:tcPr>
            <w:tcW w:w="527" w:type="pct"/>
          </w:tcPr>
          <w:p w:rsidR="009D758B" w:rsidRPr="005A002D" w:rsidRDefault="009D758B" w:rsidP="009D758B">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-28,7</w:t>
            </w:r>
          </w:p>
        </w:tc>
        <w:tc>
          <w:tcPr>
            <w:tcW w:w="547" w:type="pct"/>
          </w:tcPr>
          <w:p w:rsidR="009D758B" w:rsidRPr="005A002D" w:rsidRDefault="009D758B" w:rsidP="009D758B">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-1,8%</w:t>
            </w:r>
          </w:p>
        </w:tc>
        <w:tc>
          <w:tcPr>
            <w:tcW w:w="521" w:type="pct"/>
          </w:tcPr>
          <w:p w:rsidR="009D758B" w:rsidRPr="005A002D" w:rsidRDefault="009D758B" w:rsidP="009D758B">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-6%</w:t>
            </w:r>
          </w:p>
        </w:tc>
      </w:tr>
      <w:tr w:rsidR="009D758B" w:rsidRPr="005A002D" w:rsidTr="00D22ED4">
        <w:trPr>
          <w:jc w:val="center"/>
        </w:trPr>
        <w:tc>
          <w:tcPr>
            <w:tcW w:w="1334" w:type="pct"/>
          </w:tcPr>
          <w:p w:rsidR="009D758B" w:rsidRPr="005A002D" w:rsidRDefault="009D758B" w:rsidP="009D758B">
            <w:pPr>
              <w:jc w:val="both"/>
              <w:rPr>
                <w:rFonts w:ascii="Times New Roman" w:hAnsi="Times New Roman"/>
                <w:b/>
                <w:sz w:val="20"/>
                <w:szCs w:val="20"/>
              </w:rPr>
            </w:pPr>
            <w:r w:rsidRPr="005A002D">
              <w:rPr>
                <w:rFonts w:ascii="Times New Roman" w:hAnsi="Times New Roman"/>
                <w:b/>
                <w:sz w:val="20"/>
                <w:szCs w:val="20"/>
              </w:rPr>
              <w:t>TOTAL</w:t>
            </w:r>
          </w:p>
        </w:tc>
        <w:tc>
          <w:tcPr>
            <w:tcW w:w="575" w:type="pct"/>
            <w:vAlign w:val="bottom"/>
          </w:tcPr>
          <w:p w:rsidR="009D758B" w:rsidRPr="005A002D" w:rsidRDefault="009D758B" w:rsidP="009D758B">
            <w:pPr>
              <w:jc w:val="right"/>
              <w:rPr>
                <w:rFonts w:ascii="Times New Roman" w:hAnsi="Times New Roman"/>
                <w:b/>
                <w:sz w:val="20"/>
                <w:szCs w:val="20"/>
              </w:rPr>
            </w:pPr>
            <w:r w:rsidRPr="005A002D">
              <w:rPr>
                <w:rFonts w:ascii="Times New Roman" w:hAnsi="Times New Roman"/>
                <w:b/>
                <w:sz w:val="20"/>
                <w:szCs w:val="20"/>
              </w:rPr>
              <w:t>1 467,3</w:t>
            </w:r>
          </w:p>
        </w:tc>
        <w:tc>
          <w:tcPr>
            <w:tcW w:w="955" w:type="pct"/>
          </w:tcPr>
          <w:p w:rsidR="009D758B" w:rsidRPr="005A002D" w:rsidRDefault="009D758B" w:rsidP="009D758B">
            <w:pPr>
              <w:jc w:val="right"/>
              <w:rPr>
                <w:rFonts w:ascii="Times New Roman" w:hAnsi="Times New Roman"/>
                <w:b/>
                <w:sz w:val="20"/>
                <w:szCs w:val="20"/>
              </w:rPr>
            </w:pPr>
            <w:r w:rsidRPr="005A002D">
              <w:rPr>
                <w:rFonts w:ascii="Times New Roman" w:hAnsi="Times New Roman"/>
                <w:b/>
                <w:sz w:val="20"/>
                <w:szCs w:val="20"/>
              </w:rPr>
              <w:t>1 462,8</w:t>
            </w:r>
          </w:p>
        </w:tc>
        <w:tc>
          <w:tcPr>
            <w:tcW w:w="542" w:type="pct"/>
          </w:tcPr>
          <w:p w:rsidR="009D758B" w:rsidRPr="005A002D" w:rsidRDefault="009D758B" w:rsidP="009D758B">
            <w:pPr>
              <w:jc w:val="right"/>
              <w:rPr>
                <w:rFonts w:ascii="Times New Roman" w:hAnsi="Times New Roman"/>
                <w:b/>
                <w:sz w:val="20"/>
                <w:szCs w:val="20"/>
              </w:rPr>
            </w:pPr>
            <w:r w:rsidRPr="005A002D">
              <w:rPr>
                <w:rFonts w:ascii="Times New Roman" w:eastAsiaTheme="minorHAnsi" w:hAnsi="Times New Roman"/>
                <w:color w:val="auto"/>
                <w:spacing w:val="0"/>
                <w:sz w:val="20"/>
                <w:szCs w:val="20"/>
                <w:lang w:val="en-ZA" w:eastAsia="en-US"/>
              </w:rPr>
              <w:t>-4,5</w:t>
            </w:r>
          </w:p>
        </w:tc>
        <w:tc>
          <w:tcPr>
            <w:tcW w:w="527" w:type="pct"/>
          </w:tcPr>
          <w:p w:rsidR="009D758B" w:rsidRPr="005A002D" w:rsidRDefault="009D758B" w:rsidP="009D758B">
            <w:pPr>
              <w:jc w:val="right"/>
              <w:rPr>
                <w:rFonts w:ascii="Times New Roman" w:hAnsi="Times New Roman"/>
                <w:b/>
                <w:sz w:val="20"/>
                <w:szCs w:val="20"/>
              </w:rPr>
            </w:pPr>
            <w:r w:rsidRPr="005A002D">
              <w:rPr>
                <w:rFonts w:ascii="Times New Roman" w:eastAsiaTheme="minorHAnsi" w:hAnsi="Times New Roman"/>
                <w:color w:val="auto"/>
                <w:spacing w:val="0"/>
                <w:sz w:val="20"/>
                <w:szCs w:val="20"/>
                <w:lang w:val="en-ZA" w:eastAsia="en-US"/>
              </w:rPr>
              <w:t>-67,5</w:t>
            </w:r>
          </w:p>
        </w:tc>
        <w:tc>
          <w:tcPr>
            <w:tcW w:w="547" w:type="pct"/>
          </w:tcPr>
          <w:p w:rsidR="009D758B" w:rsidRPr="005A002D" w:rsidRDefault="009D758B" w:rsidP="009D758B">
            <w:pPr>
              <w:jc w:val="right"/>
              <w:rPr>
                <w:rFonts w:ascii="Times New Roman" w:hAnsi="Times New Roman"/>
                <w:b/>
                <w:sz w:val="20"/>
                <w:szCs w:val="20"/>
              </w:rPr>
            </w:pPr>
            <w:r w:rsidRPr="005A002D">
              <w:rPr>
                <w:rFonts w:ascii="Times New Roman" w:eastAsiaTheme="minorHAnsi" w:hAnsi="Times New Roman"/>
                <w:color w:val="auto"/>
                <w:spacing w:val="0"/>
                <w:sz w:val="20"/>
                <w:szCs w:val="20"/>
                <w:lang w:val="en-ZA" w:eastAsia="en-US"/>
              </w:rPr>
              <w:t>-0,3%</w:t>
            </w:r>
          </w:p>
        </w:tc>
        <w:tc>
          <w:tcPr>
            <w:tcW w:w="521" w:type="pct"/>
          </w:tcPr>
          <w:p w:rsidR="009D758B" w:rsidRPr="005A002D" w:rsidRDefault="009D758B" w:rsidP="009D758B">
            <w:pPr>
              <w:jc w:val="right"/>
              <w:rPr>
                <w:rFonts w:ascii="Times New Roman" w:hAnsi="Times New Roman"/>
                <w:b/>
                <w:sz w:val="20"/>
                <w:szCs w:val="20"/>
              </w:rPr>
            </w:pPr>
            <w:r w:rsidRPr="005A002D">
              <w:rPr>
                <w:rFonts w:ascii="Times New Roman" w:eastAsiaTheme="minorHAnsi" w:hAnsi="Times New Roman"/>
                <w:color w:val="auto"/>
                <w:spacing w:val="0"/>
                <w:sz w:val="20"/>
                <w:szCs w:val="20"/>
                <w:lang w:val="en-ZA" w:eastAsia="en-US"/>
              </w:rPr>
              <w:t>-4,6%</w:t>
            </w:r>
          </w:p>
        </w:tc>
      </w:tr>
    </w:tbl>
    <w:p w:rsidR="00057EEB" w:rsidRPr="005A002D" w:rsidRDefault="00057EEB" w:rsidP="009D758B">
      <w:pPr>
        <w:spacing w:line="360" w:lineRule="auto"/>
        <w:jc w:val="both"/>
        <w:rPr>
          <w:rFonts w:ascii="Times New Roman" w:hAnsi="Times New Roman"/>
          <w:sz w:val="24"/>
          <w:szCs w:val="24"/>
          <w:lang w:val="en-US"/>
        </w:rPr>
      </w:pPr>
      <w:r w:rsidRPr="005A002D">
        <w:rPr>
          <w:rFonts w:ascii="Times New Roman" w:hAnsi="Times New Roman"/>
          <w:sz w:val="24"/>
          <w:szCs w:val="24"/>
          <w:lang w:val="en-US"/>
        </w:rPr>
        <w:t>Sou</w:t>
      </w:r>
      <w:r w:rsidR="009D758B" w:rsidRPr="005A002D">
        <w:rPr>
          <w:rFonts w:ascii="Times New Roman" w:hAnsi="Times New Roman"/>
          <w:sz w:val="24"/>
          <w:szCs w:val="24"/>
          <w:lang w:val="en-US"/>
        </w:rPr>
        <w:t>rce: National Treasury ENE, 2022/23</w:t>
      </w:r>
    </w:p>
    <w:p w:rsidR="0087229D" w:rsidRPr="005A002D" w:rsidRDefault="0087229D" w:rsidP="006008E6">
      <w:pPr>
        <w:spacing w:line="360" w:lineRule="auto"/>
        <w:ind w:left="714"/>
        <w:jc w:val="both"/>
        <w:rPr>
          <w:rFonts w:ascii="Times New Roman" w:hAnsi="Times New Roman"/>
          <w:sz w:val="24"/>
          <w:szCs w:val="24"/>
          <w:lang w:val="en-US"/>
        </w:rPr>
      </w:pPr>
    </w:p>
    <w:p w:rsidR="00D11E78" w:rsidRDefault="001F2EAE" w:rsidP="001F2EAE">
      <w:pPr>
        <w:spacing w:line="360" w:lineRule="auto"/>
        <w:ind w:left="714"/>
        <w:jc w:val="both"/>
        <w:rPr>
          <w:rFonts w:ascii="Times New Roman" w:hAnsi="Times New Roman"/>
          <w:sz w:val="24"/>
          <w:szCs w:val="24"/>
          <w:lang w:val="en-ZA"/>
        </w:rPr>
      </w:pPr>
      <w:r w:rsidRPr="001F2EAE">
        <w:rPr>
          <w:rFonts w:ascii="Times New Roman" w:hAnsi="Times New Roman"/>
          <w:sz w:val="24"/>
          <w:szCs w:val="24"/>
          <w:lang w:val="en-ZA"/>
        </w:rPr>
        <w:t xml:space="preserve">When compared to the 2021/22 financial year this programme’s budget allocation has decreased by R4.5 million or 0.3 per cent in nominal terms. However, over the medium term, the estimated allocation represents an increase of 1.8 per cent increase in nominal terms, but a 2.5 per cent </w:t>
      </w:r>
      <w:r w:rsidR="00847054">
        <w:rPr>
          <w:rFonts w:ascii="Times New Roman" w:hAnsi="Times New Roman"/>
          <w:sz w:val="24"/>
          <w:szCs w:val="24"/>
          <w:lang w:val="en-ZA"/>
        </w:rPr>
        <w:t>decrease if inflation adjusted.</w:t>
      </w:r>
    </w:p>
    <w:p w:rsidR="00C21EA7" w:rsidRPr="005A002D" w:rsidRDefault="00D11E78" w:rsidP="00C81407">
      <w:pPr>
        <w:spacing w:line="360" w:lineRule="auto"/>
        <w:ind w:left="714"/>
        <w:jc w:val="both"/>
        <w:rPr>
          <w:rFonts w:ascii="Times New Roman" w:hAnsi="Times New Roman"/>
          <w:sz w:val="24"/>
          <w:szCs w:val="24"/>
          <w:lang w:val="en-ZA"/>
        </w:rPr>
      </w:pPr>
      <w:r w:rsidRPr="005A002D">
        <w:rPr>
          <w:rFonts w:ascii="Times New Roman" w:hAnsi="Times New Roman"/>
          <w:sz w:val="24"/>
          <w:szCs w:val="24"/>
          <w:lang w:val="en-US"/>
        </w:rPr>
        <w:t>The highest change in allocation was seen in sub-programme 1</w:t>
      </w:r>
      <w:r>
        <w:rPr>
          <w:rFonts w:ascii="Times New Roman" w:hAnsi="Times New Roman"/>
          <w:sz w:val="24"/>
          <w:szCs w:val="24"/>
          <w:lang w:val="en-US"/>
        </w:rPr>
        <w:t>:</w:t>
      </w:r>
      <w:r w:rsidRPr="005A002D">
        <w:rPr>
          <w:rFonts w:ascii="Times New Roman" w:hAnsi="Times New Roman"/>
          <w:sz w:val="24"/>
          <w:szCs w:val="24"/>
          <w:lang w:val="en-US"/>
        </w:rPr>
        <w:t xml:space="preserve"> Winning Nation</w:t>
      </w:r>
      <w:r w:rsidR="004954F7">
        <w:rPr>
          <w:rFonts w:ascii="Times New Roman" w:hAnsi="Times New Roman"/>
          <w:sz w:val="24"/>
          <w:szCs w:val="24"/>
          <w:lang w:val="en-US"/>
        </w:rPr>
        <w:t xml:space="preserve"> which sees </w:t>
      </w:r>
      <w:r w:rsidRPr="005A002D">
        <w:rPr>
          <w:rFonts w:ascii="Times New Roman" w:hAnsi="Times New Roman"/>
          <w:sz w:val="24"/>
          <w:szCs w:val="24"/>
          <w:lang w:val="en-US"/>
        </w:rPr>
        <w:t xml:space="preserve">a reduction </w:t>
      </w:r>
      <w:r>
        <w:rPr>
          <w:rFonts w:ascii="Times New Roman" w:hAnsi="Times New Roman"/>
          <w:sz w:val="24"/>
          <w:szCs w:val="24"/>
          <w:lang w:val="en-US"/>
        </w:rPr>
        <w:t xml:space="preserve">of R15.1 million </w:t>
      </w:r>
      <w:r w:rsidRPr="005A002D">
        <w:rPr>
          <w:rFonts w:ascii="Times New Roman" w:hAnsi="Times New Roman"/>
          <w:sz w:val="24"/>
          <w:szCs w:val="24"/>
          <w:lang w:val="en-US"/>
        </w:rPr>
        <w:t>from R278.9 million</w:t>
      </w:r>
      <w:r w:rsidR="004954F7">
        <w:rPr>
          <w:rFonts w:ascii="Times New Roman" w:hAnsi="Times New Roman"/>
          <w:sz w:val="24"/>
          <w:szCs w:val="24"/>
          <w:lang w:val="en-US"/>
        </w:rPr>
        <w:t xml:space="preserve"> in 2021/22</w:t>
      </w:r>
      <w:r w:rsidRPr="005A002D">
        <w:rPr>
          <w:rFonts w:ascii="Times New Roman" w:hAnsi="Times New Roman"/>
          <w:sz w:val="24"/>
          <w:szCs w:val="24"/>
          <w:lang w:val="en-US"/>
        </w:rPr>
        <w:t xml:space="preserve"> to R263.8 million</w:t>
      </w:r>
      <w:r w:rsidR="004954F7">
        <w:rPr>
          <w:rFonts w:ascii="Times New Roman" w:hAnsi="Times New Roman"/>
          <w:sz w:val="24"/>
          <w:szCs w:val="24"/>
          <w:lang w:val="en-US"/>
        </w:rPr>
        <w:t xml:space="preserve"> in 2022/23</w:t>
      </w:r>
      <w:r w:rsidRPr="005A002D">
        <w:rPr>
          <w:rFonts w:ascii="Times New Roman" w:hAnsi="Times New Roman"/>
          <w:sz w:val="24"/>
          <w:szCs w:val="24"/>
          <w:lang w:val="en-US"/>
        </w:rPr>
        <w:t xml:space="preserve">. </w:t>
      </w:r>
      <w:r w:rsidR="00C81407">
        <w:rPr>
          <w:rFonts w:ascii="Times New Roman" w:hAnsi="Times New Roman"/>
          <w:sz w:val="24"/>
          <w:szCs w:val="24"/>
          <w:lang w:val="en-US"/>
        </w:rPr>
        <w:t xml:space="preserve">This </w:t>
      </w:r>
      <w:r w:rsidR="004954F7">
        <w:rPr>
          <w:rFonts w:ascii="Times New Roman" w:hAnsi="Times New Roman"/>
          <w:sz w:val="24"/>
          <w:szCs w:val="24"/>
          <w:lang w:val="en-US"/>
        </w:rPr>
        <w:t xml:space="preserve">represents </w:t>
      </w:r>
      <w:r w:rsidR="00C81407">
        <w:rPr>
          <w:rFonts w:ascii="Times New Roman" w:hAnsi="Times New Roman"/>
          <w:sz w:val="24"/>
          <w:szCs w:val="24"/>
          <w:lang w:val="en-US"/>
        </w:rPr>
        <w:t>a</w:t>
      </w:r>
      <w:r w:rsidR="00C81407" w:rsidRPr="005A002D">
        <w:rPr>
          <w:rFonts w:ascii="Times New Roman" w:hAnsi="Times New Roman"/>
          <w:sz w:val="24"/>
          <w:szCs w:val="24"/>
          <w:lang w:val="en-US"/>
        </w:rPr>
        <w:t xml:space="preserve"> real percent change in the budget </w:t>
      </w:r>
      <w:r w:rsidR="00C81407">
        <w:rPr>
          <w:rFonts w:ascii="Times New Roman" w:hAnsi="Times New Roman"/>
          <w:sz w:val="24"/>
          <w:szCs w:val="24"/>
          <w:lang w:val="en-US"/>
        </w:rPr>
        <w:t>of</w:t>
      </w:r>
      <w:r w:rsidR="00C81407" w:rsidRPr="005A002D">
        <w:rPr>
          <w:rFonts w:ascii="Times New Roman" w:hAnsi="Times New Roman"/>
          <w:sz w:val="24"/>
          <w:szCs w:val="24"/>
          <w:lang w:val="en-US"/>
        </w:rPr>
        <w:t xml:space="preserve"> 9.5 per cent</w:t>
      </w:r>
      <w:r w:rsidR="004954F7">
        <w:rPr>
          <w:rFonts w:ascii="Times New Roman" w:hAnsi="Times New Roman"/>
          <w:sz w:val="24"/>
          <w:szCs w:val="24"/>
          <w:lang w:val="en-US"/>
        </w:rPr>
        <w:t>.</w:t>
      </w:r>
      <w:r w:rsidR="00C81407">
        <w:rPr>
          <w:rFonts w:ascii="Times New Roman" w:hAnsi="Times New Roman"/>
          <w:sz w:val="24"/>
          <w:szCs w:val="24"/>
          <w:lang w:val="en-US"/>
        </w:rPr>
        <w:t xml:space="preserve"> Sub-programme 2</w:t>
      </w:r>
      <w:r>
        <w:rPr>
          <w:rFonts w:ascii="Times New Roman" w:hAnsi="Times New Roman"/>
          <w:sz w:val="24"/>
          <w:szCs w:val="24"/>
          <w:lang w:val="en-US"/>
        </w:rPr>
        <w:t>:</w:t>
      </w:r>
      <w:r w:rsidRPr="005A002D">
        <w:rPr>
          <w:rFonts w:ascii="Times New Roman" w:hAnsi="Times New Roman"/>
          <w:sz w:val="24"/>
          <w:szCs w:val="24"/>
          <w:lang w:val="en-US"/>
        </w:rPr>
        <w:t xml:space="preserve"> Active Nation</w:t>
      </w:r>
      <w:r w:rsidR="00C81407">
        <w:rPr>
          <w:rFonts w:ascii="Times New Roman" w:hAnsi="Times New Roman"/>
          <w:sz w:val="24"/>
          <w:szCs w:val="24"/>
          <w:lang w:val="en-US"/>
        </w:rPr>
        <w:t xml:space="preserve"> is the only sub-programme with an increase in budget allocation </w:t>
      </w:r>
      <w:r w:rsidRPr="005A002D">
        <w:rPr>
          <w:rFonts w:ascii="Times New Roman" w:hAnsi="Times New Roman"/>
          <w:sz w:val="24"/>
          <w:szCs w:val="24"/>
          <w:lang w:val="en-US"/>
        </w:rPr>
        <w:t>from R708.9 million</w:t>
      </w:r>
      <w:r>
        <w:rPr>
          <w:rFonts w:ascii="Times New Roman" w:hAnsi="Times New Roman"/>
          <w:sz w:val="24"/>
          <w:szCs w:val="24"/>
          <w:lang w:val="en-US"/>
        </w:rPr>
        <w:t xml:space="preserve"> in 2021/22</w:t>
      </w:r>
      <w:r w:rsidRPr="005A002D">
        <w:rPr>
          <w:rFonts w:ascii="Times New Roman" w:hAnsi="Times New Roman"/>
          <w:sz w:val="24"/>
          <w:szCs w:val="24"/>
          <w:lang w:val="en-US"/>
        </w:rPr>
        <w:t xml:space="preserve"> to </w:t>
      </w:r>
      <w:r w:rsidR="00065312">
        <w:rPr>
          <w:rFonts w:ascii="Times New Roman" w:hAnsi="Times New Roman"/>
          <w:sz w:val="24"/>
          <w:szCs w:val="24"/>
          <w:lang w:val="en-US"/>
        </w:rPr>
        <w:t>R</w:t>
      </w:r>
      <w:r w:rsidRPr="005A002D">
        <w:rPr>
          <w:rFonts w:ascii="Times New Roman" w:hAnsi="Times New Roman"/>
          <w:sz w:val="24"/>
          <w:szCs w:val="24"/>
          <w:lang w:val="en-US"/>
        </w:rPr>
        <w:t>727.8 million</w:t>
      </w:r>
      <w:r>
        <w:rPr>
          <w:rFonts w:ascii="Times New Roman" w:hAnsi="Times New Roman"/>
          <w:sz w:val="24"/>
          <w:szCs w:val="24"/>
          <w:lang w:val="en-US"/>
        </w:rPr>
        <w:t xml:space="preserve"> in 2022/23</w:t>
      </w:r>
      <w:r w:rsidRPr="005A002D">
        <w:rPr>
          <w:rFonts w:ascii="Times New Roman" w:hAnsi="Times New Roman"/>
          <w:sz w:val="24"/>
          <w:szCs w:val="24"/>
          <w:lang w:val="en-US"/>
        </w:rPr>
        <w:t xml:space="preserve">. </w:t>
      </w:r>
      <w:r w:rsidR="00C81407">
        <w:rPr>
          <w:rFonts w:ascii="Times New Roman" w:hAnsi="Times New Roman"/>
          <w:sz w:val="24"/>
          <w:szCs w:val="24"/>
          <w:lang w:val="en-US"/>
        </w:rPr>
        <w:t xml:space="preserve">This represents a </w:t>
      </w:r>
      <w:r w:rsidR="00C81407" w:rsidRPr="005A002D">
        <w:rPr>
          <w:rFonts w:ascii="Times New Roman" w:hAnsi="Times New Roman"/>
          <w:sz w:val="24"/>
          <w:szCs w:val="24"/>
          <w:lang w:val="en-US"/>
        </w:rPr>
        <w:t>1.8 per cent real change in budget</w:t>
      </w:r>
      <w:r w:rsidR="004954F7">
        <w:rPr>
          <w:rFonts w:ascii="Times New Roman" w:hAnsi="Times New Roman"/>
          <w:sz w:val="24"/>
          <w:szCs w:val="24"/>
          <w:lang w:val="en-US"/>
        </w:rPr>
        <w:t>.</w:t>
      </w:r>
    </w:p>
    <w:p w:rsidR="00E94822" w:rsidRPr="005A002D" w:rsidRDefault="00E94822" w:rsidP="006008E6">
      <w:pPr>
        <w:spacing w:line="360" w:lineRule="auto"/>
        <w:ind w:left="714"/>
        <w:jc w:val="both"/>
        <w:rPr>
          <w:rFonts w:ascii="Times New Roman" w:hAnsi="Times New Roman"/>
          <w:sz w:val="24"/>
          <w:szCs w:val="24"/>
          <w:lang w:val="en-US"/>
        </w:rPr>
      </w:pPr>
    </w:p>
    <w:p w:rsidR="000E7669" w:rsidRPr="005A002D" w:rsidRDefault="0069658F" w:rsidP="006008E6">
      <w:pPr>
        <w:spacing w:line="360" w:lineRule="auto"/>
        <w:ind w:left="714"/>
        <w:jc w:val="both"/>
        <w:rPr>
          <w:rFonts w:ascii="Times New Roman" w:hAnsi="Times New Roman"/>
          <w:sz w:val="24"/>
          <w:szCs w:val="24"/>
          <w:lang w:val="en-US"/>
        </w:rPr>
      </w:pPr>
      <w:r w:rsidRPr="005A002D">
        <w:rPr>
          <w:rFonts w:ascii="Times New Roman" w:hAnsi="Times New Roman"/>
          <w:sz w:val="24"/>
          <w:szCs w:val="24"/>
          <w:lang w:val="en-US"/>
        </w:rPr>
        <w:t>This</w:t>
      </w:r>
      <w:r w:rsidR="000E7669" w:rsidRPr="005A002D">
        <w:rPr>
          <w:rFonts w:ascii="Times New Roman" w:hAnsi="Times New Roman"/>
          <w:sz w:val="24"/>
          <w:szCs w:val="24"/>
          <w:lang w:val="en-US"/>
        </w:rPr>
        <w:t xml:space="preserve"> programme </w:t>
      </w:r>
      <w:r w:rsidR="00A87829" w:rsidRPr="005A002D">
        <w:rPr>
          <w:rFonts w:ascii="Times New Roman" w:hAnsi="Times New Roman"/>
          <w:sz w:val="24"/>
          <w:szCs w:val="24"/>
          <w:lang w:val="en-US"/>
        </w:rPr>
        <w:t>will ensure that</w:t>
      </w:r>
      <w:r w:rsidR="000E7669" w:rsidRPr="005A002D">
        <w:rPr>
          <w:rFonts w:ascii="Times New Roman" w:hAnsi="Times New Roman"/>
          <w:sz w:val="24"/>
          <w:szCs w:val="24"/>
          <w:lang w:val="en-US"/>
        </w:rPr>
        <w:t>:</w:t>
      </w:r>
    </w:p>
    <w:p w:rsidR="00A87829" w:rsidRPr="005A002D" w:rsidRDefault="00DE10B5" w:rsidP="00A87829">
      <w:pPr>
        <w:pStyle w:val="ListParagraph"/>
        <w:numPr>
          <w:ilvl w:val="0"/>
          <w:numId w:val="17"/>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a</w:t>
      </w:r>
      <w:r w:rsidR="00A87829" w:rsidRPr="005A002D">
        <w:rPr>
          <w:rFonts w:ascii="Times New Roman" w:hAnsi="Times New Roman"/>
          <w:sz w:val="24"/>
          <w:szCs w:val="24"/>
          <w:lang w:val="en-US"/>
        </w:rPr>
        <w:t>thletes are supported through a range of interventions including the scientific support programme, the sports academies and the ministerial sports bursary programme;</w:t>
      </w:r>
    </w:p>
    <w:p w:rsidR="00A87829" w:rsidRPr="005A002D" w:rsidRDefault="00DE10B5" w:rsidP="00A87829">
      <w:pPr>
        <w:pStyle w:val="ListParagraph"/>
        <w:numPr>
          <w:ilvl w:val="0"/>
          <w:numId w:val="17"/>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p</w:t>
      </w:r>
      <w:r w:rsidR="00A87829" w:rsidRPr="005A002D">
        <w:rPr>
          <w:rFonts w:ascii="Times New Roman" w:hAnsi="Times New Roman"/>
          <w:sz w:val="24"/>
          <w:szCs w:val="24"/>
          <w:lang w:val="en-US"/>
        </w:rPr>
        <w:t>eople participate in organised sport and active recreation events;</w:t>
      </w:r>
    </w:p>
    <w:p w:rsidR="00A87829" w:rsidRPr="005A002D" w:rsidRDefault="00DE10B5" w:rsidP="00A87829">
      <w:pPr>
        <w:pStyle w:val="ListParagraph"/>
        <w:numPr>
          <w:ilvl w:val="0"/>
          <w:numId w:val="17"/>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t</w:t>
      </w:r>
      <w:r w:rsidR="00A87829" w:rsidRPr="005A002D">
        <w:rPr>
          <w:rFonts w:ascii="Times New Roman" w:hAnsi="Times New Roman"/>
          <w:sz w:val="24"/>
          <w:szCs w:val="24"/>
          <w:lang w:val="en-US"/>
        </w:rPr>
        <w:t>he Department embarks on sport and recreation promotion campaigns and events;</w:t>
      </w:r>
    </w:p>
    <w:p w:rsidR="00A87829" w:rsidRPr="005A002D" w:rsidRDefault="00DE10B5" w:rsidP="00A87829">
      <w:pPr>
        <w:pStyle w:val="ListParagraph"/>
        <w:numPr>
          <w:ilvl w:val="0"/>
          <w:numId w:val="17"/>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s</w:t>
      </w:r>
      <w:r w:rsidR="00A87829" w:rsidRPr="005A002D">
        <w:rPr>
          <w:rFonts w:ascii="Times New Roman" w:hAnsi="Times New Roman"/>
          <w:sz w:val="24"/>
          <w:szCs w:val="24"/>
          <w:lang w:val="en-US"/>
        </w:rPr>
        <w:t>chools, hubs and clubs provided with equipment and/or attire;</w:t>
      </w:r>
    </w:p>
    <w:p w:rsidR="00A87829" w:rsidRPr="005A002D" w:rsidRDefault="00DE10B5" w:rsidP="00A87829">
      <w:pPr>
        <w:pStyle w:val="ListParagraph"/>
        <w:numPr>
          <w:ilvl w:val="0"/>
          <w:numId w:val="17"/>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s</w:t>
      </w:r>
      <w:r w:rsidR="00A87829" w:rsidRPr="005A002D">
        <w:rPr>
          <w:rFonts w:ascii="Times New Roman" w:hAnsi="Times New Roman"/>
          <w:sz w:val="24"/>
          <w:szCs w:val="24"/>
          <w:lang w:val="en-US"/>
        </w:rPr>
        <w:t>chool sport is supported at district and national level;</w:t>
      </w:r>
    </w:p>
    <w:p w:rsidR="00A87829" w:rsidRPr="005A002D" w:rsidRDefault="00A87829" w:rsidP="00A87829">
      <w:pPr>
        <w:pStyle w:val="ListParagraph"/>
        <w:numPr>
          <w:ilvl w:val="0"/>
          <w:numId w:val="17"/>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N</w:t>
      </w:r>
      <w:r w:rsidR="00DE10B5" w:rsidRPr="005A002D">
        <w:rPr>
          <w:rFonts w:ascii="Times New Roman" w:hAnsi="Times New Roman"/>
          <w:sz w:val="24"/>
          <w:szCs w:val="24"/>
          <w:lang w:val="en-US"/>
        </w:rPr>
        <w:t xml:space="preserve">ational Federations meet 50 </w:t>
      </w:r>
      <w:r w:rsidR="00DE10B5" w:rsidRPr="003018EE">
        <w:rPr>
          <w:rFonts w:ascii="Times New Roman" w:hAnsi="Times New Roman"/>
          <w:sz w:val="24"/>
          <w:szCs w:val="24"/>
          <w:lang w:val="en-US"/>
        </w:rPr>
        <w:t>per</w:t>
      </w:r>
      <w:r w:rsidRPr="003018EE">
        <w:rPr>
          <w:rFonts w:ascii="Times New Roman" w:hAnsi="Times New Roman"/>
          <w:sz w:val="24"/>
          <w:szCs w:val="24"/>
          <w:lang w:val="en-US"/>
        </w:rPr>
        <w:t>cent</w:t>
      </w:r>
      <w:r w:rsidRPr="005A002D">
        <w:rPr>
          <w:rFonts w:ascii="Times New Roman" w:hAnsi="Times New Roman"/>
          <w:sz w:val="24"/>
          <w:szCs w:val="24"/>
          <w:lang w:val="en-US"/>
        </w:rPr>
        <w:t xml:space="preserve"> or more of all prescribed Charter transformation targets; and</w:t>
      </w:r>
    </w:p>
    <w:p w:rsidR="00A87829" w:rsidRPr="005A002D" w:rsidRDefault="00303F51" w:rsidP="00A87829">
      <w:pPr>
        <w:pStyle w:val="ListParagraph"/>
        <w:numPr>
          <w:ilvl w:val="0"/>
          <w:numId w:val="17"/>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t</w:t>
      </w:r>
      <w:r w:rsidR="00A87829" w:rsidRPr="005A002D">
        <w:rPr>
          <w:rFonts w:ascii="Times New Roman" w:hAnsi="Times New Roman"/>
          <w:sz w:val="24"/>
          <w:szCs w:val="24"/>
          <w:lang w:val="en-US"/>
        </w:rPr>
        <w:t>he Department supports and facilitates the implementation of sport and heritage infrastructure projects.</w:t>
      </w:r>
    </w:p>
    <w:p w:rsidR="00FB3F21" w:rsidRPr="005A002D" w:rsidRDefault="00FB3F21" w:rsidP="00C21EA7">
      <w:pPr>
        <w:spacing w:line="360" w:lineRule="auto"/>
        <w:jc w:val="both"/>
        <w:rPr>
          <w:rFonts w:ascii="Times New Roman" w:hAnsi="Times New Roman"/>
          <w:sz w:val="24"/>
          <w:szCs w:val="24"/>
          <w:lang w:val="en-US"/>
        </w:rPr>
      </w:pPr>
    </w:p>
    <w:p w:rsidR="00222AF9" w:rsidRPr="005A002D" w:rsidRDefault="007618E8" w:rsidP="006008E6">
      <w:pPr>
        <w:spacing w:line="360" w:lineRule="auto"/>
        <w:ind w:left="714"/>
        <w:jc w:val="both"/>
        <w:rPr>
          <w:rFonts w:ascii="Times New Roman" w:eastAsiaTheme="minorHAnsi" w:hAnsi="Times New Roman"/>
          <w:i/>
          <w:color w:val="auto"/>
          <w:spacing w:val="0"/>
          <w:sz w:val="24"/>
          <w:szCs w:val="24"/>
          <w:lang w:val="en-ZA" w:eastAsia="en-US"/>
        </w:rPr>
      </w:pPr>
      <w:r w:rsidRPr="005A002D">
        <w:rPr>
          <w:rFonts w:ascii="Times New Roman" w:eastAsiaTheme="minorHAnsi" w:hAnsi="Times New Roman"/>
          <w:i/>
          <w:color w:val="auto"/>
          <w:spacing w:val="0"/>
          <w:sz w:val="24"/>
          <w:szCs w:val="24"/>
          <w:lang w:val="en-ZA" w:eastAsia="en-US"/>
        </w:rPr>
        <w:t>Programme 3: Arts and Culture Promotion and Development</w:t>
      </w:r>
    </w:p>
    <w:p w:rsidR="0087229D" w:rsidRPr="005A002D" w:rsidRDefault="0087229D" w:rsidP="006008E6">
      <w:pPr>
        <w:spacing w:line="360" w:lineRule="auto"/>
        <w:ind w:left="714"/>
        <w:jc w:val="both"/>
        <w:rPr>
          <w:rFonts w:ascii="Times New Roman" w:eastAsiaTheme="minorHAnsi" w:hAnsi="Times New Roman"/>
          <w:color w:val="auto"/>
          <w:spacing w:val="0"/>
          <w:sz w:val="24"/>
          <w:szCs w:val="24"/>
          <w:lang w:val="en-ZA" w:eastAsia="en-US"/>
        </w:rPr>
      </w:pPr>
    </w:p>
    <w:p w:rsidR="00AE32FD" w:rsidRPr="005A002D" w:rsidRDefault="0087229D" w:rsidP="006008E6">
      <w:pPr>
        <w:spacing w:line="360" w:lineRule="auto"/>
        <w:ind w:left="714"/>
        <w:jc w:val="both"/>
        <w:rPr>
          <w:rFonts w:ascii="Times New Roman" w:eastAsiaTheme="minorHAnsi" w:hAnsi="Times New Roman"/>
          <w:color w:val="auto"/>
          <w:spacing w:val="0"/>
          <w:sz w:val="24"/>
          <w:szCs w:val="24"/>
          <w:lang w:val="en-ZA" w:eastAsia="en-US"/>
        </w:rPr>
      </w:pPr>
      <w:r w:rsidRPr="005A002D">
        <w:rPr>
          <w:rFonts w:ascii="Times New Roman" w:eastAsiaTheme="minorHAnsi" w:hAnsi="Times New Roman"/>
          <w:color w:val="auto"/>
          <w:spacing w:val="0"/>
          <w:sz w:val="24"/>
          <w:szCs w:val="24"/>
          <w:lang w:val="en-ZA" w:eastAsia="en-US"/>
        </w:rPr>
        <w:t>The outputs delivered in Programme 3 contribute to all five departmental outcomes.</w:t>
      </w:r>
      <w:r w:rsidR="00AE32FD" w:rsidRPr="005A002D">
        <w:rPr>
          <w:rFonts w:ascii="Times New Roman" w:eastAsiaTheme="minorHAnsi" w:hAnsi="Times New Roman"/>
          <w:color w:val="auto"/>
          <w:spacing w:val="0"/>
          <w:sz w:val="24"/>
          <w:szCs w:val="24"/>
          <w:lang w:val="en-ZA" w:eastAsia="en-US"/>
        </w:rPr>
        <w:t xml:space="preserve"> These outputs will ensure:</w:t>
      </w:r>
    </w:p>
    <w:p w:rsidR="00AE32FD" w:rsidRPr="005A002D" w:rsidRDefault="00AE32FD" w:rsidP="00AE32FD">
      <w:pPr>
        <w:pStyle w:val="ListParagraph"/>
        <w:numPr>
          <w:ilvl w:val="0"/>
          <w:numId w:val="18"/>
        </w:numPr>
        <w:spacing w:line="360" w:lineRule="auto"/>
        <w:jc w:val="both"/>
        <w:rPr>
          <w:rFonts w:ascii="Times New Roman" w:eastAsiaTheme="minorHAnsi" w:hAnsi="Times New Roman"/>
          <w:color w:val="auto"/>
          <w:spacing w:val="0"/>
          <w:sz w:val="24"/>
          <w:szCs w:val="24"/>
          <w:lang w:val="en-ZA" w:eastAsia="en-US"/>
        </w:rPr>
      </w:pPr>
      <w:r w:rsidRPr="005A002D">
        <w:rPr>
          <w:rFonts w:ascii="Times New Roman" w:eastAsiaTheme="minorHAnsi" w:hAnsi="Times New Roman"/>
          <w:color w:val="auto"/>
          <w:spacing w:val="0"/>
          <w:sz w:val="24"/>
          <w:szCs w:val="24"/>
          <w:lang w:val="en-ZA" w:eastAsia="en-US"/>
        </w:rPr>
        <w:t>the promotion and development of official languages, and the support to efforts to increase qualified language practitioners through language bursaries;</w:t>
      </w:r>
    </w:p>
    <w:p w:rsidR="00AE32FD" w:rsidRPr="005A002D" w:rsidRDefault="00AE32FD" w:rsidP="00712FF9">
      <w:pPr>
        <w:pStyle w:val="ListParagraph"/>
        <w:numPr>
          <w:ilvl w:val="0"/>
          <w:numId w:val="18"/>
        </w:numPr>
        <w:spacing w:line="360" w:lineRule="auto"/>
        <w:jc w:val="both"/>
        <w:rPr>
          <w:rFonts w:ascii="Times New Roman" w:eastAsiaTheme="minorHAnsi" w:hAnsi="Times New Roman"/>
          <w:color w:val="auto"/>
          <w:spacing w:val="0"/>
          <w:sz w:val="24"/>
          <w:szCs w:val="24"/>
          <w:lang w:val="en-ZA" w:eastAsia="en-US"/>
        </w:rPr>
      </w:pPr>
      <w:r w:rsidRPr="005A002D">
        <w:rPr>
          <w:rFonts w:ascii="Times New Roman" w:eastAsiaTheme="minorHAnsi" w:hAnsi="Times New Roman"/>
          <w:color w:val="auto"/>
          <w:spacing w:val="0"/>
          <w:sz w:val="24"/>
          <w:szCs w:val="24"/>
          <w:lang w:val="en-ZA" w:eastAsia="en-US"/>
        </w:rPr>
        <w:lastRenderedPageBreak/>
        <w:t xml:space="preserve">the development of the </w:t>
      </w:r>
      <w:r w:rsidR="00712FF9" w:rsidRPr="005A002D">
        <w:rPr>
          <w:rFonts w:ascii="Times New Roman" w:eastAsiaTheme="minorHAnsi" w:hAnsi="Times New Roman"/>
          <w:color w:val="auto"/>
          <w:spacing w:val="0"/>
          <w:sz w:val="24"/>
          <w:szCs w:val="24"/>
          <w:lang w:val="en-ZA" w:eastAsia="en-US"/>
        </w:rPr>
        <w:t>Cultural and Creative Industries (</w:t>
      </w:r>
      <w:r w:rsidRPr="005A002D">
        <w:rPr>
          <w:rFonts w:ascii="Times New Roman" w:eastAsiaTheme="minorHAnsi" w:hAnsi="Times New Roman"/>
          <w:color w:val="auto"/>
          <w:spacing w:val="0"/>
          <w:sz w:val="24"/>
          <w:szCs w:val="24"/>
          <w:lang w:val="en-ZA" w:eastAsia="en-US"/>
        </w:rPr>
        <w:t>CCIs</w:t>
      </w:r>
      <w:r w:rsidR="00712FF9" w:rsidRPr="005A002D">
        <w:rPr>
          <w:rFonts w:ascii="Times New Roman" w:eastAsiaTheme="minorHAnsi" w:hAnsi="Times New Roman"/>
          <w:color w:val="auto"/>
          <w:spacing w:val="0"/>
          <w:sz w:val="24"/>
          <w:szCs w:val="24"/>
          <w:lang w:val="en-ZA" w:eastAsia="en-US"/>
        </w:rPr>
        <w:t>)</w:t>
      </w:r>
      <w:r w:rsidRPr="005A002D">
        <w:rPr>
          <w:rFonts w:ascii="Times New Roman" w:eastAsiaTheme="minorHAnsi" w:hAnsi="Times New Roman"/>
          <w:color w:val="auto"/>
          <w:spacing w:val="0"/>
          <w:sz w:val="24"/>
          <w:szCs w:val="24"/>
          <w:lang w:val="en-ZA" w:eastAsia="en-US"/>
        </w:rPr>
        <w:t xml:space="preserve"> through supporting practitioners and their enterprises in various cultural and creative sectors to gain access to both local and international markets;</w:t>
      </w:r>
    </w:p>
    <w:p w:rsidR="00AE32FD" w:rsidRPr="005A002D" w:rsidRDefault="00AE32FD" w:rsidP="00AE32FD">
      <w:pPr>
        <w:pStyle w:val="ListParagraph"/>
        <w:numPr>
          <w:ilvl w:val="0"/>
          <w:numId w:val="18"/>
        </w:numPr>
        <w:spacing w:line="360" w:lineRule="auto"/>
        <w:jc w:val="both"/>
        <w:rPr>
          <w:rFonts w:ascii="Times New Roman" w:eastAsiaTheme="minorHAnsi" w:hAnsi="Times New Roman"/>
          <w:color w:val="auto"/>
          <w:spacing w:val="0"/>
          <w:sz w:val="24"/>
          <w:szCs w:val="24"/>
          <w:lang w:val="en-ZA" w:eastAsia="en-US"/>
        </w:rPr>
      </w:pPr>
      <w:r w:rsidRPr="005A002D">
        <w:rPr>
          <w:rFonts w:ascii="Times New Roman" w:eastAsiaTheme="minorHAnsi" w:hAnsi="Times New Roman"/>
          <w:color w:val="auto"/>
          <w:spacing w:val="0"/>
          <w:sz w:val="24"/>
          <w:szCs w:val="24"/>
          <w:lang w:val="en-ZA" w:eastAsia="en-US"/>
        </w:rPr>
        <w:t>capacity-building projects are financially supported to enhance the ability of practitioners and enterprises to participate effectively in various stages of the value chain of their sector;</w:t>
      </w:r>
    </w:p>
    <w:p w:rsidR="00AE32FD" w:rsidRPr="005A002D" w:rsidRDefault="00AE32FD" w:rsidP="00AE32FD">
      <w:pPr>
        <w:pStyle w:val="ListParagraph"/>
        <w:numPr>
          <w:ilvl w:val="0"/>
          <w:numId w:val="18"/>
        </w:numPr>
        <w:spacing w:line="360" w:lineRule="auto"/>
        <w:jc w:val="both"/>
        <w:rPr>
          <w:rFonts w:ascii="Times New Roman" w:eastAsiaTheme="minorHAnsi" w:hAnsi="Times New Roman"/>
          <w:color w:val="auto"/>
          <w:spacing w:val="0"/>
          <w:sz w:val="24"/>
          <w:szCs w:val="24"/>
          <w:lang w:val="en-ZA" w:eastAsia="en-US"/>
        </w:rPr>
      </w:pPr>
      <w:r w:rsidRPr="005A002D">
        <w:rPr>
          <w:rFonts w:ascii="Times New Roman" w:eastAsiaTheme="minorHAnsi" w:hAnsi="Times New Roman"/>
          <w:color w:val="auto"/>
          <w:spacing w:val="0"/>
          <w:sz w:val="24"/>
          <w:szCs w:val="24"/>
          <w:lang w:val="en-ZA" w:eastAsia="en-US"/>
        </w:rPr>
        <w:t>provincial community arts development programmes have implemented that position and organise, community arts development to align with the overarching Government objectives of access and participation in the arts by South Africans; and</w:t>
      </w:r>
    </w:p>
    <w:p w:rsidR="00AE32FD" w:rsidRPr="005A002D" w:rsidRDefault="00AE32FD" w:rsidP="00AE32FD">
      <w:pPr>
        <w:pStyle w:val="ListParagraph"/>
        <w:numPr>
          <w:ilvl w:val="0"/>
          <w:numId w:val="18"/>
        </w:numPr>
        <w:spacing w:line="360" w:lineRule="auto"/>
        <w:jc w:val="both"/>
        <w:rPr>
          <w:rFonts w:ascii="Times New Roman" w:eastAsiaTheme="minorHAnsi" w:hAnsi="Times New Roman"/>
          <w:color w:val="auto"/>
          <w:spacing w:val="0"/>
          <w:sz w:val="24"/>
          <w:szCs w:val="24"/>
          <w:lang w:val="en-ZA" w:eastAsia="en-US"/>
        </w:rPr>
      </w:pPr>
      <w:r w:rsidRPr="005A002D">
        <w:rPr>
          <w:rFonts w:ascii="Times New Roman" w:eastAsiaTheme="minorHAnsi" w:hAnsi="Times New Roman"/>
          <w:color w:val="auto"/>
          <w:spacing w:val="0"/>
          <w:sz w:val="24"/>
          <w:szCs w:val="24"/>
          <w:lang w:val="en-ZA" w:eastAsia="en-US"/>
        </w:rPr>
        <w:t>the coordination of international engagements on the continent and globally;</w:t>
      </w:r>
    </w:p>
    <w:p w:rsidR="00AE32FD" w:rsidRPr="005A002D" w:rsidRDefault="00AE32FD" w:rsidP="00AE32FD">
      <w:pPr>
        <w:pStyle w:val="ListParagraph"/>
        <w:numPr>
          <w:ilvl w:val="0"/>
          <w:numId w:val="18"/>
        </w:numPr>
        <w:spacing w:line="360" w:lineRule="auto"/>
        <w:jc w:val="both"/>
        <w:rPr>
          <w:rFonts w:ascii="Times New Roman" w:eastAsiaTheme="minorHAnsi" w:hAnsi="Times New Roman"/>
          <w:color w:val="auto"/>
          <w:spacing w:val="0"/>
          <w:sz w:val="24"/>
          <w:szCs w:val="24"/>
          <w:lang w:val="en-ZA" w:eastAsia="en-US"/>
        </w:rPr>
      </w:pPr>
      <w:r w:rsidRPr="005A002D">
        <w:rPr>
          <w:rFonts w:ascii="Times New Roman" w:eastAsiaTheme="minorHAnsi" w:hAnsi="Times New Roman"/>
          <w:color w:val="auto"/>
          <w:spacing w:val="0"/>
          <w:sz w:val="24"/>
          <w:szCs w:val="24"/>
          <w:lang w:val="en-ZA" w:eastAsia="en-US"/>
        </w:rPr>
        <w:t>the promotion and support of programmes and partnership that foster nation-building and social cohesion, including Gender-Based Violence (GBV) and anti-femicide programmes;</w:t>
      </w:r>
    </w:p>
    <w:p w:rsidR="00AE32FD" w:rsidRPr="005A002D" w:rsidRDefault="00AE32FD" w:rsidP="00AE32FD">
      <w:pPr>
        <w:pStyle w:val="ListParagraph"/>
        <w:numPr>
          <w:ilvl w:val="0"/>
          <w:numId w:val="18"/>
        </w:numPr>
        <w:spacing w:line="360" w:lineRule="auto"/>
        <w:jc w:val="both"/>
        <w:rPr>
          <w:rFonts w:ascii="Times New Roman" w:eastAsiaTheme="minorHAnsi" w:hAnsi="Times New Roman"/>
          <w:color w:val="auto"/>
          <w:spacing w:val="0"/>
          <w:sz w:val="24"/>
          <w:szCs w:val="24"/>
          <w:lang w:val="en-ZA" w:eastAsia="en-US"/>
        </w:rPr>
      </w:pPr>
      <w:r w:rsidRPr="005A002D">
        <w:rPr>
          <w:rFonts w:ascii="Times New Roman" w:eastAsiaTheme="minorHAnsi" w:hAnsi="Times New Roman"/>
          <w:color w:val="auto"/>
          <w:spacing w:val="0"/>
          <w:sz w:val="24"/>
          <w:szCs w:val="24"/>
          <w:lang w:val="en-ZA" w:eastAsia="en-US"/>
        </w:rPr>
        <w:t>the increase in support to the creative industry, including placement of artists in schools to promote and support arts education through the MGE Strategy.</w:t>
      </w:r>
    </w:p>
    <w:p w:rsidR="00A860E8" w:rsidRPr="005A002D" w:rsidRDefault="00A860E8" w:rsidP="006008E6">
      <w:pPr>
        <w:spacing w:line="360" w:lineRule="auto"/>
        <w:ind w:left="714"/>
        <w:jc w:val="both"/>
        <w:rPr>
          <w:rFonts w:ascii="Times New Roman" w:eastAsiaTheme="minorHAnsi" w:hAnsi="Times New Roman"/>
          <w:color w:val="auto"/>
          <w:spacing w:val="0"/>
          <w:sz w:val="24"/>
          <w:szCs w:val="24"/>
          <w:lang w:val="en-ZA" w:eastAsia="en-US"/>
        </w:rPr>
      </w:pPr>
    </w:p>
    <w:p w:rsidR="00B07E46" w:rsidRPr="005A002D" w:rsidRDefault="00B07E46" w:rsidP="00B07E46">
      <w:pPr>
        <w:pStyle w:val="Caption"/>
        <w:keepNext/>
        <w:rPr>
          <w:rFonts w:ascii="Times New Roman" w:hAnsi="Times New Roman"/>
          <w:b/>
          <w:i w:val="0"/>
          <w:color w:val="000000" w:themeColor="text1"/>
          <w:sz w:val="24"/>
        </w:rPr>
      </w:pPr>
      <w:r w:rsidRPr="005A002D">
        <w:rPr>
          <w:rFonts w:ascii="Times New Roman" w:hAnsi="Times New Roman"/>
          <w:b/>
          <w:i w:val="0"/>
          <w:color w:val="000000" w:themeColor="text1"/>
          <w:sz w:val="24"/>
        </w:rPr>
        <w:t xml:space="preserve">Table </w:t>
      </w:r>
      <w:r w:rsidRPr="005A002D">
        <w:rPr>
          <w:rFonts w:ascii="Times New Roman" w:hAnsi="Times New Roman"/>
          <w:b/>
          <w:i w:val="0"/>
          <w:color w:val="000000" w:themeColor="text1"/>
          <w:sz w:val="24"/>
        </w:rPr>
        <w:fldChar w:fldCharType="begin"/>
      </w:r>
      <w:r w:rsidRPr="005A002D">
        <w:rPr>
          <w:rFonts w:ascii="Times New Roman" w:hAnsi="Times New Roman"/>
          <w:b/>
          <w:i w:val="0"/>
          <w:color w:val="000000" w:themeColor="text1"/>
          <w:sz w:val="24"/>
        </w:rPr>
        <w:instrText xml:space="preserve"> SEQ Table \* ARABIC </w:instrText>
      </w:r>
      <w:r w:rsidRPr="005A002D">
        <w:rPr>
          <w:rFonts w:ascii="Times New Roman" w:hAnsi="Times New Roman"/>
          <w:b/>
          <w:i w:val="0"/>
          <w:color w:val="000000" w:themeColor="text1"/>
          <w:sz w:val="24"/>
        </w:rPr>
        <w:fldChar w:fldCharType="separate"/>
      </w:r>
      <w:r w:rsidR="008F24B6" w:rsidRPr="005A002D">
        <w:rPr>
          <w:rFonts w:ascii="Times New Roman" w:hAnsi="Times New Roman"/>
          <w:b/>
          <w:i w:val="0"/>
          <w:noProof/>
          <w:color w:val="000000" w:themeColor="text1"/>
          <w:sz w:val="24"/>
        </w:rPr>
        <w:t>4</w:t>
      </w:r>
      <w:r w:rsidRPr="005A002D">
        <w:rPr>
          <w:rFonts w:ascii="Times New Roman" w:hAnsi="Times New Roman"/>
          <w:b/>
          <w:i w:val="0"/>
          <w:color w:val="000000" w:themeColor="text1"/>
          <w:sz w:val="24"/>
        </w:rPr>
        <w:fldChar w:fldCharType="end"/>
      </w:r>
      <w:r w:rsidRPr="005A002D">
        <w:rPr>
          <w:rFonts w:ascii="Times New Roman" w:hAnsi="Times New Roman"/>
          <w:b/>
          <w:i w:val="0"/>
          <w:color w:val="000000" w:themeColor="text1"/>
          <w:sz w:val="24"/>
        </w:rPr>
        <w:t xml:space="preserve">: </w:t>
      </w:r>
      <w:r w:rsidRPr="005A002D">
        <w:rPr>
          <w:rFonts w:ascii="Times New Roman" w:hAnsi="Times New Roman"/>
          <w:b/>
          <w:i w:val="0"/>
          <w:color w:val="000000" w:themeColor="text1"/>
          <w:sz w:val="24"/>
          <w:szCs w:val="24"/>
        </w:rPr>
        <w:t>Pr</w:t>
      </w:r>
      <w:r w:rsidR="00C21EA7" w:rsidRPr="005A002D">
        <w:rPr>
          <w:rFonts w:ascii="Times New Roman" w:hAnsi="Times New Roman"/>
          <w:b/>
          <w:i w:val="0"/>
          <w:color w:val="000000" w:themeColor="text1"/>
          <w:sz w:val="24"/>
          <w:szCs w:val="24"/>
        </w:rPr>
        <w:t>ogramme 3 Budget Allocation 2021/22 – 2022/23</w:t>
      </w:r>
      <w:r w:rsidR="003526DF" w:rsidRPr="005A002D">
        <w:rPr>
          <w:rFonts w:ascii="Times New Roman" w:hAnsi="Times New Roman"/>
          <w:b/>
          <w:i w:val="0"/>
          <w:color w:val="000000" w:themeColor="text1"/>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914"/>
        <w:gridCol w:w="914"/>
        <w:gridCol w:w="1492"/>
        <w:gridCol w:w="1262"/>
        <w:gridCol w:w="1238"/>
        <w:gridCol w:w="1508"/>
      </w:tblGrid>
      <w:tr w:rsidR="00C21EA7" w:rsidRPr="005A002D" w:rsidTr="00E3428E">
        <w:trPr>
          <w:jc w:val="center"/>
        </w:trPr>
        <w:tc>
          <w:tcPr>
            <w:tcW w:w="0" w:type="auto"/>
            <w:shd w:val="clear" w:color="auto" w:fill="D0CECE" w:themeFill="background2" w:themeFillShade="E6"/>
            <w:vAlign w:val="bottom"/>
          </w:tcPr>
          <w:p w:rsidR="00C21EA7" w:rsidRPr="005A002D" w:rsidRDefault="00C21EA7" w:rsidP="00C21EA7">
            <w:pPr>
              <w:jc w:val="both"/>
              <w:rPr>
                <w:rFonts w:ascii="Times New Roman" w:hAnsi="Times New Roman"/>
                <w:b/>
                <w:sz w:val="20"/>
                <w:szCs w:val="20"/>
              </w:rPr>
            </w:pPr>
            <w:r w:rsidRPr="005A002D">
              <w:rPr>
                <w:rFonts w:ascii="Times New Roman" w:hAnsi="Times New Roman"/>
                <w:b/>
                <w:sz w:val="20"/>
                <w:szCs w:val="20"/>
              </w:rPr>
              <w:t>Sub-programme</w:t>
            </w:r>
          </w:p>
        </w:tc>
        <w:tc>
          <w:tcPr>
            <w:tcW w:w="0" w:type="auto"/>
            <w:gridSpan w:val="2"/>
            <w:shd w:val="clear" w:color="auto" w:fill="D0CECE" w:themeFill="background2" w:themeFillShade="E6"/>
            <w:vAlign w:val="bottom"/>
          </w:tcPr>
          <w:p w:rsidR="00C21EA7" w:rsidRPr="005A002D" w:rsidRDefault="00C21EA7" w:rsidP="00C21EA7">
            <w:pPr>
              <w:jc w:val="center"/>
              <w:rPr>
                <w:rFonts w:ascii="Times New Roman" w:hAnsi="Times New Roman"/>
                <w:b/>
                <w:sz w:val="20"/>
                <w:szCs w:val="20"/>
              </w:rPr>
            </w:pPr>
            <w:r w:rsidRPr="005A002D">
              <w:rPr>
                <w:rFonts w:ascii="Times New Roman" w:hAnsi="Times New Roman"/>
                <w:b/>
                <w:sz w:val="20"/>
                <w:szCs w:val="20"/>
              </w:rPr>
              <w:t>Budget</w:t>
            </w:r>
          </w:p>
        </w:tc>
        <w:tc>
          <w:tcPr>
            <w:tcW w:w="0" w:type="auto"/>
            <w:shd w:val="clear" w:color="auto" w:fill="D0CECE" w:themeFill="background2" w:themeFillShade="E6"/>
            <w:vAlign w:val="bottom"/>
          </w:tcPr>
          <w:p w:rsidR="00C21EA7" w:rsidRPr="005A002D" w:rsidRDefault="00C21EA7" w:rsidP="00C21EA7">
            <w:pPr>
              <w:jc w:val="center"/>
              <w:rPr>
                <w:rFonts w:ascii="Times New Roman" w:hAnsi="Times New Roman"/>
                <w:b/>
                <w:sz w:val="20"/>
                <w:szCs w:val="20"/>
              </w:rPr>
            </w:pPr>
            <w:r w:rsidRPr="005A002D">
              <w:rPr>
                <w:rFonts w:ascii="Times New Roman" w:hAnsi="Times New Roman"/>
                <w:b/>
                <w:sz w:val="20"/>
                <w:szCs w:val="20"/>
              </w:rPr>
              <w:t>Nominal Rand change</w:t>
            </w:r>
          </w:p>
        </w:tc>
        <w:tc>
          <w:tcPr>
            <w:tcW w:w="0" w:type="auto"/>
            <w:shd w:val="clear" w:color="auto" w:fill="D0CECE" w:themeFill="background2" w:themeFillShade="E6"/>
            <w:vAlign w:val="bottom"/>
          </w:tcPr>
          <w:p w:rsidR="00C21EA7" w:rsidRPr="005A002D" w:rsidRDefault="00C21EA7" w:rsidP="00C21EA7">
            <w:pPr>
              <w:jc w:val="center"/>
              <w:rPr>
                <w:rFonts w:ascii="Times New Roman" w:hAnsi="Times New Roman"/>
                <w:b/>
                <w:sz w:val="20"/>
                <w:szCs w:val="20"/>
              </w:rPr>
            </w:pPr>
            <w:r w:rsidRPr="005A002D">
              <w:rPr>
                <w:rFonts w:ascii="Times New Roman" w:hAnsi="Times New Roman"/>
                <w:b/>
                <w:sz w:val="20"/>
                <w:szCs w:val="20"/>
              </w:rPr>
              <w:t>Real Rand change</w:t>
            </w:r>
          </w:p>
        </w:tc>
        <w:tc>
          <w:tcPr>
            <w:tcW w:w="1238" w:type="dxa"/>
            <w:shd w:val="clear" w:color="auto" w:fill="D0CECE" w:themeFill="background2" w:themeFillShade="E6"/>
            <w:vAlign w:val="bottom"/>
          </w:tcPr>
          <w:p w:rsidR="00C21EA7" w:rsidRPr="005A002D" w:rsidRDefault="00C21EA7" w:rsidP="00C21EA7">
            <w:pPr>
              <w:jc w:val="center"/>
              <w:rPr>
                <w:rFonts w:ascii="Times New Roman" w:hAnsi="Times New Roman"/>
                <w:b/>
                <w:sz w:val="20"/>
                <w:szCs w:val="20"/>
              </w:rPr>
            </w:pPr>
            <w:r w:rsidRPr="005A002D">
              <w:rPr>
                <w:rFonts w:ascii="Times New Roman" w:hAnsi="Times New Roman"/>
                <w:b/>
                <w:sz w:val="20"/>
                <w:szCs w:val="20"/>
              </w:rPr>
              <w:t>Nominal per cent change 2022/23</w:t>
            </w:r>
          </w:p>
        </w:tc>
        <w:tc>
          <w:tcPr>
            <w:tcW w:w="1508" w:type="dxa"/>
            <w:shd w:val="clear" w:color="auto" w:fill="D0CECE" w:themeFill="background2" w:themeFillShade="E6"/>
            <w:vAlign w:val="bottom"/>
          </w:tcPr>
          <w:p w:rsidR="00C21EA7" w:rsidRPr="005A002D" w:rsidRDefault="00C21EA7" w:rsidP="00C21EA7">
            <w:pPr>
              <w:jc w:val="center"/>
              <w:rPr>
                <w:rFonts w:ascii="Times New Roman" w:hAnsi="Times New Roman"/>
                <w:b/>
                <w:sz w:val="20"/>
                <w:szCs w:val="20"/>
              </w:rPr>
            </w:pPr>
            <w:r w:rsidRPr="005A002D">
              <w:rPr>
                <w:rFonts w:ascii="Times New Roman" w:hAnsi="Times New Roman"/>
                <w:b/>
                <w:sz w:val="20"/>
                <w:szCs w:val="20"/>
              </w:rPr>
              <w:t>Real per cent change 2022/23</w:t>
            </w:r>
          </w:p>
        </w:tc>
      </w:tr>
      <w:tr w:rsidR="00C21EA7" w:rsidRPr="005A002D" w:rsidTr="00E3428E">
        <w:trPr>
          <w:jc w:val="center"/>
        </w:trPr>
        <w:tc>
          <w:tcPr>
            <w:tcW w:w="0" w:type="auto"/>
            <w:shd w:val="clear" w:color="auto" w:fill="D0CECE" w:themeFill="background2" w:themeFillShade="E6"/>
          </w:tcPr>
          <w:p w:rsidR="00C21EA7" w:rsidRPr="005A002D" w:rsidRDefault="00C21EA7" w:rsidP="00C21EA7">
            <w:pPr>
              <w:jc w:val="both"/>
              <w:rPr>
                <w:rFonts w:ascii="Times New Roman" w:hAnsi="Times New Roman"/>
                <w:b/>
                <w:sz w:val="20"/>
                <w:szCs w:val="20"/>
              </w:rPr>
            </w:pPr>
            <w:r w:rsidRPr="005A002D">
              <w:rPr>
                <w:rFonts w:ascii="Times New Roman" w:hAnsi="Times New Roman"/>
                <w:sz w:val="20"/>
                <w:szCs w:val="20"/>
              </w:rPr>
              <w:t>R million</w:t>
            </w:r>
          </w:p>
        </w:tc>
        <w:tc>
          <w:tcPr>
            <w:tcW w:w="0" w:type="auto"/>
            <w:shd w:val="clear" w:color="auto" w:fill="D0CECE" w:themeFill="background2" w:themeFillShade="E6"/>
          </w:tcPr>
          <w:p w:rsidR="00C21EA7" w:rsidRPr="005A002D" w:rsidRDefault="00C21EA7" w:rsidP="00C21EA7">
            <w:pPr>
              <w:jc w:val="center"/>
              <w:rPr>
                <w:rFonts w:ascii="Times New Roman" w:hAnsi="Times New Roman"/>
                <w:b/>
                <w:sz w:val="20"/>
                <w:szCs w:val="20"/>
              </w:rPr>
            </w:pPr>
            <w:r w:rsidRPr="005A002D">
              <w:rPr>
                <w:rFonts w:ascii="Times New Roman" w:hAnsi="Times New Roman"/>
                <w:b/>
                <w:sz w:val="20"/>
                <w:szCs w:val="20"/>
              </w:rPr>
              <w:t>2021/22</w:t>
            </w:r>
          </w:p>
        </w:tc>
        <w:tc>
          <w:tcPr>
            <w:tcW w:w="0" w:type="auto"/>
            <w:shd w:val="clear" w:color="auto" w:fill="D0CECE" w:themeFill="background2" w:themeFillShade="E6"/>
          </w:tcPr>
          <w:p w:rsidR="00C21EA7" w:rsidRPr="005A002D" w:rsidRDefault="00C21EA7" w:rsidP="00C21EA7">
            <w:pPr>
              <w:jc w:val="center"/>
              <w:rPr>
                <w:rFonts w:ascii="Times New Roman" w:hAnsi="Times New Roman"/>
                <w:b/>
                <w:sz w:val="20"/>
                <w:szCs w:val="20"/>
              </w:rPr>
            </w:pPr>
            <w:r w:rsidRPr="005A002D">
              <w:rPr>
                <w:rFonts w:ascii="Times New Roman" w:hAnsi="Times New Roman"/>
                <w:b/>
                <w:sz w:val="20"/>
                <w:szCs w:val="20"/>
              </w:rPr>
              <w:t>2022/23</w:t>
            </w:r>
          </w:p>
        </w:tc>
        <w:tc>
          <w:tcPr>
            <w:tcW w:w="0" w:type="auto"/>
            <w:gridSpan w:val="2"/>
            <w:shd w:val="clear" w:color="auto" w:fill="D0CECE" w:themeFill="background2" w:themeFillShade="E6"/>
          </w:tcPr>
          <w:p w:rsidR="00C21EA7" w:rsidRPr="005A002D" w:rsidRDefault="00C21EA7" w:rsidP="00C21EA7">
            <w:pPr>
              <w:jc w:val="center"/>
              <w:rPr>
                <w:rFonts w:ascii="Times New Roman" w:hAnsi="Times New Roman"/>
                <w:b/>
                <w:sz w:val="20"/>
                <w:szCs w:val="20"/>
              </w:rPr>
            </w:pPr>
            <w:r w:rsidRPr="005A002D">
              <w:rPr>
                <w:rFonts w:ascii="Times New Roman" w:hAnsi="Times New Roman"/>
                <w:b/>
                <w:sz w:val="20"/>
                <w:szCs w:val="20"/>
              </w:rPr>
              <w:t>2021/22 – 2022/23</w:t>
            </w:r>
          </w:p>
        </w:tc>
        <w:tc>
          <w:tcPr>
            <w:tcW w:w="0" w:type="auto"/>
            <w:gridSpan w:val="2"/>
            <w:shd w:val="clear" w:color="auto" w:fill="D0CECE" w:themeFill="background2" w:themeFillShade="E6"/>
          </w:tcPr>
          <w:p w:rsidR="00C21EA7" w:rsidRPr="005A002D" w:rsidRDefault="00C21EA7" w:rsidP="00C21EA7">
            <w:pPr>
              <w:jc w:val="center"/>
              <w:rPr>
                <w:rFonts w:ascii="Times New Roman" w:hAnsi="Times New Roman"/>
                <w:b/>
                <w:sz w:val="20"/>
                <w:szCs w:val="20"/>
              </w:rPr>
            </w:pPr>
            <w:r w:rsidRPr="005A002D">
              <w:rPr>
                <w:rFonts w:ascii="Times New Roman" w:hAnsi="Times New Roman"/>
                <w:b/>
                <w:sz w:val="20"/>
                <w:szCs w:val="20"/>
              </w:rPr>
              <w:t>2021/22 – 2022/23</w:t>
            </w:r>
          </w:p>
        </w:tc>
      </w:tr>
      <w:tr w:rsidR="00C21EA7" w:rsidRPr="005A002D" w:rsidTr="00D22ED4">
        <w:trPr>
          <w:jc w:val="center"/>
        </w:trPr>
        <w:tc>
          <w:tcPr>
            <w:tcW w:w="0" w:type="auto"/>
            <w:vAlign w:val="bottom"/>
          </w:tcPr>
          <w:p w:rsidR="00C21EA7" w:rsidRPr="005A002D" w:rsidRDefault="00C21EA7" w:rsidP="00C21EA7">
            <w:pPr>
              <w:jc w:val="both"/>
              <w:rPr>
                <w:rFonts w:ascii="Times New Roman" w:hAnsi="Times New Roman"/>
                <w:sz w:val="20"/>
                <w:szCs w:val="20"/>
              </w:rPr>
            </w:pPr>
            <w:r w:rsidRPr="005A002D">
              <w:rPr>
                <w:rFonts w:ascii="Times New Roman" w:hAnsi="Times New Roman"/>
                <w:sz w:val="20"/>
                <w:szCs w:val="20"/>
              </w:rPr>
              <w:t>1: National Language Services</w:t>
            </w:r>
          </w:p>
        </w:tc>
        <w:tc>
          <w:tcPr>
            <w:tcW w:w="0" w:type="auto"/>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56,0</w:t>
            </w:r>
          </w:p>
        </w:tc>
        <w:tc>
          <w:tcPr>
            <w:tcW w:w="0" w:type="auto"/>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54,8</w:t>
            </w:r>
          </w:p>
        </w:tc>
        <w:tc>
          <w:tcPr>
            <w:tcW w:w="0" w:type="auto"/>
            <w:tcBorders>
              <w:bottom w:val="single" w:sz="4" w:space="0" w:color="auto"/>
            </w:tcBorders>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-1,2</w:t>
            </w:r>
          </w:p>
        </w:tc>
        <w:tc>
          <w:tcPr>
            <w:tcW w:w="0" w:type="auto"/>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-3,6</w:t>
            </w:r>
          </w:p>
        </w:tc>
        <w:tc>
          <w:tcPr>
            <w:tcW w:w="1238" w:type="dxa"/>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-2,1%</w:t>
            </w:r>
          </w:p>
        </w:tc>
        <w:tc>
          <w:tcPr>
            <w:tcW w:w="1508" w:type="dxa"/>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-6,4%</w:t>
            </w:r>
          </w:p>
        </w:tc>
      </w:tr>
      <w:tr w:rsidR="00C21EA7" w:rsidRPr="005A002D" w:rsidTr="00D22ED4">
        <w:trPr>
          <w:jc w:val="center"/>
        </w:trPr>
        <w:tc>
          <w:tcPr>
            <w:tcW w:w="0" w:type="auto"/>
            <w:vAlign w:val="bottom"/>
          </w:tcPr>
          <w:p w:rsidR="00C21EA7" w:rsidRPr="005A002D" w:rsidRDefault="00C21EA7" w:rsidP="00C21EA7">
            <w:pPr>
              <w:jc w:val="both"/>
              <w:rPr>
                <w:rFonts w:ascii="Times New Roman" w:hAnsi="Times New Roman"/>
                <w:sz w:val="20"/>
                <w:szCs w:val="20"/>
              </w:rPr>
            </w:pPr>
            <w:r w:rsidRPr="005A002D">
              <w:rPr>
                <w:rFonts w:ascii="Times New Roman" w:hAnsi="Times New Roman"/>
                <w:sz w:val="20"/>
                <w:szCs w:val="20"/>
              </w:rPr>
              <w:t>2: Pan South African Language Board</w:t>
            </w:r>
          </w:p>
        </w:tc>
        <w:tc>
          <w:tcPr>
            <w:tcW w:w="0" w:type="auto"/>
          </w:tcPr>
          <w:p w:rsidR="00C21EA7" w:rsidRPr="005A002D" w:rsidRDefault="00C21EA7" w:rsidP="00C21EA7">
            <w:pPr>
              <w:jc w:val="center"/>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120,9</w:t>
            </w:r>
          </w:p>
        </w:tc>
        <w:tc>
          <w:tcPr>
            <w:tcW w:w="0" w:type="auto"/>
            <w:tcBorders>
              <w:right w:val="single" w:sz="4" w:space="0" w:color="auto"/>
            </w:tcBorders>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123,1</w:t>
            </w:r>
          </w:p>
        </w:tc>
        <w:tc>
          <w:tcPr>
            <w:tcW w:w="0" w:type="auto"/>
            <w:tcBorders>
              <w:top w:val="single" w:sz="4" w:space="0" w:color="auto"/>
              <w:left w:val="single" w:sz="4" w:space="0" w:color="auto"/>
              <w:bottom w:val="single" w:sz="4" w:space="0" w:color="auto"/>
              <w:right w:val="single" w:sz="4" w:space="0" w:color="auto"/>
            </w:tcBorders>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2,2</w:t>
            </w:r>
          </w:p>
        </w:tc>
        <w:tc>
          <w:tcPr>
            <w:tcW w:w="0" w:type="auto"/>
            <w:tcBorders>
              <w:left w:val="single" w:sz="4" w:space="0" w:color="auto"/>
              <w:bottom w:val="single" w:sz="4" w:space="0" w:color="auto"/>
            </w:tcBorders>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-3,1</w:t>
            </w:r>
          </w:p>
        </w:tc>
        <w:tc>
          <w:tcPr>
            <w:tcW w:w="1238" w:type="dxa"/>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1,8%</w:t>
            </w:r>
          </w:p>
        </w:tc>
        <w:tc>
          <w:tcPr>
            <w:tcW w:w="1508" w:type="dxa"/>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-2,6%</w:t>
            </w:r>
          </w:p>
        </w:tc>
      </w:tr>
      <w:tr w:rsidR="00C21EA7" w:rsidRPr="005A002D" w:rsidTr="00D22ED4">
        <w:trPr>
          <w:jc w:val="center"/>
        </w:trPr>
        <w:tc>
          <w:tcPr>
            <w:tcW w:w="0" w:type="auto"/>
            <w:vAlign w:val="bottom"/>
          </w:tcPr>
          <w:p w:rsidR="00C21EA7" w:rsidRPr="005A002D" w:rsidRDefault="00C21EA7" w:rsidP="00C21EA7">
            <w:pPr>
              <w:rPr>
                <w:rFonts w:ascii="Times New Roman" w:hAnsi="Times New Roman"/>
                <w:sz w:val="20"/>
                <w:szCs w:val="20"/>
              </w:rPr>
            </w:pPr>
            <w:r w:rsidRPr="005A002D">
              <w:rPr>
                <w:rFonts w:ascii="Times New Roman" w:hAnsi="Times New Roman"/>
                <w:sz w:val="20"/>
                <w:szCs w:val="20"/>
              </w:rPr>
              <w:t>3: Cultural and Creative Industries Development</w:t>
            </w:r>
          </w:p>
        </w:tc>
        <w:tc>
          <w:tcPr>
            <w:tcW w:w="0" w:type="auto"/>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114,3</w:t>
            </w:r>
          </w:p>
        </w:tc>
        <w:tc>
          <w:tcPr>
            <w:tcW w:w="0" w:type="auto"/>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121,9</w:t>
            </w:r>
          </w:p>
        </w:tc>
        <w:tc>
          <w:tcPr>
            <w:tcW w:w="0" w:type="auto"/>
            <w:tcBorders>
              <w:top w:val="single" w:sz="4" w:space="0" w:color="auto"/>
              <w:right w:val="single" w:sz="4" w:space="0" w:color="auto"/>
            </w:tcBorders>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7,6</w:t>
            </w:r>
          </w:p>
        </w:tc>
        <w:tc>
          <w:tcPr>
            <w:tcW w:w="0" w:type="auto"/>
            <w:tcBorders>
              <w:top w:val="single" w:sz="4" w:space="0" w:color="auto"/>
              <w:left w:val="single" w:sz="4" w:space="0" w:color="auto"/>
              <w:bottom w:val="single" w:sz="4" w:space="0" w:color="auto"/>
              <w:right w:val="single" w:sz="4" w:space="0" w:color="auto"/>
            </w:tcBorders>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2,4</w:t>
            </w:r>
          </w:p>
        </w:tc>
        <w:tc>
          <w:tcPr>
            <w:tcW w:w="1238" w:type="dxa"/>
            <w:tcBorders>
              <w:left w:val="single" w:sz="4" w:space="0" w:color="auto"/>
            </w:tcBorders>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6,7%</w:t>
            </w:r>
          </w:p>
        </w:tc>
        <w:tc>
          <w:tcPr>
            <w:tcW w:w="1508" w:type="dxa"/>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2,1%</w:t>
            </w:r>
          </w:p>
        </w:tc>
      </w:tr>
      <w:tr w:rsidR="00C21EA7" w:rsidRPr="005A002D" w:rsidTr="00D22ED4">
        <w:trPr>
          <w:jc w:val="center"/>
        </w:trPr>
        <w:tc>
          <w:tcPr>
            <w:tcW w:w="0" w:type="auto"/>
            <w:vAlign w:val="bottom"/>
          </w:tcPr>
          <w:p w:rsidR="00C21EA7" w:rsidRPr="005A002D" w:rsidRDefault="00C21EA7" w:rsidP="00C21EA7">
            <w:pPr>
              <w:jc w:val="both"/>
              <w:rPr>
                <w:rFonts w:ascii="Times New Roman" w:hAnsi="Times New Roman"/>
                <w:sz w:val="20"/>
                <w:szCs w:val="20"/>
              </w:rPr>
            </w:pPr>
            <w:r w:rsidRPr="005A002D">
              <w:rPr>
                <w:rFonts w:ascii="Times New Roman" w:hAnsi="Times New Roman"/>
                <w:sz w:val="20"/>
                <w:szCs w:val="20"/>
              </w:rPr>
              <w:t>4: International Cooperation</w:t>
            </w:r>
          </w:p>
        </w:tc>
        <w:tc>
          <w:tcPr>
            <w:tcW w:w="0" w:type="auto"/>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41,8</w:t>
            </w:r>
          </w:p>
        </w:tc>
        <w:tc>
          <w:tcPr>
            <w:tcW w:w="0" w:type="auto"/>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42,5</w:t>
            </w:r>
          </w:p>
        </w:tc>
        <w:tc>
          <w:tcPr>
            <w:tcW w:w="0" w:type="auto"/>
            <w:tcBorders>
              <w:right w:val="single" w:sz="4" w:space="0" w:color="auto"/>
            </w:tcBorders>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-1,1</w:t>
            </w:r>
          </w:p>
        </w:tc>
        <w:tc>
          <w:tcPr>
            <w:tcW w:w="1238" w:type="dxa"/>
            <w:tcBorders>
              <w:left w:val="single" w:sz="4" w:space="0" w:color="auto"/>
            </w:tcBorders>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1,7%</w:t>
            </w:r>
          </w:p>
        </w:tc>
        <w:tc>
          <w:tcPr>
            <w:tcW w:w="1508" w:type="dxa"/>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-2,7%</w:t>
            </w:r>
          </w:p>
        </w:tc>
      </w:tr>
      <w:tr w:rsidR="00C21EA7" w:rsidRPr="005A002D" w:rsidTr="00D22ED4">
        <w:trPr>
          <w:jc w:val="center"/>
        </w:trPr>
        <w:tc>
          <w:tcPr>
            <w:tcW w:w="0" w:type="auto"/>
            <w:vAlign w:val="bottom"/>
          </w:tcPr>
          <w:p w:rsidR="00C21EA7" w:rsidRPr="005A002D" w:rsidRDefault="00C21EA7" w:rsidP="00C21EA7">
            <w:pPr>
              <w:jc w:val="both"/>
              <w:rPr>
                <w:rFonts w:ascii="Times New Roman" w:hAnsi="Times New Roman"/>
                <w:b/>
                <w:sz w:val="20"/>
                <w:szCs w:val="20"/>
              </w:rPr>
            </w:pPr>
            <w:r w:rsidRPr="005A002D">
              <w:rPr>
                <w:rFonts w:ascii="Times New Roman" w:hAnsi="Times New Roman"/>
                <w:sz w:val="20"/>
                <w:szCs w:val="20"/>
              </w:rPr>
              <w:t>5: Social Cohesion and Nation Building</w:t>
            </w:r>
          </w:p>
        </w:tc>
        <w:tc>
          <w:tcPr>
            <w:tcW w:w="0" w:type="auto"/>
          </w:tcPr>
          <w:p w:rsidR="00C21EA7" w:rsidRPr="005A002D" w:rsidRDefault="00C21EA7" w:rsidP="00C21EA7">
            <w:pPr>
              <w:jc w:val="right"/>
              <w:rPr>
                <w:rFonts w:ascii="Times New Roman" w:hAnsi="Times New Roman"/>
                <w:b/>
                <w:sz w:val="20"/>
                <w:szCs w:val="20"/>
              </w:rPr>
            </w:pPr>
            <w:r w:rsidRPr="005A002D">
              <w:rPr>
                <w:rFonts w:ascii="Times New Roman" w:eastAsiaTheme="minorHAnsi" w:hAnsi="Times New Roman"/>
                <w:color w:val="auto"/>
                <w:spacing w:val="0"/>
                <w:sz w:val="20"/>
                <w:szCs w:val="20"/>
                <w:lang w:val="en-ZA" w:eastAsia="en-US"/>
              </w:rPr>
              <w:t>62,7</w:t>
            </w:r>
          </w:p>
        </w:tc>
        <w:tc>
          <w:tcPr>
            <w:tcW w:w="0" w:type="auto"/>
          </w:tcPr>
          <w:p w:rsidR="00C21EA7" w:rsidRPr="005A002D" w:rsidRDefault="00C21EA7" w:rsidP="00C21EA7">
            <w:pPr>
              <w:jc w:val="right"/>
              <w:rPr>
                <w:rFonts w:ascii="Times New Roman" w:hAnsi="Times New Roman"/>
                <w:b/>
                <w:sz w:val="20"/>
                <w:szCs w:val="20"/>
              </w:rPr>
            </w:pPr>
            <w:r w:rsidRPr="005A002D">
              <w:rPr>
                <w:rFonts w:ascii="Times New Roman" w:eastAsiaTheme="minorHAnsi" w:hAnsi="Times New Roman"/>
                <w:color w:val="auto"/>
                <w:spacing w:val="0"/>
                <w:sz w:val="20"/>
                <w:szCs w:val="20"/>
                <w:lang w:val="en-ZA" w:eastAsia="en-US"/>
              </w:rPr>
              <w:t>69,3</w:t>
            </w:r>
          </w:p>
        </w:tc>
        <w:tc>
          <w:tcPr>
            <w:tcW w:w="0" w:type="auto"/>
            <w:tcBorders>
              <w:right w:val="single" w:sz="4" w:space="0" w:color="auto"/>
            </w:tcBorders>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3,6</w:t>
            </w:r>
          </w:p>
        </w:tc>
        <w:tc>
          <w:tcPr>
            <w:tcW w:w="1238" w:type="dxa"/>
            <w:tcBorders>
              <w:left w:val="single" w:sz="4" w:space="0" w:color="auto"/>
            </w:tcBorders>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10,5%</w:t>
            </w:r>
          </w:p>
        </w:tc>
        <w:tc>
          <w:tcPr>
            <w:tcW w:w="1508" w:type="dxa"/>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5,8%</w:t>
            </w:r>
          </w:p>
        </w:tc>
      </w:tr>
      <w:tr w:rsidR="00C21EA7" w:rsidRPr="005A002D" w:rsidTr="00D22ED4">
        <w:trPr>
          <w:jc w:val="center"/>
        </w:trPr>
        <w:tc>
          <w:tcPr>
            <w:tcW w:w="0" w:type="auto"/>
            <w:vAlign w:val="bottom"/>
          </w:tcPr>
          <w:p w:rsidR="00C21EA7" w:rsidRPr="005A002D" w:rsidRDefault="00C21EA7" w:rsidP="00C21EA7">
            <w:pPr>
              <w:jc w:val="both"/>
              <w:rPr>
                <w:rFonts w:ascii="Times New Roman" w:hAnsi="Times New Roman"/>
                <w:b/>
                <w:sz w:val="20"/>
                <w:szCs w:val="20"/>
              </w:rPr>
            </w:pPr>
            <w:r w:rsidRPr="005A002D">
              <w:rPr>
                <w:rFonts w:ascii="Times New Roman" w:hAnsi="Times New Roman"/>
                <w:sz w:val="20"/>
                <w:szCs w:val="20"/>
              </w:rPr>
              <w:t>6: Mzansi Golden Economy</w:t>
            </w:r>
          </w:p>
        </w:tc>
        <w:tc>
          <w:tcPr>
            <w:tcW w:w="0" w:type="auto"/>
          </w:tcPr>
          <w:p w:rsidR="00C21EA7" w:rsidRPr="005A002D" w:rsidRDefault="00C21EA7" w:rsidP="00C21EA7">
            <w:pPr>
              <w:jc w:val="right"/>
              <w:rPr>
                <w:rFonts w:ascii="Times New Roman" w:hAnsi="Times New Roman"/>
                <w:b/>
                <w:sz w:val="20"/>
                <w:szCs w:val="20"/>
              </w:rPr>
            </w:pPr>
            <w:r w:rsidRPr="005A002D">
              <w:rPr>
                <w:rFonts w:ascii="Times New Roman" w:eastAsiaTheme="minorHAnsi" w:hAnsi="Times New Roman"/>
                <w:color w:val="auto"/>
                <w:spacing w:val="0"/>
                <w:sz w:val="20"/>
                <w:szCs w:val="20"/>
                <w:lang w:val="en-ZA" w:eastAsia="en-US"/>
              </w:rPr>
              <w:t>291,8</w:t>
            </w:r>
          </w:p>
        </w:tc>
        <w:tc>
          <w:tcPr>
            <w:tcW w:w="0" w:type="auto"/>
          </w:tcPr>
          <w:p w:rsidR="00C21EA7" w:rsidRPr="005A002D" w:rsidRDefault="00C21EA7" w:rsidP="00C21EA7">
            <w:pPr>
              <w:jc w:val="right"/>
              <w:rPr>
                <w:rFonts w:ascii="Times New Roman" w:hAnsi="Times New Roman"/>
                <w:b/>
                <w:sz w:val="20"/>
                <w:szCs w:val="20"/>
              </w:rPr>
            </w:pPr>
            <w:r w:rsidRPr="005A002D">
              <w:rPr>
                <w:rFonts w:ascii="Times New Roman" w:eastAsiaTheme="minorHAnsi" w:hAnsi="Times New Roman"/>
                <w:color w:val="auto"/>
                <w:spacing w:val="0"/>
                <w:sz w:val="20"/>
                <w:szCs w:val="20"/>
                <w:lang w:val="en-ZA" w:eastAsia="en-US"/>
              </w:rPr>
              <w:t>747,3</w:t>
            </w:r>
          </w:p>
        </w:tc>
        <w:tc>
          <w:tcPr>
            <w:tcW w:w="0" w:type="auto"/>
            <w:tcBorders>
              <w:right w:val="single" w:sz="4" w:space="0" w:color="auto"/>
            </w:tcBorders>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455,5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423,3</w:t>
            </w:r>
          </w:p>
        </w:tc>
        <w:tc>
          <w:tcPr>
            <w:tcW w:w="1238" w:type="dxa"/>
            <w:tcBorders>
              <w:left w:val="single" w:sz="4" w:space="0" w:color="auto"/>
            </w:tcBorders>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156,1%</w:t>
            </w:r>
          </w:p>
        </w:tc>
        <w:tc>
          <w:tcPr>
            <w:tcW w:w="1508" w:type="dxa"/>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145,1%</w:t>
            </w:r>
          </w:p>
        </w:tc>
      </w:tr>
      <w:tr w:rsidR="00C21EA7" w:rsidRPr="005A002D" w:rsidTr="00D22ED4">
        <w:trPr>
          <w:jc w:val="center"/>
        </w:trPr>
        <w:tc>
          <w:tcPr>
            <w:tcW w:w="0" w:type="auto"/>
            <w:vAlign w:val="bottom"/>
          </w:tcPr>
          <w:p w:rsidR="00C21EA7" w:rsidRPr="005A002D" w:rsidRDefault="00C21EA7" w:rsidP="00C21EA7">
            <w:pPr>
              <w:jc w:val="both"/>
              <w:rPr>
                <w:rFonts w:ascii="Times New Roman" w:hAnsi="Times New Roman"/>
                <w:sz w:val="20"/>
                <w:szCs w:val="20"/>
              </w:rPr>
            </w:pPr>
            <w:r w:rsidRPr="005A002D">
              <w:rPr>
                <w:rFonts w:ascii="Times New Roman" w:hAnsi="Times New Roman"/>
                <w:sz w:val="20"/>
                <w:szCs w:val="20"/>
              </w:rPr>
              <w:t>7: Performing Arts Institutions</w:t>
            </w:r>
          </w:p>
        </w:tc>
        <w:tc>
          <w:tcPr>
            <w:tcW w:w="0" w:type="auto"/>
          </w:tcPr>
          <w:p w:rsidR="00C21EA7" w:rsidRPr="005A002D" w:rsidRDefault="00C21EA7" w:rsidP="00C21EA7">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300,3</w:t>
            </w:r>
          </w:p>
        </w:tc>
        <w:tc>
          <w:tcPr>
            <w:tcW w:w="0" w:type="auto"/>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318,6</w:t>
            </w:r>
          </w:p>
        </w:tc>
        <w:tc>
          <w:tcPr>
            <w:tcW w:w="0" w:type="auto"/>
            <w:tcBorders>
              <w:right w:val="single" w:sz="4" w:space="0" w:color="auto"/>
            </w:tcBorders>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18,3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1EA7" w:rsidRPr="005A002D" w:rsidRDefault="00C21EA7" w:rsidP="00C21EA7">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4,6</w:t>
            </w:r>
          </w:p>
        </w:tc>
        <w:tc>
          <w:tcPr>
            <w:tcW w:w="1238" w:type="dxa"/>
            <w:tcBorders>
              <w:left w:val="single" w:sz="4" w:space="0" w:color="auto"/>
            </w:tcBorders>
          </w:tcPr>
          <w:p w:rsidR="00C21EA7" w:rsidRPr="005A002D" w:rsidRDefault="00C21EA7" w:rsidP="00C21EA7">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6,1%</w:t>
            </w:r>
          </w:p>
        </w:tc>
        <w:tc>
          <w:tcPr>
            <w:tcW w:w="1508" w:type="dxa"/>
          </w:tcPr>
          <w:p w:rsidR="00C21EA7" w:rsidRPr="005A002D" w:rsidRDefault="00C21EA7" w:rsidP="00C21EA7">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1,5%</w:t>
            </w:r>
          </w:p>
        </w:tc>
      </w:tr>
      <w:tr w:rsidR="00C21EA7" w:rsidRPr="005A002D" w:rsidTr="00D22ED4">
        <w:trPr>
          <w:jc w:val="center"/>
        </w:trPr>
        <w:tc>
          <w:tcPr>
            <w:tcW w:w="0" w:type="auto"/>
            <w:vAlign w:val="bottom"/>
          </w:tcPr>
          <w:p w:rsidR="00C21EA7" w:rsidRPr="005A002D" w:rsidRDefault="00C21EA7" w:rsidP="00C21EA7">
            <w:pPr>
              <w:jc w:val="both"/>
              <w:rPr>
                <w:rFonts w:ascii="Times New Roman" w:hAnsi="Times New Roman"/>
                <w:sz w:val="20"/>
                <w:szCs w:val="20"/>
              </w:rPr>
            </w:pPr>
            <w:r w:rsidRPr="005A002D">
              <w:rPr>
                <w:rFonts w:ascii="Times New Roman" w:hAnsi="Times New Roman"/>
                <w:sz w:val="20"/>
                <w:szCs w:val="20"/>
              </w:rPr>
              <w:t>8: National Film and Video Foundation</w:t>
            </w:r>
          </w:p>
        </w:tc>
        <w:tc>
          <w:tcPr>
            <w:tcW w:w="0" w:type="auto"/>
          </w:tcPr>
          <w:p w:rsidR="00C21EA7" w:rsidRPr="005A002D" w:rsidRDefault="00C21EA7" w:rsidP="00C21EA7">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145,9</w:t>
            </w:r>
          </w:p>
        </w:tc>
        <w:tc>
          <w:tcPr>
            <w:tcW w:w="0" w:type="auto"/>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149,2</w:t>
            </w:r>
          </w:p>
        </w:tc>
        <w:tc>
          <w:tcPr>
            <w:tcW w:w="0" w:type="auto"/>
            <w:tcBorders>
              <w:right w:val="single" w:sz="4" w:space="0" w:color="auto"/>
            </w:tcBorders>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1EA7" w:rsidRPr="005A002D" w:rsidRDefault="00C21EA7" w:rsidP="00C21EA7">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-3,1</w:t>
            </w:r>
          </w:p>
        </w:tc>
        <w:tc>
          <w:tcPr>
            <w:tcW w:w="1238" w:type="dxa"/>
            <w:tcBorders>
              <w:left w:val="single" w:sz="4" w:space="0" w:color="auto"/>
            </w:tcBorders>
          </w:tcPr>
          <w:p w:rsidR="00C21EA7" w:rsidRPr="005A002D" w:rsidRDefault="00C21EA7" w:rsidP="00C21EA7">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2,3%</w:t>
            </w:r>
          </w:p>
        </w:tc>
        <w:tc>
          <w:tcPr>
            <w:tcW w:w="1508" w:type="dxa"/>
          </w:tcPr>
          <w:p w:rsidR="00C21EA7" w:rsidRPr="005A002D" w:rsidRDefault="00C21EA7" w:rsidP="00C21EA7">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-2,1%</w:t>
            </w:r>
          </w:p>
        </w:tc>
      </w:tr>
      <w:tr w:rsidR="00C21EA7" w:rsidRPr="005A002D" w:rsidTr="00D22ED4">
        <w:trPr>
          <w:jc w:val="center"/>
        </w:trPr>
        <w:tc>
          <w:tcPr>
            <w:tcW w:w="0" w:type="auto"/>
            <w:vAlign w:val="bottom"/>
          </w:tcPr>
          <w:p w:rsidR="00C21EA7" w:rsidRPr="005A002D" w:rsidRDefault="00C21EA7" w:rsidP="00C21EA7">
            <w:pPr>
              <w:jc w:val="both"/>
              <w:rPr>
                <w:rFonts w:ascii="Times New Roman" w:hAnsi="Times New Roman"/>
                <w:sz w:val="20"/>
                <w:szCs w:val="20"/>
              </w:rPr>
            </w:pPr>
            <w:r w:rsidRPr="005A002D">
              <w:rPr>
                <w:rFonts w:ascii="Times New Roman" w:hAnsi="Times New Roman"/>
                <w:sz w:val="20"/>
                <w:szCs w:val="20"/>
              </w:rPr>
              <w:t>9: National Arts Council</w:t>
            </w:r>
          </w:p>
        </w:tc>
        <w:tc>
          <w:tcPr>
            <w:tcW w:w="0" w:type="auto"/>
          </w:tcPr>
          <w:p w:rsidR="00C21EA7" w:rsidRPr="005A002D" w:rsidRDefault="00C21EA7" w:rsidP="00C21EA7">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153,5</w:t>
            </w:r>
          </w:p>
        </w:tc>
        <w:tc>
          <w:tcPr>
            <w:tcW w:w="0" w:type="auto"/>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123,0</w:t>
            </w:r>
          </w:p>
        </w:tc>
        <w:tc>
          <w:tcPr>
            <w:tcW w:w="0" w:type="auto"/>
            <w:tcBorders>
              <w:right w:val="single" w:sz="4" w:space="0" w:color="auto"/>
            </w:tcBorders>
          </w:tcPr>
          <w:p w:rsidR="00C21EA7" w:rsidRPr="005A002D" w:rsidRDefault="00C21EA7" w:rsidP="00C21EA7">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-30,5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1EA7" w:rsidRPr="005A002D" w:rsidRDefault="00C21EA7" w:rsidP="00C21EA7">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-35,8</w:t>
            </w:r>
          </w:p>
        </w:tc>
        <w:tc>
          <w:tcPr>
            <w:tcW w:w="1238" w:type="dxa"/>
            <w:tcBorders>
              <w:left w:val="single" w:sz="4" w:space="0" w:color="auto"/>
            </w:tcBorders>
          </w:tcPr>
          <w:p w:rsidR="00C21EA7" w:rsidRPr="005A002D" w:rsidRDefault="00C21EA7" w:rsidP="00C21EA7">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-19,9%</w:t>
            </w:r>
          </w:p>
        </w:tc>
        <w:tc>
          <w:tcPr>
            <w:tcW w:w="1508" w:type="dxa"/>
          </w:tcPr>
          <w:p w:rsidR="00C21EA7" w:rsidRPr="005A002D" w:rsidRDefault="00C21EA7" w:rsidP="00C21EA7">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-23,3%</w:t>
            </w:r>
          </w:p>
        </w:tc>
      </w:tr>
      <w:tr w:rsidR="00C21EA7" w:rsidRPr="005A002D" w:rsidTr="00D22ED4">
        <w:trPr>
          <w:jc w:val="center"/>
        </w:trPr>
        <w:tc>
          <w:tcPr>
            <w:tcW w:w="0" w:type="auto"/>
          </w:tcPr>
          <w:p w:rsidR="00C21EA7" w:rsidRPr="005A002D" w:rsidRDefault="00C21EA7" w:rsidP="00C21EA7">
            <w:pPr>
              <w:jc w:val="both"/>
              <w:rPr>
                <w:rFonts w:ascii="Times New Roman" w:hAnsi="Times New Roman"/>
                <w:b/>
                <w:sz w:val="20"/>
                <w:szCs w:val="20"/>
              </w:rPr>
            </w:pPr>
            <w:r w:rsidRPr="005A002D">
              <w:rPr>
                <w:rFonts w:ascii="Times New Roman" w:hAnsi="Times New Roman"/>
                <w:b/>
                <w:sz w:val="20"/>
                <w:szCs w:val="20"/>
              </w:rPr>
              <w:t>TOTAL</w:t>
            </w:r>
          </w:p>
        </w:tc>
        <w:tc>
          <w:tcPr>
            <w:tcW w:w="0" w:type="auto"/>
          </w:tcPr>
          <w:p w:rsidR="00C21EA7" w:rsidRPr="005A002D" w:rsidRDefault="00C21EA7" w:rsidP="00C21EA7">
            <w:pPr>
              <w:jc w:val="right"/>
              <w:rPr>
                <w:rFonts w:ascii="Times New Roman" w:hAnsi="Times New Roman"/>
                <w:b/>
                <w:sz w:val="20"/>
                <w:szCs w:val="20"/>
              </w:rPr>
            </w:pPr>
            <w:r w:rsidRPr="005A002D">
              <w:rPr>
                <w:rFonts w:ascii="Times New Roman" w:eastAsiaTheme="minorHAnsi" w:hAnsi="Times New Roman"/>
                <w:b/>
                <w:color w:val="auto"/>
                <w:spacing w:val="0"/>
                <w:sz w:val="20"/>
                <w:szCs w:val="20"/>
                <w:lang w:val="en-ZA" w:eastAsia="en-US"/>
              </w:rPr>
              <w:t xml:space="preserve"> 1 287,2</w:t>
            </w:r>
          </w:p>
        </w:tc>
        <w:tc>
          <w:tcPr>
            <w:tcW w:w="0" w:type="auto"/>
          </w:tcPr>
          <w:p w:rsidR="00C21EA7" w:rsidRPr="005A002D" w:rsidRDefault="00C21EA7" w:rsidP="00C21EA7">
            <w:pPr>
              <w:jc w:val="right"/>
              <w:rPr>
                <w:rFonts w:ascii="Times New Roman" w:hAnsi="Times New Roman"/>
                <w:b/>
                <w:sz w:val="20"/>
                <w:szCs w:val="20"/>
              </w:rPr>
            </w:pPr>
            <w:r w:rsidRPr="005A002D">
              <w:rPr>
                <w:rFonts w:ascii="Times New Roman" w:eastAsiaTheme="minorHAnsi" w:hAnsi="Times New Roman"/>
                <w:b/>
                <w:color w:val="auto"/>
                <w:spacing w:val="0"/>
                <w:sz w:val="20"/>
                <w:szCs w:val="20"/>
                <w:lang w:val="en-ZA" w:eastAsia="en-US"/>
              </w:rPr>
              <w:t xml:space="preserve"> 1 749,8</w:t>
            </w:r>
          </w:p>
        </w:tc>
        <w:tc>
          <w:tcPr>
            <w:tcW w:w="0" w:type="auto"/>
          </w:tcPr>
          <w:p w:rsidR="00C21EA7" w:rsidRPr="005A002D" w:rsidRDefault="00C21EA7" w:rsidP="00C21EA7">
            <w:pPr>
              <w:jc w:val="right"/>
              <w:rPr>
                <w:rFonts w:ascii="Times New Roman" w:hAnsi="Times New Roman"/>
                <w:b/>
                <w:sz w:val="20"/>
                <w:szCs w:val="20"/>
              </w:rPr>
            </w:pPr>
            <w:r w:rsidRPr="005A002D">
              <w:rPr>
                <w:rFonts w:ascii="Times New Roman" w:eastAsiaTheme="minorHAnsi" w:hAnsi="Times New Roman"/>
                <w:b/>
                <w:color w:val="auto"/>
                <w:spacing w:val="0"/>
                <w:sz w:val="20"/>
                <w:szCs w:val="20"/>
                <w:lang w:val="en-ZA" w:eastAsia="en-US"/>
              </w:rPr>
              <w:t>462,6</w:t>
            </w:r>
          </w:p>
        </w:tc>
        <w:tc>
          <w:tcPr>
            <w:tcW w:w="0" w:type="auto"/>
            <w:tcBorders>
              <w:top w:val="single" w:sz="4" w:space="0" w:color="auto"/>
            </w:tcBorders>
          </w:tcPr>
          <w:p w:rsidR="00C21EA7" w:rsidRPr="005A002D" w:rsidRDefault="00C21EA7" w:rsidP="00C21EA7">
            <w:pPr>
              <w:jc w:val="right"/>
              <w:rPr>
                <w:rFonts w:ascii="Times New Roman" w:hAnsi="Times New Roman"/>
                <w:b/>
                <w:sz w:val="20"/>
                <w:szCs w:val="20"/>
              </w:rPr>
            </w:pPr>
            <w:r w:rsidRPr="005A002D">
              <w:rPr>
                <w:rFonts w:ascii="Times New Roman" w:eastAsiaTheme="minorHAnsi" w:hAnsi="Times New Roman"/>
                <w:b/>
                <w:color w:val="auto"/>
                <w:spacing w:val="0"/>
                <w:sz w:val="20"/>
                <w:szCs w:val="20"/>
                <w:lang w:val="en-ZA" w:eastAsia="en-US"/>
              </w:rPr>
              <w:t>387,2</w:t>
            </w:r>
          </w:p>
        </w:tc>
        <w:tc>
          <w:tcPr>
            <w:tcW w:w="1238" w:type="dxa"/>
          </w:tcPr>
          <w:p w:rsidR="00C21EA7" w:rsidRPr="005A002D" w:rsidRDefault="00C21EA7" w:rsidP="00C21EA7">
            <w:pPr>
              <w:jc w:val="right"/>
              <w:rPr>
                <w:rFonts w:ascii="Times New Roman" w:hAnsi="Times New Roman"/>
                <w:b/>
                <w:sz w:val="20"/>
                <w:szCs w:val="20"/>
              </w:rPr>
            </w:pPr>
            <w:r w:rsidRPr="005A002D">
              <w:rPr>
                <w:rFonts w:ascii="Times New Roman" w:eastAsiaTheme="minorHAnsi" w:hAnsi="Times New Roman"/>
                <w:b/>
                <w:color w:val="auto"/>
                <w:spacing w:val="0"/>
                <w:sz w:val="20"/>
                <w:szCs w:val="20"/>
                <w:lang w:val="en-ZA" w:eastAsia="en-US"/>
              </w:rPr>
              <w:t>35,9%</w:t>
            </w:r>
          </w:p>
        </w:tc>
        <w:tc>
          <w:tcPr>
            <w:tcW w:w="1508" w:type="dxa"/>
          </w:tcPr>
          <w:p w:rsidR="00C21EA7" w:rsidRPr="005A002D" w:rsidRDefault="00C21EA7" w:rsidP="00C21EA7">
            <w:pPr>
              <w:jc w:val="right"/>
              <w:rPr>
                <w:rFonts w:ascii="Times New Roman" w:hAnsi="Times New Roman"/>
                <w:b/>
                <w:sz w:val="20"/>
                <w:szCs w:val="20"/>
              </w:rPr>
            </w:pPr>
            <w:r w:rsidRPr="005A002D">
              <w:rPr>
                <w:rFonts w:ascii="Times New Roman" w:eastAsiaTheme="minorHAnsi" w:hAnsi="Times New Roman"/>
                <w:b/>
                <w:color w:val="auto"/>
                <w:spacing w:val="0"/>
                <w:sz w:val="20"/>
                <w:szCs w:val="20"/>
                <w:lang w:val="en-ZA" w:eastAsia="en-US"/>
              </w:rPr>
              <w:t>30,1%</w:t>
            </w:r>
          </w:p>
        </w:tc>
      </w:tr>
    </w:tbl>
    <w:p w:rsidR="008A6975" w:rsidRPr="005A002D" w:rsidRDefault="008A6975" w:rsidP="00277D54">
      <w:pPr>
        <w:spacing w:line="360" w:lineRule="auto"/>
        <w:jc w:val="both"/>
        <w:rPr>
          <w:rFonts w:ascii="Times New Roman" w:hAnsi="Times New Roman"/>
          <w:sz w:val="24"/>
          <w:szCs w:val="24"/>
          <w:lang w:val="en-US"/>
        </w:rPr>
      </w:pPr>
      <w:r w:rsidRPr="005A002D">
        <w:rPr>
          <w:rFonts w:ascii="Times New Roman" w:hAnsi="Times New Roman"/>
          <w:sz w:val="24"/>
          <w:szCs w:val="24"/>
          <w:lang w:val="en-US"/>
        </w:rPr>
        <w:t>Sou</w:t>
      </w:r>
      <w:r w:rsidR="00277D54" w:rsidRPr="005A002D">
        <w:rPr>
          <w:rFonts w:ascii="Times New Roman" w:hAnsi="Times New Roman"/>
          <w:sz w:val="24"/>
          <w:szCs w:val="24"/>
          <w:lang w:val="en-US"/>
        </w:rPr>
        <w:t>rce: National Treasury ENE, 2022/23</w:t>
      </w:r>
    </w:p>
    <w:p w:rsidR="006753BB" w:rsidRPr="005A002D" w:rsidRDefault="006753BB" w:rsidP="00672FF2">
      <w:pPr>
        <w:spacing w:line="360" w:lineRule="auto"/>
        <w:ind w:left="714"/>
        <w:jc w:val="both"/>
        <w:rPr>
          <w:rFonts w:ascii="Times New Roman" w:hAnsi="Times New Roman"/>
          <w:strike/>
          <w:sz w:val="24"/>
          <w:szCs w:val="24"/>
          <w:lang w:val="en-US"/>
        </w:rPr>
      </w:pPr>
    </w:p>
    <w:p w:rsidR="00277D54" w:rsidRPr="005A002D" w:rsidRDefault="00277D54" w:rsidP="00277D54">
      <w:pPr>
        <w:spacing w:line="360" w:lineRule="auto"/>
        <w:ind w:left="714"/>
        <w:jc w:val="both"/>
        <w:rPr>
          <w:rFonts w:ascii="Times New Roman" w:hAnsi="Times New Roman"/>
          <w:sz w:val="24"/>
          <w:szCs w:val="24"/>
          <w:lang w:val="en-ZA"/>
        </w:rPr>
      </w:pPr>
      <w:r w:rsidRPr="005A002D">
        <w:rPr>
          <w:rFonts w:ascii="Times New Roman" w:hAnsi="Times New Roman"/>
          <w:sz w:val="24"/>
          <w:szCs w:val="24"/>
          <w:lang w:val="en-ZA"/>
        </w:rPr>
        <w:lastRenderedPageBreak/>
        <w:t>For the 2022/23 financial year, the budget allocation for this programme is R1.7 billion, which is a R462 million increase from 2021/22. The highest allocation for Programme 3 was in sub-programme 6</w:t>
      </w:r>
      <w:r w:rsidR="00BB57CD">
        <w:rPr>
          <w:rFonts w:ascii="Times New Roman" w:hAnsi="Times New Roman"/>
          <w:sz w:val="24"/>
          <w:szCs w:val="24"/>
          <w:lang w:val="en-ZA"/>
        </w:rPr>
        <w:t>:</w:t>
      </w:r>
      <w:r w:rsidRPr="005A002D">
        <w:rPr>
          <w:rFonts w:ascii="Times New Roman" w:hAnsi="Times New Roman"/>
          <w:sz w:val="24"/>
          <w:szCs w:val="24"/>
          <w:lang w:val="en-ZA"/>
        </w:rPr>
        <w:t xml:space="preserve"> </w:t>
      </w:r>
      <w:r w:rsidR="00337F4F" w:rsidRPr="005A002D">
        <w:rPr>
          <w:rFonts w:ascii="Times New Roman" w:hAnsi="Times New Roman"/>
          <w:sz w:val="24"/>
          <w:szCs w:val="24"/>
          <w:lang w:val="en-ZA"/>
        </w:rPr>
        <w:t>Mzan</w:t>
      </w:r>
      <w:r w:rsidR="00337F4F">
        <w:rPr>
          <w:rFonts w:ascii="Times New Roman" w:hAnsi="Times New Roman"/>
          <w:sz w:val="24"/>
          <w:szCs w:val="24"/>
          <w:lang w:val="en-ZA"/>
        </w:rPr>
        <w:t>s</w:t>
      </w:r>
      <w:r w:rsidR="00337F4F" w:rsidRPr="005A002D">
        <w:rPr>
          <w:rFonts w:ascii="Times New Roman" w:hAnsi="Times New Roman"/>
          <w:sz w:val="24"/>
          <w:szCs w:val="24"/>
          <w:lang w:val="en-ZA"/>
        </w:rPr>
        <w:t xml:space="preserve">i </w:t>
      </w:r>
      <w:r w:rsidRPr="005A002D">
        <w:rPr>
          <w:rFonts w:ascii="Times New Roman" w:hAnsi="Times New Roman"/>
          <w:sz w:val="24"/>
          <w:szCs w:val="24"/>
          <w:lang w:val="en-ZA"/>
        </w:rPr>
        <w:t>Golden Economy (MGE) which is allocated R747 million (or 42.7 per cent) of the total budget for the programme, an increase from R291 million in the 2021/22 financial year. The highest percentage change in allocation within the programme was also in sub-programme 6</w:t>
      </w:r>
      <w:r w:rsidR="00910E5D">
        <w:rPr>
          <w:rFonts w:ascii="Times New Roman" w:hAnsi="Times New Roman"/>
          <w:sz w:val="24"/>
          <w:szCs w:val="24"/>
          <w:lang w:val="en-ZA"/>
        </w:rPr>
        <w:t>:</w:t>
      </w:r>
      <w:r w:rsidRPr="005A002D">
        <w:rPr>
          <w:rFonts w:ascii="Times New Roman" w:hAnsi="Times New Roman"/>
          <w:sz w:val="24"/>
          <w:szCs w:val="24"/>
          <w:lang w:val="en-ZA"/>
        </w:rPr>
        <w:t xml:space="preserve"> </w:t>
      </w:r>
      <w:r w:rsidR="008D5D59" w:rsidRPr="005A002D">
        <w:rPr>
          <w:rFonts w:ascii="Times New Roman" w:hAnsi="Times New Roman"/>
          <w:sz w:val="24"/>
          <w:szCs w:val="24"/>
          <w:lang w:val="en-ZA"/>
        </w:rPr>
        <w:t>Mzan</w:t>
      </w:r>
      <w:r w:rsidR="008D5D59">
        <w:rPr>
          <w:rFonts w:ascii="Times New Roman" w:hAnsi="Times New Roman"/>
          <w:sz w:val="24"/>
          <w:szCs w:val="24"/>
          <w:lang w:val="en-ZA"/>
        </w:rPr>
        <w:t>s</w:t>
      </w:r>
      <w:r w:rsidR="008D5D59" w:rsidRPr="005A002D">
        <w:rPr>
          <w:rFonts w:ascii="Times New Roman" w:hAnsi="Times New Roman"/>
          <w:sz w:val="24"/>
          <w:szCs w:val="24"/>
          <w:lang w:val="en-ZA"/>
        </w:rPr>
        <w:t xml:space="preserve">i </w:t>
      </w:r>
      <w:r w:rsidRPr="005A002D">
        <w:rPr>
          <w:rFonts w:ascii="Times New Roman" w:hAnsi="Times New Roman"/>
          <w:sz w:val="24"/>
          <w:szCs w:val="24"/>
          <w:lang w:val="en-ZA"/>
        </w:rPr>
        <w:t>Golden Economy, shows a 20 per cent total change as the allocation. The lowest allocation in the programme is towards sub</w:t>
      </w:r>
      <w:r w:rsidR="00790351">
        <w:rPr>
          <w:rFonts w:ascii="Times New Roman" w:hAnsi="Times New Roman"/>
          <w:sz w:val="24"/>
          <w:szCs w:val="24"/>
          <w:lang w:val="en-ZA"/>
        </w:rPr>
        <w:t>-</w:t>
      </w:r>
      <w:r w:rsidRPr="005A002D">
        <w:rPr>
          <w:rFonts w:ascii="Times New Roman" w:hAnsi="Times New Roman"/>
          <w:sz w:val="24"/>
          <w:szCs w:val="24"/>
          <w:lang w:val="en-ZA"/>
        </w:rPr>
        <w:t>programme 4: International Cooperation, which will receive a R41.8 million or 2.4 per cent allocation.</w:t>
      </w:r>
    </w:p>
    <w:p w:rsidR="00180789" w:rsidRPr="005A002D" w:rsidRDefault="00180789" w:rsidP="006753BB">
      <w:pPr>
        <w:spacing w:line="360" w:lineRule="auto"/>
        <w:ind w:left="714"/>
        <w:jc w:val="both"/>
        <w:rPr>
          <w:rFonts w:ascii="Times New Roman" w:hAnsi="Times New Roman"/>
          <w:sz w:val="24"/>
          <w:szCs w:val="24"/>
          <w:lang w:val="en-US"/>
        </w:rPr>
      </w:pPr>
    </w:p>
    <w:p w:rsidR="00277D54" w:rsidRPr="005A002D" w:rsidRDefault="00277D54" w:rsidP="00277D54">
      <w:pPr>
        <w:spacing w:line="360" w:lineRule="auto"/>
        <w:ind w:left="714"/>
        <w:jc w:val="both"/>
        <w:rPr>
          <w:rFonts w:ascii="Times New Roman" w:hAnsi="Times New Roman"/>
          <w:sz w:val="24"/>
          <w:szCs w:val="24"/>
        </w:rPr>
      </w:pPr>
      <w:r w:rsidRPr="005A002D">
        <w:rPr>
          <w:rFonts w:ascii="Times New Roman" w:hAnsi="Times New Roman"/>
          <w:sz w:val="24"/>
          <w:szCs w:val="24"/>
        </w:rPr>
        <w:t>The allocation to sub</w:t>
      </w:r>
      <w:r w:rsidR="00790351">
        <w:rPr>
          <w:rFonts w:ascii="Times New Roman" w:hAnsi="Times New Roman"/>
          <w:sz w:val="24"/>
          <w:szCs w:val="24"/>
        </w:rPr>
        <w:t>-</w:t>
      </w:r>
      <w:r w:rsidRPr="005A002D">
        <w:rPr>
          <w:rFonts w:ascii="Times New Roman" w:hAnsi="Times New Roman"/>
          <w:sz w:val="24"/>
          <w:szCs w:val="24"/>
        </w:rPr>
        <w:t xml:space="preserve">programme 9: National Arts Council </w:t>
      </w:r>
      <w:r w:rsidR="009B20EC">
        <w:rPr>
          <w:rFonts w:ascii="Times New Roman" w:hAnsi="Times New Roman"/>
          <w:sz w:val="24"/>
          <w:szCs w:val="24"/>
        </w:rPr>
        <w:t xml:space="preserve">(NAC) </w:t>
      </w:r>
      <w:r w:rsidRPr="005A002D">
        <w:rPr>
          <w:rFonts w:ascii="Times New Roman" w:hAnsi="Times New Roman"/>
          <w:sz w:val="24"/>
          <w:szCs w:val="24"/>
        </w:rPr>
        <w:t xml:space="preserve">decreased from R153.5 million in 2021/22 to R123.0 million in 2022/23. This is in fact a result of the once-off allocation to the council in 2021/22 for the disbursement of </w:t>
      </w:r>
      <w:r w:rsidR="00B0549E">
        <w:rPr>
          <w:rFonts w:ascii="Times New Roman" w:hAnsi="Times New Roman"/>
          <w:sz w:val="24"/>
          <w:szCs w:val="24"/>
        </w:rPr>
        <w:t>Presidential Employment Stimulus Programme (</w:t>
      </w:r>
      <w:r w:rsidRPr="005A002D">
        <w:rPr>
          <w:rFonts w:ascii="Times New Roman" w:hAnsi="Times New Roman"/>
          <w:sz w:val="24"/>
          <w:szCs w:val="24"/>
        </w:rPr>
        <w:t>PESP</w:t>
      </w:r>
      <w:r w:rsidR="00B0549E">
        <w:rPr>
          <w:rFonts w:ascii="Times New Roman" w:hAnsi="Times New Roman"/>
          <w:sz w:val="24"/>
          <w:szCs w:val="24"/>
        </w:rPr>
        <w:t>)</w:t>
      </w:r>
      <w:r w:rsidRPr="005A002D">
        <w:rPr>
          <w:rFonts w:ascii="Times New Roman" w:hAnsi="Times New Roman"/>
          <w:sz w:val="24"/>
          <w:szCs w:val="24"/>
        </w:rPr>
        <w:t xml:space="preserve"> funds to artists and artistic programmes. The declaration of the </w:t>
      </w:r>
      <w:r w:rsidR="00B41EC6">
        <w:rPr>
          <w:rFonts w:ascii="Times New Roman" w:hAnsi="Times New Roman"/>
          <w:sz w:val="24"/>
          <w:szCs w:val="24"/>
        </w:rPr>
        <w:t>Mandela Bay Theatre Complex (</w:t>
      </w:r>
      <w:r w:rsidRPr="005A002D">
        <w:rPr>
          <w:rFonts w:ascii="Times New Roman" w:hAnsi="Times New Roman"/>
          <w:sz w:val="24"/>
          <w:szCs w:val="24"/>
        </w:rPr>
        <w:t>MBTC</w:t>
      </w:r>
      <w:r w:rsidR="00B41EC6">
        <w:rPr>
          <w:rFonts w:ascii="Times New Roman" w:hAnsi="Times New Roman"/>
          <w:sz w:val="24"/>
          <w:szCs w:val="24"/>
        </w:rPr>
        <w:t>)</w:t>
      </w:r>
      <w:r w:rsidRPr="005A002D">
        <w:rPr>
          <w:rFonts w:ascii="Times New Roman" w:hAnsi="Times New Roman"/>
          <w:sz w:val="24"/>
          <w:szCs w:val="24"/>
        </w:rPr>
        <w:t xml:space="preserve"> a cultural institution, brings the number of performing arts institutions reporting to the Department to six. This new entity will receive an allocation of R20 million for the 2022/23 financial year.</w:t>
      </w:r>
    </w:p>
    <w:p w:rsidR="006D3163" w:rsidRPr="005A002D" w:rsidRDefault="006D3163" w:rsidP="00277D54">
      <w:pPr>
        <w:spacing w:line="360" w:lineRule="auto"/>
        <w:jc w:val="both"/>
        <w:rPr>
          <w:rFonts w:ascii="Times New Roman" w:hAnsi="Times New Roman"/>
          <w:sz w:val="24"/>
          <w:szCs w:val="24"/>
          <w:lang w:val="en-US"/>
        </w:rPr>
      </w:pPr>
    </w:p>
    <w:p w:rsidR="00C23B58" w:rsidRPr="005A002D" w:rsidRDefault="007618E8" w:rsidP="006008E6">
      <w:pPr>
        <w:spacing w:line="360" w:lineRule="auto"/>
        <w:ind w:left="714"/>
        <w:jc w:val="both"/>
        <w:rPr>
          <w:rFonts w:ascii="Times New Roman" w:eastAsiaTheme="minorHAnsi" w:hAnsi="Times New Roman"/>
          <w:i/>
          <w:color w:val="auto"/>
          <w:spacing w:val="0"/>
          <w:sz w:val="24"/>
          <w:szCs w:val="24"/>
          <w:lang w:val="en-ZA" w:eastAsia="en-US"/>
        </w:rPr>
      </w:pPr>
      <w:r w:rsidRPr="005A002D">
        <w:rPr>
          <w:rFonts w:ascii="Times New Roman" w:eastAsiaTheme="minorHAnsi" w:hAnsi="Times New Roman"/>
          <w:i/>
          <w:color w:val="auto"/>
          <w:spacing w:val="0"/>
          <w:sz w:val="24"/>
          <w:szCs w:val="24"/>
          <w:lang w:val="en-ZA" w:eastAsia="en-US"/>
        </w:rPr>
        <w:t>Programme 4: Heritage Promotion and Preservation</w:t>
      </w:r>
    </w:p>
    <w:p w:rsidR="00071587" w:rsidRPr="005A002D" w:rsidRDefault="00071587" w:rsidP="006008E6">
      <w:pPr>
        <w:spacing w:line="360" w:lineRule="auto"/>
        <w:ind w:left="714"/>
        <w:jc w:val="both"/>
        <w:rPr>
          <w:rFonts w:ascii="Times New Roman" w:eastAsiaTheme="minorHAnsi" w:hAnsi="Times New Roman"/>
          <w:color w:val="auto"/>
          <w:spacing w:val="0"/>
          <w:sz w:val="24"/>
          <w:szCs w:val="24"/>
          <w:lang w:val="en-ZA" w:eastAsia="en-US"/>
        </w:rPr>
      </w:pPr>
      <w:r w:rsidRPr="005A002D">
        <w:rPr>
          <w:rFonts w:ascii="Times New Roman" w:eastAsiaTheme="minorHAnsi" w:hAnsi="Times New Roman"/>
          <w:color w:val="auto"/>
          <w:spacing w:val="0"/>
          <w:sz w:val="24"/>
          <w:szCs w:val="24"/>
          <w:lang w:val="en-ZA" w:eastAsia="en-US"/>
        </w:rPr>
        <w:t>Purpose:</w:t>
      </w:r>
      <w:r w:rsidR="00AD13B1" w:rsidRPr="005A002D">
        <w:rPr>
          <w:rFonts w:ascii="Times New Roman" w:eastAsiaTheme="minorHAnsi" w:hAnsi="Times New Roman"/>
          <w:color w:val="auto"/>
          <w:spacing w:val="0"/>
          <w:sz w:val="24"/>
          <w:szCs w:val="24"/>
          <w:lang w:val="en-ZA" w:eastAsia="en-US"/>
        </w:rPr>
        <w:t xml:space="preserve"> Preserve and promote South African heritage, including archival and heraldic heritage. Oversee and transfer funds to libraries.</w:t>
      </w:r>
    </w:p>
    <w:p w:rsidR="0087229D" w:rsidRPr="005A002D" w:rsidRDefault="0087229D" w:rsidP="006008E6">
      <w:pPr>
        <w:spacing w:line="360" w:lineRule="auto"/>
        <w:ind w:left="714"/>
        <w:jc w:val="both"/>
        <w:rPr>
          <w:rFonts w:ascii="Times New Roman" w:eastAsiaTheme="minorHAnsi" w:hAnsi="Times New Roman"/>
          <w:color w:val="auto"/>
          <w:spacing w:val="0"/>
          <w:sz w:val="24"/>
          <w:szCs w:val="24"/>
          <w:lang w:val="en-ZA" w:eastAsia="en-US"/>
        </w:rPr>
      </w:pPr>
    </w:p>
    <w:p w:rsidR="0087229D" w:rsidRPr="005A002D" w:rsidRDefault="0087229D" w:rsidP="006008E6">
      <w:pPr>
        <w:spacing w:line="360" w:lineRule="auto"/>
        <w:ind w:left="714"/>
        <w:jc w:val="both"/>
        <w:rPr>
          <w:rFonts w:ascii="Times New Roman" w:eastAsiaTheme="minorHAnsi" w:hAnsi="Times New Roman"/>
          <w:color w:val="auto"/>
          <w:spacing w:val="0"/>
          <w:sz w:val="24"/>
          <w:szCs w:val="24"/>
          <w:lang w:val="en-ZA" w:eastAsia="en-US"/>
        </w:rPr>
      </w:pPr>
      <w:r w:rsidRPr="005A002D">
        <w:rPr>
          <w:rFonts w:ascii="Times New Roman" w:eastAsiaTheme="minorHAnsi" w:hAnsi="Times New Roman"/>
          <w:color w:val="auto"/>
          <w:spacing w:val="0"/>
          <w:sz w:val="24"/>
          <w:szCs w:val="24"/>
          <w:lang w:val="en-ZA" w:eastAsia="en-US"/>
        </w:rPr>
        <w:t>The outputs delivered in Programme 4 contribute predominately to DSAC Outcome 2: A diverse, socially cohesive society with a common national identity; Outcome 3: Transformed, capable and professional sport, arts and culture sector; and Outcome 4: Integrated and accessible SAC infrastructure and information.</w:t>
      </w:r>
    </w:p>
    <w:p w:rsidR="006C57CB" w:rsidRPr="005A002D" w:rsidRDefault="006C57CB" w:rsidP="006008E6">
      <w:pPr>
        <w:spacing w:line="360" w:lineRule="auto"/>
        <w:ind w:left="714"/>
        <w:jc w:val="both"/>
        <w:rPr>
          <w:rFonts w:ascii="Times New Roman" w:eastAsiaTheme="minorHAnsi" w:hAnsi="Times New Roman"/>
          <w:color w:val="auto"/>
          <w:spacing w:val="0"/>
          <w:sz w:val="24"/>
          <w:szCs w:val="24"/>
          <w:lang w:val="en-ZA" w:eastAsia="en-US"/>
        </w:rPr>
      </w:pPr>
    </w:p>
    <w:p w:rsidR="006C57CB" w:rsidRPr="005A002D" w:rsidRDefault="006646EB" w:rsidP="006C57CB">
      <w:pPr>
        <w:spacing w:line="360" w:lineRule="auto"/>
        <w:ind w:left="714"/>
        <w:jc w:val="both"/>
        <w:rPr>
          <w:rFonts w:ascii="Times New Roman" w:eastAsiaTheme="minorHAnsi" w:hAnsi="Times New Roman"/>
          <w:color w:val="auto"/>
          <w:spacing w:val="0"/>
          <w:sz w:val="24"/>
          <w:szCs w:val="24"/>
          <w:lang w:val="en-ZA" w:eastAsia="en-US"/>
        </w:rPr>
      </w:pPr>
      <w:r w:rsidRPr="005A002D">
        <w:rPr>
          <w:rFonts w:ascii="Times New Roman" w:eastAsiaTheme="minorHAnsi" w:hAnsi="Times New Roman"/>
          <w:color w:val="auto"/>
          <w:spacing w:val="0"/>
          <w:sz w:val="24"/>
          <w:szCs w:val="24"/>
          <w:lang w:val="en-ZA" w:eastAsia="en-US"/>
        </w:rPr>
        <w:t>Through its sub-programmes, this Programme will:</w:t>
      </w:r>
    </w:p>
    <w:p w:rsidR="006646EB" w:rsidRPr="005A002D" w:rsidRDefault="006646EB" w:rsidP="006646EB">
      <w:pPr>
        <w:pStyle w:val="ListParagraph"/>
        <w:numPr>
          <w:ilvl w:val="0"/>
          <w:numId w:val="18"/>
        </w:numPr>
        <w:spacing w:line="360" w:lineRule="auto"/>
        <w:jc w:val="both"/>
        <w:rPr>
          <w:rFonts w:ascii="Times New Roman" w:eastAsiaTheme="minorHAnsi" w:hAnsi="Times New Roman"/>
          <w:color w:val="auto"/>
          <w:spacing w:val="0"/>
          <w:sz w:val="24"/>
          <w:szCs w:val="24"/>
          <w:lang w:val="en-ZA" w:eastAsia="en-US"/>
        </w:rPr>
      </w:pPr>
      <w:r w:rsidRPr="005A002D">
        <w:rPr>
          <w:rFonts w:ascii="Times New Roman" w:eastAsiaTheme="minorHAnsi" w:hAnsi="Times New Roman"/>
          <w:color w:val="auto"/>
          <w:spacing w:val="0"/>
          <w:sz w:val="24"/>
          <w:szCs w:val="24"/>
          <w:lang w:val="en-ZA" w:eastAsia="en-US"/>
        </w:rPr>
        <w:t>support and implement a range of projects including awarding heritage bursaries; books documenting Living Human Treasures; development of heritage policies, as well as the promotion of national identity utilising the flag at national days, major cultural and sporting events in schools, the Monument Flag Project and “I am the Flag</w:t>
      </w:r>
      <w:r w:rsidR="00C34BF3">
        <w:rPr>
          <w:rFonts w:ascii="Times New Roman" w:eastAsiaTheme="minorHAnsi" w:hAnsi="Times New Roman"/>
          <w:color w:val="auto"/>
          <w:spacing w:val="0"/>
          <w:sz w:val="24"/>
          <w:szCs w:val="24"/>
          <w:lang w:val="en-ZA" w:eastAsia="en-US"/>
        </w:rPr>
        <w:t>”</w:t>
      </w:r>
      <w:r w:rsidRPr="005A002D">
        <w:rPr>
          <w:rFonts w:ascii="Times New Roman" w:eastAsiaTheme="minorHAnsi" w:hAnsi="Times New Roman"/>
          <w:color w:val="auto"/>
          <w:spacing w:val="0"/>
          <w:sz w:val="24"/>
          <w:szCs w:val="24"/>
          <w:lang w:val="en-ZA" w:eastAsia="en-US"/>
        </w:rPr>
        <w:t xml:space="preserve"> Campaign;</w:t>
      </w:r>
    </w:p>
    <w:p w:rsidR="006646EB" w:rsidRPr="005A002D" w:rsidRDefault="006646EB" w:rsidP="006646EB">
      <w:pPr>
        <w:pStyle w:val="ListParagraph"/>
        <w:numPr>
          <w:ilvl w:val="0"/>
          <w:numId w:val="18"/>
        </w:numPr>
        <w:spacing w:line="360" w:lineRule="auto"/>
        <w:jc w:val="both"/>
        <w:rPr>
          <w:rFonts w:ascii="Times New Roman" w:eastAsiaTheme="minorHAnsi" w:hAnsi="Times New Roman"/>
          <w:color w:val="auto"/>
          <w:spacing w:val="0"/>
          <w:sz w:val="24"/>
          <w:szCs w:val="24"/>
          <w:lang w:val="en-ZA" w:eastAsia="en-US"/>
        </w:rPr>
      </w:pPr>
      <w:r w:rsidRPr="005A002D">
        <w:rPr>
          <w:rFonts w:ascii="Times New Roman" w:eastAsiaTheme="minorHAnsi" w:hAnsi="Times New Roman"/>
          <w:color w:val="auto"/>
          <w:spacing w:val="0"/>
          <w:sz w:val="24"/>
          <w:szCs w:val="24"/>
          <w:lang w:val="en-ZA" w:eastAsia="en-US"/>
        </w:rPr>
        <w:t>upgrade national archives infrastructure to address infrastructure challenges in relation to space, technology and processes;</w:t>
      </w:r>
    </w:p>
    <w:p w:rsidR="006646EB" w:rsidRPr="005A002D" w:rsidRDefault="006646EB" w:rsidP="006646EB">
      <w:pPr>
        <w:pStyle w:val="ListParagraph"/>
        <w:numPr>
          <w:ilvl w:val="0"/>
          <w:numId w:val="18"/>
        </w:numPr>
        <w:spacing w:line="360" w:lineRule="auto"/>
        <w:jc w:val="both"/>
        <w:rPr>
          <w:rFonts w:ascii="Times New Roman" w:eastAsiaTheme="minorHAnsi" w:hAnsi="Times New Roman"/>
          <w:color w:val="auto"/>
          <w:spacing w:val="0"/>
          <w:sz w:val="24"/>
          <w:szCs w:val="24"/>
          <w:lang w:val="en-ZA" w:eastAsia="en-US"/>
        </w:rPr>
      </w:pPr>
      <w:r w:rsidRPr="005A002D">
        <w:rPr>
          <w:rFonts w:ascii="Times New Roman" w:eastAsiaTheme="minorHAnsi" w:hAnsi="Times New Roman"/>
          <w:color w:val="auto"/>
          <w:spacing w:val="0"/>
          <w:sz w:val="24"/>
          <w:szCs w:val="24"/>
          <w:lang w:val="en-ZA" w:eastAsia="en-US"/>
        </w:rPr>
        <w:lastRenderedPageBreak/>
        <w:t>financial</w:t>
      </w:r>
      <w:r w:rsidR="009C77FA" w:rsidRPr="005A002D">
        <w:rPr>
          <w:rFonts w:ascii="Times New Roman" w:eastAsiaTheme="minorHAnsi" w:hAnsi="Times New Roman"/>
          <w:color w:val="auto"/>
          <w:spacing w:val="0"/>
          <w:sz w:val="24"/>
          <w:szCs w:val="24"/>
          <w:lang w:val="en-ZA" w:eastAsia="en-US"/>
        </w:rPr>
        <w:t>ly</w:t>
      </w:r>
      <w:r w:rsidRPr="005A002D">
        <w:rPr>
          <w:rFonts w:ascii="Times New Roman" w:eastAsiaTheme="minorHAnsi" w:hAnsi="Times New Roman"/>
          <w:color w:val="auto"/>
          <w:spacing w:val="0"/>
          <w:sz w:val="24"/>
          <w:szCs w:val="24"/>
          <w:lang w:val="en-ZA" w:eastAsia="en-US"/>
        </w:rPr>
        <w:t xml:space="preserve"> support newly built and/or modular libraries; and</w:t>
      </w:r>
    </w:p>
    <w:p w:rsidR="006646EB" w:rsidRPr="005A002D" w:rsidRDefault="009C77FA" w:rsidP="006646EB">
      <w:pPr>
        <w:pStyle w:val="ListParagraph"/>
        <w:numPr>
          <w:ilvl w:val="0"/>
          <w:numId w:val="18"/>
        </w:numPr>
        <w:spacing w:line="360" w:lineRule="auto"/>
        <w:jc w:val="both"/>
        <w:rPr>
          <w:rFonts w:ascii="Times New Roman" w:eastAsiaTheme="minorHAnsi" w:hAnsi="Times New Roman"/>
          <w:color w:val="auto"/>
          <w:spacing w:val="0"/>
          <w:sz w:val="24"/>
          <w:szCs w:val="24"/>
          <w:lang w:val="en-ZA" w:eastAsia="en-US"/>
        </w:rPr>
      </w:pPr>
      <w:r w:rsidRPr="005A002D">
        <w:rPr>
          <w:rFonts w:ascii="Times New Roman" w:eastAsiaTheme="minorHAnsi" w:hAnsi="Times New Roman"/>
          <w:color w:val="auto"/>
          <w:spacing w:val="0"/>
          <w:sz w:val="24"/>
          <w:szCs w:val="24"/>
          <w:lang w:val="en-ZA" w:eastAsia="en-US"/>
        </w:rPr>
        <w:t>transform and standardise</w:t>
      </w:r>
      <w:r w:rsidR="006646EB" w:rsidRPr="005A002D">
        <w:rPr>
          <w:rFonts w:ascii="Times New Roman" w:eastAsiaTheme="minorHAnsi" w:hAnsi="Times New Roman"/>
          <w:color w:val="auto"/>
          <w:spacing w:val="0"/>
          <w:sz w:val="24"/>
          <w:szCs w:val="24"/>
          <w:lang w:val="en-ZA" w:eastAsia="en-US"/>
        </w:rPr>
        <w:t xml:space="preserve"> of geographical names.</w:t>
      </w:r>
    </w:p>
    <w:p w:rsidR="006646EB" w:rsidRPr="005A002D" w:rsidRDefault="006646EB" w:rsidP="006C57CB">
      <w:pPr>
        <w:spacing w:line="360" w:lineRule="auto"/>
        <w:ind w:left="714"/>
        <w:jc w:val="both"/>
        <w:rPr>
          <w:rFonts w:ascii="Times New Roman" w:eastAsiaTheme="minorHAnsi" w:hAnsi="Times New Roman"/>
          <w:color w:val="auto"/>
          <w:spacing w:val="0"/>
          <w:sz w:val="24"/>
          <w:szCs w:val="24"/>
          <w:lang w:val="en-ZA" w:eastAsia="en-US"/>
        </w:rPr>
      </w:pPr>
    </w:p>
    <w:p w:rsidR="003526DF" w:rsidRPr="005A002D" w:rsidRDefault="003526DF" w:rsidP="003526DF">
      <w:pPr>
        <w:pStyle w:val="Caption"/>
        <w:keepNext/>
        <w:rPr>
          <w:rFonts w:ascii="Times New Roman" w:hAnsi="Times New Roman"/>
          <w:b/>
          <w:i w:val="0"/>
          <w:color w:val="000000" w:themeColor="text1"/>
          <w:sz w:val="24"/>
        </w:rPr>
      </w:pPr>
      <w:r w:rsidRPr="005A002D">
        <w:rPr>
          <w:rFonts w:ascii="Times New Roman" w:hAnsi="Times New Roman"/>
          <w:b/>
          <w:i w:val="0"/>
          <w:color w:val="000000" w:themeColor="text1"/>
          <w:sz w:val="24"/>
        </w:rPr>
        <w:t xml:space="preserve">Table </w:t>
      </w:r>
      <w:r w:rsidRPr="005A002D">
        <w:rPr>
          <w:rFonts w:ascii="Times New Roman" w:hAnsi="Times New Roman"/>
          <w:b/>
          <w:i w:val="0"/>
          <w:color w:val="000000" w:themeColor="text1"/>
          <w:sz w:val="24"/>
        </w:rPr>
        <w:fldChar w:fldCharType="begin"/>
      </w:r>
      <w:r w:rsidRPr="005A002D">
        <w:rPr>
          <w:rFonts w:ascii="Times New Roman" w:hAnsi="Times New Roman"/>
          <w:b/>
          <w:i w:val="0"/>
          <w:color w:val="000000" w:themeColor="text1"/>
          <w:sz w:val="24"/>
        </w:rPr>
        <w:instrText xml:space="preserve"> SEQ Table \* ARABIC </w:instrText>
      </w:r>
      <w:r w:rsidRPr="005A002D">
        <w:rPr>
          <w:rFonts w:ascii="Times New Roman" w:hAnsi="Times New Roman"/>
          <w:b/>
          <w:i w:val="0"/>
          <w:color w:val="000000" w:themeColor="text1"/>
          <w:sz w:val="24"/>
        </w:rPr>
        <w:fldChar w:fldCharType="separate"/>
      </w:r>
      <w:r w:rsidR="008F24B6" w:rsidRPr="005A002D">
        <w:rPr>
          <w:rFonts w:ascii="Times New Roman" w:hAnsi="Times New Roman"/>
          <w:b/>
          <w:i w:val="0"/>
          <w:noProof/>
          <w:color w:val="000000" w:themeColor="text1"/>
          <w:sz w:val="24"/>
        </w:rPr>
        <w:t>5</w:t>
      </w:r>
      <w:r w:rsidRPr="005A002D">
        <w:rPr>
          <w:rFonts w:ascii="Times New Roman" w:hAnsi="Times New Roman"/>
          <w:b/>
          <w:i w:val="0"/>
          <w:color w:val="000000" w:themeColor="text1"/>
          <w:sz w:val="24"/>
        </w:rPr>
        <w:fldChar w:fldCharType="end"/>
      </w:r>
      <w:r w:rsidRPr="005A002D">
        <w:rPr>
          <w:rFonts w:ascii="Times New Roman" w:hAnsi="Times New Roman"/>
          <w:b/>
          <w:i w:val="0"/>
          <w:color w:val="000000" w:themeColor="text1"/>
          <w:sz w:val="24"/>
        </w:rPr>
        <w:t xml:space="preserve">: </w:t>
      </w:r>
      <w:r w:rsidR="00F94593" w:rsidRPr="005A002D">
        <w:rPr>
          <w:rFonts w:ascii="Times New Roman" w:hAnsi="Times New Roman"/>
          <w:b/>
          <w:i w:val="0"/>
          <w:color w:val="000000" w:themeColor="text1"/>
          <w:sz w:val="24"/>
          <w:szCs w:val="24"/>
        </w:rPr>
        <w:t>Pr</w:t>
      </w:r>
      <w:r w:rsidR="00277D54" w:rsidRPr="005A002D">
        <w:rPr>
          <w:rFonts w:ascii="Times New Roman" w:hAnsi="Times New Roman"/>
          <w:b/>
          <w:i w:val="0"/>
          <w:color w:val="000000" w:themeColor="text1"/>
          <w:sz w:val="24"/>
          <w:szCs w:val="24"/>
        </w:rPr>
        <w:t>ogramme 4 Budget Allocation 2021/22 – 2022/23</w:t>
      </w:r>
      <w:r w:rsidR="00F94593" w:rsidRPr="005A002D">
        <w:rPr>
          <w:rFonts w:ascii="Times New Roman" w:hAnsi="Times New Roman"/>
          <w:b/>
          <w:i w:val="0"/>
          <w:color w:val="000000" w:themeColor="text1"/>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4"/>
        <w:gridCol w:w="914"/>
        <w:gridCol w:w="914"/>
        <w:gridCol w:w="1564"/>
        <w:gridCol w:w="1321"/>
        <w:gridCol w:w="1238"/>
        <w:gridCol w:w="1276"/>
      </w:tblGrid>
      <w:tr w:rsidR="00277D54" w:rsidRPr="005A002D" w:rsidTr="00E3428E">
        <w:trPr>
          <w:jc w:val="center"/>
        </w:trPr>
        <w:tc>
          <w:tcPr>
            <w:tcW w:w="0" w:type="auto"/>
            <w:shd w:val="clear" w:color="auto" w:fill="D0CECE" w:themeFill="background2" w:themeFillShade="E6"/>
            <w:vAlign w:val="bottom"/>
          </w:tcPr>
          <w:p w:rsidR="00277D54" w:rsidRPr="005A002D" w:rsidRDefault="00277D54" w:rsidP="00277D54">
            <w:pPr>
              <w:jc w:val="both"/>
              <w:rPr>
                <w:rFonts w:ascii="Times New Roman" w:hAnsi="Times New Roman"/>
                <w:b/>
                <w:sz w:val="20"/>
                <w:szCs w:val="20"/>
              </w:rPr>
            </w:pPr>
            <w:r w:rsidRPr="005A002D">
              <w:rPr>
                <w:rFonts w:ascii="Times New Roman" w:hAnsi="Times New Roman"/>
                <w:b/>
                <w:sz w:val="20"/>
                <w:szCs w:val="20"/>
              </w:rPr>
              <w:t>Sub-programme</w:t>
            </w:r>
          </w:p>
        </w:tc>
        <w:tc>
          <w:tcPr>
            <w:tcW w:w="0" w:type="auto"/>
            <w:gridSpan w:val="2"/>
            <w:shd w:val="clear" w:color="auto" w:fill="D0CECE" w:themeFill="background2" w:themeFillShade="E6"/>
            <w:vAlign w:val="bottom"/>
          </w:tcPr>
          <w:p w:rsidR="00277D54" w:rsidRPr="005A002D" w:rsidRDefault="00277D54" w:rsidP="00277D54">
            <w:pPr>
              <w:jc w:val="center"/>
              <w:rPr>
                <w:rFonts w:ascii="Times New Roman" w:hAnsi="Times New Roman"/>
                <w:b/>
                <w:sz w:val="20"/>
                <w:szCs w:val="20"/>
              </w:rPr>
            </w:pPr>
            <w:r w:rsidRPr="005A002D">
              <w:rPr>
                <w:rFonts w:ascii="Times New Roman" w:hAnsi="Times New Roman"/>
                <w:b/>
                <w:sz w:val="20"/>
                <w:szCs w:val="20"/>
              </w:rPr>
              <w:t>Budget</w:t>
            </w:r>
          </w:p>
        </w:tc>
        <w:tc>
          <w:tcPr>
            <w:tcW w:w="0" w:type="auto"/>
            <w:shd w:val="clear" w:color="auto" w:fill="D0CECE" w:themeFill="background2" w:themeFillShade="E6"/>
            <w:vAlign w:val="bottom"/>
          </w:tcPr>
          <w:p w:rsidR="00277D54" w:rsidRPr="005A002D" w:rsidRDefault="00277D54" w:rsidP="00277D54">
            <w:pPr>
              <w:jc w:val="center"/>
              <w:rPr>
                <w:rFonts w:ascii="Times New Roman" w:hAnsi="Times New Roman"/>
                <w:b/>
                <w:sz w:val="20"/>
                <w:szCs w:val="20"/>
              </w:rPr>
            </w:pPr>
            <w:r w:rsidRPr="005A002D">
              <w:rPr>
                <w:rFonts w:ascii="Times New Roman" w:hAnsi="Times New Roman"/>
                <w:b/>
                <w:sz w:val="20"/>
                <w:szCs w:val="20"/>
              </w:rPr>
              <w:t>Nominal Rand change</w:t>
            </w:r>
          </w:p>
        </w:tc>
        <w:tc>
          <w:tcPr>
            <w:tcW w:w="0" w:type="auto"/>
            <w:shd w:val="clear" w:color="auto" w:fill="D0CECE" w:themeFill="background2" w:themeFillShade="E6"/>
            <w:vAlign w:val="bottom"/>
          </w:tcPr>
          <w:p w:rsidR="00277D54" w:rsidRPr="005A002D" w:rsidRDefault="00277D54" w:rsidP="00277D54">
            <w:pPr>
              <w:jc w:val="center"/>
              <w:rPr>
                <w:rFonts w:ascii="Times New Roman" w:hAnsi="Times New Roman"/>
                <w:b/>
                <w:sz w:val="20"/>
                <w:szCs w:val="20"/>
              </w:rPr>
            </w:pPr>
            <w:r w:rsidRPr="005A002D">
              <w:rPr>
                <w:rFonts w:ascii="Times New Roman" w:hAnsi="Times New Roman"/>
                <w:b/>
                <w:sz w:val="20"/>
                <w:szCs w:val="20"/>
              </w:rPr>
              <w:t>Real Rand change</w:t>
            </w:r>
          </w:p>
        </w:tc>
        <w:tc>
          <w:tcPr>
            <w:tcW w:w="1238" w:type="dxa"/>
            <w:shd w:val="clear" w:color="auto" w:fill="D0CECE" w:themeFill="background2" w:themeFillShade="E6"/>
            <w:vAlign w:val="bottom"/>
          </w:tcPr>
          <w:p w:rsidR="00277D54" w:rsidRPr="005A002D" w:rsidRDefault="00277D54" w:rsidP="00277D54">
            <w:pPr>
              <w:jc w:val="center"/>
              <w:rPr>
                <w:rFonts w:ascii="Times New Roman" w:hAnsi="Times New Roman"/>
                <w:b/>
                <w:sz w:val="20"/>
                <w:szCs w:val="20"/>
              </w:rPr>
            </w:pPr>
            <w:r w:rsidRPr="005A002D">
              <w:rPr>
                <w:rFonts w:ascii="Times New Roman" w:hAnsi="Times New Roman"/>
                <w:b/>
                <w:sz w:val="20"/>
                <w:szCs w:val="20"/>
              </w:rPr>
              <w:t>Nominal per cent change 2022/23</w:t>
            </w:r>
          </w:p>
        </w:tc>
        <w:tc>
          <w:tcPr>
            <w:tcW w:w="1276" w:type="dxa"/>
            <w:shd w:val="clear" w:color="auto" w:fill="D0CECE" w:themeFill="background2" w:themeFillShade="E6"/>
            <w:vAlign w:val="bottom"/>
          </w:tcPr>
          <w:p w:rsidR="00277D54" w:rsidRPr="005A002D" w:rsidRDefault="00277D54" w:rsidP="00277D54">
            <w:pPr>
              <w:jc w:val="center"/>
              <w:rPr>
                <w:rFonts w:ascii="Times New Roman" w:hAnsi="Times New Roman"/>
                <w:b/>
                <w:sz w:val="20"/>
                <w:szCs w:val="20"/>
              </w:rPr>
            </w:pPr>
            <w:r w:rsidRPr="005A002D">
              <w:rPr>
                <w:rFonts w:ascii="Times New Roman" w:hAnsi="Times New Roman"/>
                <w:b/>
                <w:sz w:val="20"/>
                <w:szCs w:val="20"/>
              </w:rPr>
              <w:t>Real per cent change 2022/23</w:t>
            </w:r>
          </w:p>
        </w:tc>
      </w:tr>
      <w:tr w:rsidR="00277D54" w:rsidRPr="005A002D" w:rsidTr="00E3428E">
        <w:trPr>
          <w:jc w:val="center"/>
        </w:trPr>
        <w:tc>
          <w:tcPr>
            <w:tcW w:w="0" w:type="auto"/>
            <w:shd w:val="clear" w:color="auto" w:fill="D0CECE" w:themeFill="background2" w:themeFillShade="E6"/>
          </w:tcPr>
          <w:p w:rsidR="00277D54" w:rsidRPr="005A002D" w:rsidRDefault="00277D54" w:rsidP="00277D54">
            <w:pPr>
              <w:jc w:val="both"/>
              <w:rPr>
                <w:rFonts w:ascii="Times New Roman" w:hAnsi="Times New Roman"/>
                <w:b/>
                <w:sz w:val="20"/>
                <w:szCs w:val="20"/>
              </w:rPr>
            </w:pPr>
            <w:r w:rsidRPr="005A002D">
              <w:rPr>
                <w:rFonts w:ascii="Times New Roman" w:hAnsi="Times New Roman"/>
                <w:sz w:val="20"/>
                <w:szCs w:val="20"/>
              </w:rPr>
              <w:t>R million</w:t>
            </w:r>
          </w:p>
        </w:tc>
        <w:tc>
          <w:tcPr>
            <w:tcW w:w="0" w:type="auto"/>
            <w:shd w:val="clear" w:color="auto" w:fill="D0CECE" w:themeFill="background2" w:themeFillShade="E6"/>
          </w:tcPr>
          <w:p w:rsidR="00277D54" w:rsidRPr="005A002D" w:rsidRDefault="00277D54" w:rsidP="00277D54">
            <w:pPr>
              <w:jc w:val="center"/>
              <w:rPr>
                <w:rFonts w:ascii="Times New Roman" w:hAnsi="Times New Roman"/>
                <w:b/>
                <w:sz w:val="20"/>
                <w:szCs w:val="20"/>
              </w:rPr>
            </w:pPr>
            <w:r w:rsidRPr="005A002D">
              <w:rPr>
                <w:rFonts w:ascii="Times New Roman" w:hAnsi="Times New Roman"/>
                <w:b/>
                <w:sz w:val="20"/>
                <w:szCs w:val="20"/>
              </w:rPr>
              <w:t>2021/22</w:t>
            </w:r>
          </w:p>
        </w:tc>
        <w:tc>
          <w:tcPr>
            <w:tcW w:w="0" w:type="auto"/>
            <w:shd w:val="clear" w:color="auto" w:fill="D0CECE" w:themeFill="background2" w:themeFillShade="E6"/>
          </w:tcPr>
          <w:p w:rsidR="00277D54" w:rsidRPr="005A002D" w:rsidRDefault="00277D54" w:rsidP="00277D54">
            <w:pPr>
              <w:jc w:val="center"/>
              <w:rPr>
                <w:rFonts w:ascii="Times New Roman" w:hAnsi="Times New Roman"/>
                <w:b/>
                <w:sz w:val="20"/>
                <w:szCs w:val="20"/>
              </w:rPr>
            </w:pPr>
            <w:r w:rsidRPr="005A002D">
              <w:rPr>
                <w:rFonts w:ascii="Times New Roman" w:hAnsi="Times New Roman"/>
                <w:b/>
                <w:sz w:val="20"/>
                <w:szCs w:val="20"/>
              </w:rPr>
              <w:t>2022/23</w:t>
            </w:r>
          </w:p>
        </w:tc>
        <w:tc>
          <w:tcPr>
            <w:tcW w:w="0" w:type="auto"/>
            <w:gridSpan w:val="2"/>
            <w:shd w:val="clear" w:color="auto" w:fill="D0CECE" w:themeFill="background2" w:themeFillShade="E6"/>
          </w:tcPr>
          <w:p w:rsidR="00277D54" w:rsidRPr="005A002D" w:rsidRDefault="00277D54" w:rsidP="00277D54">
            <w:pPr>
              <w:jc w:val="center"/>
              <w:rPr>
                <w:rFonts w:ascii="Times New Roman" w:hAnsi="Times New Roman"/>
                <w:b/>
                <w:sz w:val="20"/>
                <w:szCs w:val="20"/>
              </w:rPr>
            </w:pPr>
            <w:r w:rsidRPr="005A002D">
              <w:rPr>
                <w:rFonts w:ascii="Times New Roman" w:hAnsi="Times New Roman"/>
                <w:b/>
                <w:sz w:val="20"/>
                <w:szCs w:val="20"/>
              </w:rPr>
              <w:t>2021/22 – 2022/23</w:t>
            </w:r>
          </w:p>
        </w:tc>
        <w:tc>
          <w:tcPr>
            <w:tcW w:w="2514" w:type="dxa"/>
            <w:gridSpan w:val="2"/>
            <w:shd w:val="clear" w:color="auto" w:fill="D0CECE" w:themeFill="background2" w:themeFillShade="E6"/>
          </w:tcPr>
          <w:p w:rsidR="00277D54" w:rsidRPr="005A002D" w:rsidRDefault="00277D54" w:rsidP="00277D54">
            <w:pPr>
              <w:jc w:val="center"/>
              <w:rPr>
                <w:rFonts w:ascii="Times New Roman" w:hAnsi="Times New Roman"/>
                <w:b/>
                <w:sz w:val="20"/>
                <w:szCs w:val="20"/>
              </w:rPr>
            </w:pPr>
            <w:r w:rsidRPr="005A002D">
              <w:rPr>
                <w:rFonts w:ascii="Times New Roman" w:hAnsi="Times New Roman"/>
                <w:b/>
                <w:sz w:val="20"/>
                <w:szCs w:val="20"/>
              </w:rPr>
              <w:t>2021/22 – 2022/23</w:t>
            </w:r>
          </w:p>
        </w:tc>
      </w:tr>
      <w:tr w:rsidR="00277D54" w:rsidRPr="005A002D" w:rsidTr="00D22ED4">
        <w:trPr>
          <w:jc w:val="center"/>
        </w:trPr>
        <w:tc>
          <w:tcPr>
            <w:tcW w:w="0" w:type="auto"/>
          </w:tcPr>
          <w:p w:rsidR="00277D54" w:rsidRPr="005A002D" w:rsidRDefault="00277D54" w:rsidP="00277D54">
            <w:pPr>
              <w:jc w:val="both"/>
              <w:rPr>
                <w:rFonts w:ascii="Times New Roman" w:hAnsi="Times New Roman"/>
                <w:sz w:val="20"/>
                <w:szCs w:val="20"/>
              </w:rPr>
            </w:pPr>
            <w:r w:rsidRPr="005A002D">
              <w:rPr>
                <w:rFonts w:ascii="Times New Roman" w:hAnsi="Times New Roman"/>
                <w:sz w:val="20"/>
                <w:szCs w:val="20"/>
              </w:rPr>
              <w:t>1: Heritage Promotion</w:t>
            </w:r>
          </w:p>
        </w:tc>
        <w:tc>
          <w:tcPr>
            <w:tcW w:w="0" w:type="auto"/>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66,8</w:t>
            </w:r>
          </w:p>
        </w:tc>
        <w:tc>
          <w:tcPr>
            <w:tcW w:w="0" w:type="auto"/>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50,3</w:t>
            </w:r>
          </w:p>
        </w:tc>
        <w:tc>
          <w:tcPr>
            <w:tcW w:w="0" w:type="auto"/>
            <w:tcBorders>
              <w:bottom w:val="single" w:sz="4" w:space="0" w:color="auto"/>
            </w:tcBorders>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-16,5</w:t>
            </w:r>
          </w:p>
        </w:tc>
        <w:tc>
          <w:tcPr>
            <w:tcW w:w="0" w:type="auto"/>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-18,7</w:t>
            </w:r>
          </w:p>
        </w:tc>
        <w:tc>
          <w:tcPr>
            <w:tcW w:w="1238" w:type="dxa"/>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-24,7%</w:t>
            </w:r>
          </w:p>
        </w:tc>
        <w:tc>
          <w:tcPr>
            <w:tcW w:w="1276" w:type="dxa"/>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-27,9%</w:t>
            </w:r>
          </w:p>
        </w:tc>
      </w:tr>
      <w:tr w:rsidR="00277D54" w:rsidRPr="005A002D" w:rsidTr="00D22ED4">
        <w:trPr>
          <w:jc w:val="center"/>
        </w:trPr>
        <w:tc>
          <w:tcPr>
            <w:tcW w:w="0" w:type="auto"/>
          </w:tcPr>
          <w:p w:rsidR="00277D54" w:rsidRPr="005A002D" w:rsidRDefault="00277D54" w:rsidP="00277D54">
            <w:pPr>
              <w:jc w:val="both"/>
              <w:rPr>
                <w:rFonts w:ascii="Times New Roman" w:hAnsi="Times New Roman"/>
                <w:sz w:val="20"/>
                <w:szCs w:val="20"/>
              </w:rPr>
            </w:pPr>
            <w:r w:rsidRPr="005A002D">
              <w:rPr>
                <w:rFonts w:ascii="Times New Roman" w:hAnsi="Times New Roman"/>
                <w:sz w:val="20"/>
                <w:szCs w:val="20"/>
              </w:rPr>
              <w:t>2: National Archive Services</w:t>
            </w:r>
          </w:p>
        </w:tc>
        <w:tc>
          <w:tcPr>
            <w:tcW w:w="0" w:type="auto"/>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57,3</w:t>
            </w:r>
          </w:p>
        </w:tc>
        <w:tc>
          <w:tcPr>
            <w:tcW w:w="0" w:type="auto"/>
            <w:tcBorders>
              <w:right w:val="single" w:sz="4" w:space="0" w:color="auto"/>
            </w:tcBorders>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62,2</w:t>
            </w:r>
          </w:p>
        </w:tc>
        <w:tc>
          <w:tcPr>
            <w:tcW w:w="0" w:type="auto"/>
            <w:tcBorders>
              <w:top w:val="single" w:sz="4" w:space="0" w:color="auto"/>
              <w:left w:val="single" w:sz="4" w:space="0" w:color="auto"/>
              <w:bottom w:val="single" w:sz="4" w:space="0" w:color="auto"/>
              <w:right w:val="single" w:sz="4" w:space="0" w:color="auto"/>
            </w:tcBorders>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4,9</w:t>
            </w:r>
          </w:p>
        </w:tc>
        <w:tc>
          <w:tcPr>
            <w:tcW w:w="0" w:type="auto"/>
            <w:tcBorders>
              <w:left w:val="single" w:sz="4" w:space="0" w:color="auto"/>
              <w:bottom w:val="single" w:sz="4" w:space="0" w:color="auto"/>
            </w:tcBorders>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2,2</w:t>
            </w:r>
          </w:p>
        </w:tc>
        <w:tc>
          <w:tcPr>
            <w:tcW w:w="1238" w:type="dxa"/>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8,6%</w:t>
            </w:r>
          </w:p>
        </w:tc>
        <w:tc>
          <w:tcPr>
            <w:tcW w:w="1276" w:type="dxa"/>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3,9%</w:t>
            </w:r>
          </w:p>
        </w:tc>
      </w:tr>
      <w:tr w:rsidR="00277D54" w:rsidRPr="005A002D" w:rsidTr="00D22ED4">
        <w:trPr>
          <w:jc w:val="center"/>
        </w:trPr>
        <w:tc>
          <w:tcPr>
            <w:tcW w:w="0" w:type="auto"/>
          </w:tcPr>
          <w:p w:rsidR="00277D54" w:rsidRPr="005A002D" w:rsidRDefault="00277D54" w:rsidP="00277D54">
            <w:pPr>
              <w:rPr>
                <w:rFonts w:ascii="Times New Roman" w:hAnsi="Times New Roman"/>
                <w:sz w:val="20"/>
                <w:szCs w:val="20"/>
              </w:rPr>
            </w:pPr>
            <w:r w:rsidRPr="005A002D">
              <w:rPr>
                <w:rFonts w:ascii="Times New Roman" w:hAnsi="Times New Roman"/>
                <w:sz w:val="20"/>
                <w:szCs w:val="20"/>
              </w:rPr>
              <w:t>3: Heritage Institutions</w:t>
            </w:r>
          </w:p>
        </w:tc>
        <w:tc>
          <w:tcPr>
            <w:tcW w:w="0" w:type="auto"/>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606,9</w:t>
            </w:r>
          </w:p>
        </w:tc>
        <w:tc>
          <w:tcPr>
            <w:tcW w:w="0" w:type="auto"/>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627,2</w:t>
            </w:r>
          </w:p>
        </w:tc>
        <w:tc>
          <w:tcPr>
            <w:tcW w:w="0" w:type="auto"/>
            <w:tcBorders>
              <w:top w:val="single" w:sz="4" w:space="0" w:color="auto"/>
              <w:right w:val="single" w:sz="4" w:space="0" w:color="auto"/>
            </w:tcBorders>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20,3</w:t>
            </w:r>
          </w:p>
        </w:tc>
        <w:tc>
          <w:tcPr>
            <w:tcW w:w="0" w:type="auto"/>
            <w:tcBorders>
              <w:top w:val="single" w:sz="4" w:space="0" w:color="auto"/>
              <w:left w:val="single" w:sz="4" w:space="0" w:color="auto"/>
              <w:bottom w:val="single" w:sz="4" w:space="0" w:color="auto"/>
              <w:right w:val="single" w:sz="4" w:space="0" w:color="auto"/>
            </w:tcBorders>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-6,7</w:t>
            </w:r>
          </w:p>
        </w:tc>
        <w:tc>
          <w:tcPr>
            <w:tcW w:w="1238" w:type="dxa"/>
            <w:tcBorders>
              <w:left w:val="single" w:sz="4" w:space="0" w:color="auto"/>
            </w:tcBorders>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3,3%</w:t>
            </w:r>
          </w:p>
        </w:tc>
        <w:tc>
          <w:tcPr>
            <w:tcW w:w="1276" w:type="dxa"/>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-1,1%</w:t>
            </w:r>
          </w:p>
        </w:tc>
      </w:tr>
      <w:tr w:rsidR="00277D54" w:rsidRPr="005A002D" w:rsidTr="00D22ED4">
        <w:trPr>
          <w:jc w:val="center"/>
        </w:trPr>
        <w:tc>
          <w:tcPr>
            <w:tcW w:w="0" w:type="auto"/>
          </w:tcPr>
          <w:p w:rsidR="00277D54" w:rsidRPr="005A002D" w:rsidRDefault="00277D54" w:rsidP="00277D54">
            <w:pPr>
              <w:jc w:val="both"/>
              <w:rPr>
                <w:rFonts w:ascii="Times New Roman" w:hAnsi="Times New Roman"/>
                <w:sz w:val="20"/>
                <w:szCs w:val="20"/>
              </w:rPr>
            </w:pPr>
            <w:r w:rsidRPr="005A002D">
              <w:rPr>
                <w:rFonts w:ascii="Times New Roman" w:hAnsi="Times New Roman"/>
                <w:sz w:val="20"/>
                <w:szCs w:val="20"/>
              </w:rPr>
              <w:t>4: National Library Services</w:t>
            </w:r>
          </w:p>
        </w:tc>
        <w:tc>
          <w:tcPr>
            <w:tcW w:w="0" w:type="auto"/>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143,1</w:t>
            </w:r>
          </w:p>
        </w:tc>
        <w:tc>
          <w:tcPr>
            <w:tcW w:w="0" w:type="auto"/>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146,6</w:t>
            </w:r>
          </w:p>
        </w:tc>
        <w:tc>
          <w:tcPr>
            <w:tcW w:w="0" w:type="auto"/>
            <w:tcBorders>
              <w:right w:val="single" w:sz="4" w:space="0" w:color="auto"/>
            </w:tcBorders>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-2,8</w:t>
            </w:r>
          </w:p>
        </w:tc>
        <w:tc>
          <w:tcPr>
            <w:tcW w:w="1238" w:type="dxa"/>
            <w:tcBorders>
              <w:left w:val="single" w:sz="4" w:space="0" w:color="auto"/>
            </w:tcBorders>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2,5%</w:t>
            </w:r>
          </w:p>
        </w:tc>
        <w:tc>
          <w:tcPr>
            <w:tcW w:w="1276" w:type="dxa"/>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-2,0%</w:t>
            </w:r>
          </w:p>
        </w:tc>
      </w:tr>
      <w:tr w:rsidR="00277D54" w:rsidRPr="005A002D" w:rsidTr="00D22ED4">
        <w:trPr>
          <w:jc w:val="center"/>
        </w:trPr>
        <w:tc>
          <w:tcPr>
            <w:tcW w:w="0" w:type="auto"/>
          </w:tcPr>
          <w:p w:rsidR="00277D54" w:rsidRPr="005A002D" w:rsidRDefault="00277D54" w:rsidP="00277D54">
            <w:pPr>
              <w:jc w:val="both"/>
              <w:rPr>
                <w:rFonts w:ascii="Times New Roman" w:hAnsi="Times New Roman"/>
                <w:b/>
                <w:sz w:val="20"/>
                <w:szCs w:val="20"/>
              </w:rPr>
            </w:pPr>
            <w:r w:rsidRPr="005A002D">
              <w:rPr>
                <w:rFonts w:ascii="Times New Roman" w:hAnsi="Times New Roman"/>
                <w:sz w:val="20"/>
                <w:szCs w:val="20"/>
              </w:rPr>
              <w:t>5: Public Library Services</w:t>
            </w:r>
          </w:p>
        </w:tc>
        <w:tc>
          <w:tcPr>
            <w:tcW w:w="0" w:type="auto"/>
          </w:tcPr>
          <w:p w:rsidR="00277D54" w:rsidRPr="005A002D" w:rsidRDefault="00277D54" w:rsidP="00277D54">
            <w:pPr>
              <w:jc w:val="right"/>
              <w:rPr>
                <w:rFonts w:ascii="Times New Roman" w:hAnsi="Times New Roman"/>
                <w:b/>
                <w:sz w:val="20"/>
                <w:szCs w:val="20"/>
              </w:rPr>
            </w:pPr>
            <w:r w:rsidRPr="005A002D">
              <w:rPr>
                <w:rFonts w:ascii="Times New Roman" w:eastAsiaTheme="minorHAnsi" w:hAnsi="Times New Roman"/>
                <w:color w:val="auto"/>
                <w:spacing w:val="0"/>
                <w:sz w:val="20"/>
                <w:szCs w:val="20"/>
                <w:lang w:val="en-ZA" w:eastAsia="en-US"/>
              </w:rPr>
              <w:t>1 524,6</w:t>
            </w:r>
          </w:p>
        </w:tc>
        <w:tc>
          <w:tcPr>
            <w:tcW w:w="0" w:type="auto"/>
          </w:tcPr>
          <w:p w:rsidR="00277D54" w:rsidRPr="005A002D" w:rsidRDefault="00277D54" w:rsidP="00277D54">
            <w:pPr>
              <w:jc w:val="right"/>
              <w:rPr>
                <w:rFonts w:ascii="Times New Roman" w:hAnsi="Times New Roman"/>
                <w:b/>
                <w:sz w:val="20"/>
                <w:szCs w:val="20"/>
              </w:rPr>
            </w:pPr>
            <w:r w:rsidRPr="005A002D">
              <w:rPr>
                <w:rFonts w:ascii="Times New Roman" w:eastAsiaTheme="minorHAnsi" w:hAnsi="Times New Roman"/>
                <w:color w:val="auto"/>
                <w:spacing w:val="0"/>
                <w:sz w:val="20"/>
                <w:szCs w:val="20"/>
                <w:lang w:val="en-ZA" w:eastAsia="en-US"/>
              </w:rPr>
              <w:t>1 601,4</w:t>
            </w:r>
          </w:p>
        </w:tc>
        <w:tc>
          <w:tcPr>
            <w:tcW w:w="0" w:type="auto"/>
            <w:tcBorders>
              <w:right w:val="single" w:sz="4" w:space="0" w:color="auto"/>
            </w:tcBorders>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76,8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7,8</w:t>
            </w:r>
          </w:p>
        </w:tc>
        <w:tc>
          <w:tcPr>
            <w:tcW w:w="1238" w:type="dxa"/>
            <w:tcBorders>
              <w:left w:val="single" w:sz="4" w:space="0" w:color="auto"/>
            </w:tcBorders>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5,0%</w:t>
            </w:r>
          </w:p>
        </w:tc>
        <w:tc>
          <w:tcPr>
            <w:tcW w:w="1276" w:type="dxa"/>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0,5%</w:t>
            </w:r>
          </w:p>
        </w:tc>
      </w:tr>
      <w:tr w:rsidR="00277D54" w:rsidRPr="005A002D" w:rsidTr="00D22ED4">
        <w:trPr>
          <w:jc w:val="center"/>
        </w:trPr>
        <w:tc>
          <w:tcPr>
            <w:tcW w:w="0" w:type="auto"/>
          </w:tcPr>
          <w:p w:rsidR="00277D54" w:rsidRPr="005A002D" w:rsidRDefault="00277D54" w:rsidP="00277D54">
            <w:pPr>
              <w:jc w:val="both"/>
              <w:rPr>
                <w:rFonts w:ascii="Times New Roman" w:hAnsi="Times New Roman"/>
                <w:b/>
                <w:sz w:val="20"/>
                <w:szCs w:val="20"/>
              </w:rPr>
            </w:pPr>
            <w:r w:rsidRPr="005A002D">
              <w:rPr>
                <w:rFonts w:ascii="Times New Roman" w:hAnsi="Times New Roman"/>
                <w:sz w:val="20"/>
                <w:szCs w:val="20"/>
              </w:rPr>
              <w:t>6: South African Heritage Resources Agency</w:t>
            </w:r>
          </w:p>
        </w:tc>
        <w:tc>
          <w:tcPr>
            <w:tcW w:w="0" w:type="auto"/>
          </w:tcPr>
          <w:p w:rsidR="00277D54" w:rsidRPr="005A002D" w:rsidRDefault="00277D54" w:rsidP="00277D54">
            <w:pPr>
              <w:jc w:val="right"/>
              <w:rPr>
                <w:rFonts w:ascii="Times New Roman" w:hAnsi="Times New Roman"/>
                <w:b/>
                <w:sz w:val="20"/>
                <w:szCs w:val="20"/>
              </w:rPr>
            </w:pPr>
            <w:r w:rsidRPr="005A002D">
              <w:rPr>
                <w:rFonts w:ascii="Times New Roman" w:eastAsiaTheme="minorHAnsi" w:hAnsi="Times New Roman"/>
                <w:color w:val="auto"/>
                <w:spacing w:val="0"/>
                <w:sz w:val="20"/>
                <w:szCs w:val="20"/>
                <w:lang w:val="en-ZA" w:eastAsia="en-US"/>
              </w:rPr>
              <w:t>58,7</w:t>
            </w:r>
          </w:p>
        </w:tc>
        <w:tc>
          <w:tcPr>
            <w:tcW w:w="0" w:type="auto"/>
          </w:tcPr>
          <w:p w:rsidR="00277D54" w:rsidRPr="005A002D" w:rsidRDefault="00277D54" w:rsidP="00277D54">
            <w:pPr>
              <w:jc w:val="right"/>
              <w:rPr>
                <w:rFonts w:ascii="Times New Roman" w:hAnsi="Times New Roman"/>
                <w:b/>
                <w:sz w:val="20"/>
                <w:szCs w:val="20"/>
              </w:rPr>
            </w:pPr>
            <w:r w:rsidRPr="005A002D">
              <w:rPr>
                <w:rFonts w:ascii="Times New Roman" w:eastAsiaTheme="minorHAnsi" w:hAnsi="Times New Roman"/>
                <w:color w:val="auto"/>
                <w:spacing w:val="0"/>
                <w:sz w:val="20"/>
                <w:szCs w:val="20"/>
                <w:lang w:val="en-ZA" w:eastAsia="en-US"/>
              </w:rPr>
              <w:t>62,8</w:t>
            </w:r>
          </w:p>
        </w:tc>
        <w:tc>
          <w:tcPr>
            <w:tcW w:w="0" w:type="auto"/>
            <w:tcBorders>
              <w:right w:val="single" w:sz="4" w:space="0" w:color="auto"/>
            </w:tcBorders>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1,4</w:t>
            </w:r>
          </w:p>
        </w:tc>
        <w:tc>
          <w:tcPr>
            <w:tcW w:w="1238" w:type="dxa"/>
            <w:tcBorders>
              <w:left w:val="single" w:sz="4" w:space="0" w:color="auto"/>
            </w:tcBorders>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7,0%</w:t>
            </w:r>
          </w:p>
        </w:tc>
        <w:tc>
          <w:tcPr>
            <w:tcW w:w="1276" w:type="dxa"/>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2,4%</w:t>
            </w:r>
          </w:p>
        </w:tc>
      </w:tr>
      <w:tr w:rsidR="00277D54" w:rsidRPr="005A002D" w:rsidTr="00D22ED4">
        <w:trPr>
          <w:jc w:val="center"/>
        </w:trPr>
        <w:tc>
          <w:tcPr>
            <w:tcW w:w="0" w:type="auto"/>
          </w:tcPr>
          <w:p w:rsidR="00277D54" w:rsidRPr="005A002D" w:rsidRDefault="00277D54" w:rsidP="00277D54">
            <w:pPr>
              <w:jc w:val="both"/>
              <w:rPr>
                <w:rFonts w:ascii="Times New Roman" w:hAnsi="Times New Roman"/>
                <w:sz w:val="20"/>
                <w:szCs w:val="20"/>
              </w:rPr>
            </w:pPr>
            <w:r w:rsidRPr="005A002D">
              <w:rPr>
                <w:rFonts w:ascii="Times New Roman" w:hAnsi="Times New Roman"/>
                <w:sz w:val="20"/>
                <w:szCs w:val="20"/>
              </w:rPr>
              <w:t>7: South African Geographical Names Council</w:t>
            </w:r>
          </w:p>
        </w:tc>
        <w:tc>
          <w:tcPr>
            <w:tcW w:w="0" w:type="auto"/>
          </w:tcPr>
          <w:p w:rsidR="00277D54" w:rsidRPr="005A002D" w:rsidRDefault="00277D54" w:rsidP="00277D54">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4,9</w:t>
            </w:r>
          </w:p>
        </w:tc>
        <w:tc>
          <w:tcPr>
            <w:tcW w:w="0" w:type="auto"/>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5,3</w:t>
            </w:r>
          </w:p>
        </w:tc>
        <w:tc>
          <w:tcPr>
            <w:tcW w:w="0" w:type="auto"/>
            <w:tcBorders>
              <w:right w:val="single" w:sz="4" w:space="0" w:color="auto"/>
            </w:tcBorders>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7D54" w:rsidRPr="005A002D" w:rsidRDefault="00277D54" w:rsidP="00277D54">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0,2</w:t>
            </w:r>
          </w:p>
        </w:tc>
        <w:tc>
          <w:tcPr>
            <w:tcW w:w="1238" w:type="dxa"/>
            <w:tcBorders>
              <w:left w:val="single" w:sz="4" w:space="0" w:color="auto"/>
            </w:tcBorders>
          </w:tcPr>
          <w:p w:rsidR="00277D54" w:rsidRPr="005A002D" w:rsidRDefault="00277D54" w:rsidP="00277D54">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8,2%</w:t>
            </w:r>
          </w:p>
        </w:tc>
        <w:tc>
          <w:tcPr>
            <w:tcW w:w="1276" w:type="dxa"/>
          </w:tcPr>
          <w:p w:rsidR="00277D54" w:rsidRPr="005A002D" w:rsidRDefault="00277D54" w:rsidP="00277D54">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3,5%</w:t>
            </w:r>
          </w:p>
        </w:tc>
      </w:tr>
      <w:tr w:rsidR="00277D54" w:rsidRPr="005A002D" w:rsidTr="00D22ED4">
        <w:trPr>
          <w:jc w:val="center"/>
        </w:trPr>
        <w:tc>
          <w:tcPr>
            <w:tcW w:w="0" w:type="auto"/>
          </w:tcPr>
          <w:p w:rsidR="00277D54" w:rsidRPr="005A002D" w:rsidRDefault="00277D54" w:rsidP="00277D54">
            <w:pPr>
              <w:jc w:val="both"/>
              <w:rPr>
                <w:rFonts w:ascii="Times New Roman" w:hAnsi="Times New Roman"/>
                <w:sz w:val="20"/>
                <w:szCs w:val="20"/>
              </w:rPr>
            </w:pPr>
            <w:r w:rsidRPr="005A002D">
              <w:rPr>
                <w:rFonts w:ascii="Times New Roman" w:hAnsi="Times New Roman"/>
                <w:sz w:val="20"/>
                <w:szCs w:val="20"/>
              </w:rPr>
              <w:t>8: National Heritage Council</w:t>
            </w:r>
          </w:p>
        </w:tc>
        <w:tc>
          <w:tcPr>
            <w:tcW w:w="0" w:type="auto"/>
          </w:tcPr>
          <w:p w:rsidR="00277D54" w:rsidRPr="005A002D" w:rsidRDefault="00277D54" w:rsidP="00277D54">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72,2</w:t>
            </w:r>
          </w:p>
        </w:tc>
        <w:tc>
          <w:tcPr>
            <w:tcW w:w="0" w:type="auto"/>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73,6</w:t>
            </w:r>
          </w:p>
        </w:tc>
        <w:tc>
          <w:tcPr>
            <w:tcW w:w="0" w:type="auto"/>
            <w:tcBorders>
              <w:right w:val="single" w:sz="4" w:space="0" w:color="auto"/>
            </w:tcBorders>
          </w:tcPr>
          <w:p w:rsidR="00277D54" w:rsidRPr="005A002D" w:rsidRDefault="00277D54" w:rsidP="00277D54">
            <w:pPr>
              <w:jc w:val="right"/>
              <w:rPr>
                <w:rFonts w:ascii="Times New Roman" w:hAnsi="Times New Roman"/>
                <w:sz w:val="20"/>
                <w:szCs w:val="20"/>
              </w:rPr>
            </w:pPr>
            <w:r w:rsidRPr="005A002D">
              <w:rPr>
                <w:rFonts w:ascii="Times New Roman" w:eastAsiaTheme="minorHAnsi" w:hAnsi="Times New Roman"/>
                <w:color w:val="auto"/>
                <w:spacing w:val="0"/>
                <w:sz w:val="20"/>
                <w:szCs w:val="20"/>
                <w:lang w:val="en-ZA" w:eastAsia="en-US"/>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7D54" w:rsidRPr="005A002D" w:rsidRDefault="00277D54" w:rsidP="00277D54">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-1,8</w:t>
            </w:r>
          </w:p>
        </w:tc>
        <w:tc>
          <w:tcPr>
            <w:tcW w:w="1238" w:type="dxa"/>
            <w:tcBorders>
              <w:left w:val="single" w:sz="4" w:space="0" w:color="auto"/>
            </w:tcBorders>
          </w:tcPr>
          <w:p w:rsidR="00277D54" w:rsidRPr="005A002D" w:rsidRDefault="00277D54" w:rsidP="00277D54">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1,9%</w:t>
            </w:r>
          </w:p>
        </w:tc>
        <w:tc>
          <w:tcPr>
            <w:tcW w:w="1276" w:type="dxa"/>
          </w:tcPr>
          <w:p w:rsidR="00277D54" w:rsidRPr="005A002D" w:rsidRDefault="00277D54" w:rsidP="00277D54">
            <w:pPr>
              <w:jc w:val="right"/>
              <w:rPr>
                <w:rFonts w:ascii="Times New Roman" w:eastAsiaTheme="minorHAnsi" w:hAnsi="Times New Roman"/>
                <w:color w:val="auto"/>
                <w:spacing w:val="0"/>
                <w:sz w:val="20"/>
                <w:szCs w:val="20"/>
                <w:lang w:val="en-ZA" w:eastAsia="en-US"/>
              </w:rPr>
            </w:pPr>
            <w:r w:rsidRPr="005A002D">
              <w:rPr>
                <w:rFonts w:ascii="Times New Roman" w:eastAsiaTheme="minorHAnsi" w:hAnsi="Times New Roman"/>
                <w:color w:val="auto"/>
                <w:spacing w:val="0"/>
                <w:sz w:val="20"/>
                <w:szCs w:val="20"/>
                <w:lang w:val="en-ZA" w:eastAsia="en-US"/>
              </w:rPr>
              <w:t>-2,5%</w:t>
            </w:r>
          </w:p>
        </w:tc>
      </w:tr>
      <w:tr w:rsidR="00277D54" w:rsidRPr="005A002D" w:rsidTr="00D22ED4">
        <w:trPr>
          <w:jc w:val="center"/>
        </w:trPr>
        <w:tc>
          <w:tcPr>
            <w:tcW w:w="0" w:type="auto"/>
          </w:tcPr>
          <w:p w:rsidR="00277D54" w:rsidRPr="005A002D" w:rsidRDefault="00277D54" w:rsidP="00277D54">
            <w:pPr>
              <w:jc w:val="both"/>
              <w:rPr>
                <w:rFonts w:ascii="Times New Roman" w:hAnsi="Times New Roman"/>
                <w:b/>
                <w:sz w:val="20"/>
                <w:szCs w:val="20"/>
              </w:rPr>
            </w:pPr>
            <w:r w:rsidRPr="005A002D">
              <w:rPr>
                <w:rFonts w:ascii="Times New Roman" w:hAnsi="Times New Roman"/>
                <w:b/>
                <w:sz w:val="20"/>
                <w:szCs w:val="20"/>
              </w:rPr>
              <w:t>TOTAL</w:t>
            </w:r>
          </w:p>
        </w:tc>
        <w:tc>
          <w:tcPr>
            <w:tcW w:w="0" w:type="auto"/>
          </w:tcPr>
          <w:p w:rsidR="00277D54" w:rsidRPr="005A002D" w:rsidRDefault="00277D54" w:rsidP="00277D54">
            <w:pPr>
              <w:jc w:val="right"/>
              <w:rPr>
                <w:rFonts w:ascii="Times New Roman" w:hAnsi="Times New Roman"/>
                <w:b/>
                <w:sz w:val="20"/>
                <w:szCs w:val="20"/>
              </w:rPr>
            </w:pPr>
            <w:r w:rsidRPr="005A002D">
              <w:rPr>
                <w:rFonts w:ascii="Times New Roman" w:eastAsiaTheme="minorHAnsi" w:hAnsi="Times New Roman"/>
                <w:b/>
                <w:color w:val="auto"/>
                <w:spacing w:val="0"/>
                <w:sz w:val="20"/>
                <w:szCs w:val="20"/>
                <w:lang w:val="en-ZA" w:eastAsia="en-US"/>
              </w:rPr>
              <w:t>2 534,6</w:t>
            </w:r>
          </w:p>
        </w:tc>
        <w:tc>
          <w:tcPr>
            <w:tcW w:w="0" w:type="auto"/>
          </w:tcPr>
          <w:p w:rsidR="00277D54" w:rsidRPr="005A002D" w:rsidRDefault="00277D54" w:rsidP="00277D54">
            <w:pPr>
              <w:jc w:val="right"/>
              <w:rPr>
                <w:rFonts w:ascii="Times New Roman" w:hAnsi="Times New Roman"/>
                <w:b/>
                <w:sz w:val="20"/>
                <w:szCs w:val="20"/>
              </w:rPr>
            </w:pPr>
            <w:r w:rsidRPr="005A002D">
              <w:rPr>
                <w:rFonts w:ascii="Times New Roman" w:eastAsiaTheme="minorHAnsi" w:hAnsi="Times New Roman"/>
                <w:b/>
                <w:color w:val="auto"/>
                <w:spacing w:val="0"/>
                <w:sz w:val="20"/>
                <w:szCs w:val="20"/>
                <w:lang w:val="en-ZA" w:eastAsia="en-US"/>
              </w:rPr>
              <w:t>2 629,3</w:t>
            </w:r>
          </w:p>
        </w:tc>
        <w:tc>
          <w:tcPr>
            <w:tcW w:w="0" w:type="auto"/>
          </w:tcPr>
          <w:p w:rsidR="00277D54" w:rsidRPr="005A002D" w:rsidRDefault="00277D54" w:rsidP="00277D54">
            <w:pPr>
              <w:jc w:val="right"/>
              <w:rPr>
                <w:rFonts w:ascii="Times New Roman" w:hAnsi="Times New Roman"/>
                <w:b/>
                <w:sz w:val="20"/>
                <w:szCs w:val="20"/>
              </w:rPr>
            </w:pPr>
            <w:r w:rsidRPr="005A002D">
              <w:rPr>
                <w:rFonts w:ascii="Times New Roman" w:eastAsiaTheme="minorHAnsi" w:hAnsi="Times New Roman"/>
                <w:b/>
                <w:color w:val="auto"/>
                <w:spacing w:val="0"/>
                <w:sz w:val="20"/>
                <w:szCs w:val="20"/>
                <w:lang w:val="en-ZA" w:eastAsia="en-US"/>
              </w:rPr>
              <w:t>94,7</w:t>
            </w:r>
          </w:p>
        </w:tc>
        <w:tc>
          <w:tcPr>
            <w:tcW w:w="0" w:type="auto"/>
            <w:tcBorders>
              <w:top w:val="single" w:sz="4" w:space="0" w:color="auto"/>
            </w:tcBorders>
          </w:tcPr>
          <w:p w:rsidR="00277D54" w:rsidRPr="005A002D" w:rsidRDefault="00277D54" w:rsidP="00277D54">
            <w:pPr>
              <w:jc w:val="right"/>
              <w:rPr>
                <w:rFonts w:ascii="Times New Roman" w:hAnsi="Times New Roman"/>
                <w:b/>
                <w:sz w:val="20"/>
                <w:szCs w:val="20"/>
              </w:rPr>
            </w:pPr>
            <w:r w:rsidRPr="005A002D">
              <w:rPr>
                <w:rFonts w:ascii="Times New Roman" w:eastAsiaTheme="minorHAnsi" w:hAnsi="Times New Roman"/>
                <w:b/>
                <w:color w:val="auto"/>
                <w:spacing w:val="0"/>
                <w:sz w:val="20"/>
                <w:szCs w:val="20"/>
                <w:lang w:val="en-ZA" w:eastAsia="en-US"/>
              </w:rPr>
              <w:t>-18,5</w:t>
            </w:r>
          </w:p>
        </w:tc>
        <w:tc>
          <w:tcPr>
            <w:tcW w:w="1238" w:type="dxa"/>
          </w:tcPr>
          <w:p w:rsidR="00277D54" w:rsidRPr="005A002D" w:rsidRDefault="00277D54" w:rsidP="00277D54">
            <w:pPr>
              <w:jc w:val="right"/>
              <w:rPr>
                <w:rFonts w:ascii="Times New Roman" w:hAnsi="Times New Roman"/>
                <w:b/>
                <w:sz w:val="20"/>
                <w:szCs w:val="20"/>
              </w:rPr>
            </w:pPr>
            <w:r w:rsidRPr="005A002D">
              <w:rPr>
                <w:rFonts w:ascii="Times New Roman" w:eastAsiaTheme="minorHAnsi" w:hAnsi="Times New Roman"/>
                <w:b/>
                <w:color w:val="auto"/>
                <w:spacing w:val="0"/>
                <w:sz w:val="20"/>
                <w:szCs w:val="20"/>
                <w:lang w:val="en-ZA" w:eastAsia="en-US"/>
              </w:rPr>
              <w:t>3,7%</w:t>
            </w:r>
          </w:p>
        </w:tc>
        <w:tc>
          <w:tcPr>
            <w:tcW w:w="1276" w:type="dxa"/>
          </w:tcPr>
          <w:p w:rsidR="00277D54" w:rsidRPr="005A002D" w:rsidRDefault="00277D54" w:rsidP="00277D54">
            <w:pPr>
              <w:jc w:val="right"/>
              <w:rPr>
                <w:rFonts w:ascii="Times New Roman" w:hAnsi="Times New Roman"/>
                <w:b/>
                <w:sz w:val="20"/>
                <w:szCs w:val="20"/>
              </w:rPr>
            </w:pPr>
            <w:r w:rsidRPr="005A002D">
              <w:rPr>
                <w:rFonts w:ascii="Times New Roman" w:eastAsiaTheme="minorHAnsi" w:hAnsi="Times New Roman"/>
                <w:b/>
                <w:color w:val="auto"/>
                <w:spacing w:val="0"/>
                <w:sz w:val="20"/>
                <w:szCs w:val="20"/>
                <w:lang w:val="en-ZA" w:eastAsia="en-US"/>
              </w:rPr>
              <w:t>-0,7%</w:t>
            </w:r>
          </w:p>
        </w:tc>
      </w:tr>
    </w:tbl>
    <w:p w:rsidR="00406D36" w:rsidRPr="005A002D" w:rsidRDefault="00406D36" w:rsidP="00277D54">
      <w:pPr>
        <w:spacing w:line="360" w:lineRule="auto"/>
        <w:jc w:val="both"/>
        <w:rPr>
          <w:rFonts w:ascii="Times New Roman" w:hAnsi="Times New Roman"/>
          <w:sz w:val="24"/>
          <w:szCs w:val="24"/>
          <w:lang w:val="en-US"/>
        </w:rPr>
      </w:pPr>
      <w:r w:rsidRPr="005A002D">
        <w:rPr>
          <w:rFonts w:ascii="Times New Roman" w:hAnsi="Times New Roman"/>
          <w:sz w:val="24"/>
          <w:szCs w:val="24"/>
          <w:lang w:val="en-US"/>
        </w:rPr>
        <w:t>Sou</w:t>
      </w:r>
      <w:r w:rsidR="00277D54" w:rsidRPr="005A002D">
        <w:rPr>
          <w:rFonts w:ascii="Times New Roman" w:hAnsi="Times New Roman"/>
          <w:sz w:val="24"/>
          <w:szCs w:val="24"/>
          <w:lang w:val="en-US"/>
        </w:rPr>
        <w:t>rce: National Treasury ENE, 2022/23</w:t>
      </w:r>
    </w:p>
    <w:p w:rsidR="00AA4280" w:rsidRPr="005A002D" w:rsidRDefault="00AA4280" w:rsidP="006008E6">
      <w:pPr>
        <w:spacing w:line="360" w:lineRule="auto"/>
        <w:ind w:left="714"/>
        <w:jc w:val="both"/>
        <w:rPr>
          <w:rFonts w:ascii="Times New Roman" w:eastAsiaTheme="minorHAnsi" w:hAnsi="Times New Roman"/>
          <w:color w:val="auto"/>
          <w:spacing w:val="0"/>
          <w:sz w:val="24"/>
          <w:szCs w:val="24"/>
          <w:lang w:val="en-ZA" w:eastAsia="en-US"/>
        </w:rPr>
      </w:pPr>
    </w:p>
    <w:p w:rsidR="00CB32DD" w:rsidRPr="005A002D" w:rsidRDefault="00277D54" w:rsidP="00CB32DD">
      <w:pPr>
        <w:spacing w:line="360" w:lineRule="auto"/>
        <w:ind w:left="714"/>
        <w:jc w:val="both"/>
        <w:rPr>
          <w:rFonts w:ascii="Times New Roman" w:hAnsi="Times New Roman"/>
          <w:sz w:val="24"/>
          <w:szCs w:val="24"/>
          <w:lang w:val="en-ZA"/>
        </w:rPr>
      </w:pPr>
      <w:r w:rsidRPr="005A002D">
        <w:rPr>
          <w:rFonts w:ascii="Times New Roman" w:hAnsi="Times New Roman"/>
          <w:sz w:val="24"/>
          <w:szCs w:val="24"/>
          <w:lang w:val="en-ZA"/>
        </w:rPr>
        <w:t>Programme 4 receives the bulk of the total departmental budget, just over R2.6 billion or 44.1 per cent. When compared to the 2021/22 financial year this programme’s budget allocation has increased by R94.7 million, or 3.7 per cent in nominal terms. Adjusted for inflation, the programme however sees a real decrease of R18.5 million, or 0.7 per cent.</w:t>
      </w:r>
      <w:r w:rsidR="00CB32DD" w:rsidRPr="00CB32DD">
        <w:rPr>
          <w:rFonts w:ascii="Times New Roman" w:hAnsi="Times New Roman"/>
          <w:sz w:val="24"/>
          <w:szCs w:val="24"/>
          <w:lang w:val="en-ZA"/>
        </w:rPr>
        <w:t xml:space="preserve"> </w:t>
      </w:r>
      <w:r w:rsidR="00CB32DD" w:rsidRPr="005A002D">
        <w:rPr>
          <w:rFonts w:ascii="Times New Roman" w:hAnsi="Times New Roman"/>
          <w:sz w:val="24"/>
          <w:szCs w:val="24"/>
          <w:lang w:val="en-ZA"/>
        </w:rPr>
        <w:t>There have been no major changes to the percentage allocation of the total programme budget per sub-programme with the exception of sub-programme 1: Heritage Promotion. This sub-programme’s allocation has decrease from R66.8 million in 2021/22 to R50.3 million in 2022/23 which represents a nominal decrease of 24.7 per cent of the allocation compared to the previous financial year.</w:t>
      </w:r>
    </w:p>
    <w:p w:rsidR="00277D54" w:rsidRPr="005A002D" w:rsidRDefault="00277D54" w:rsidP="00277D54">
      <w:pPr>
        <w:spacing w:line="360" w:lineRule="auto"/>
        <w:ind w:left="714"/>
        <w:jc w:val="both"/>
        <w:rPr>
          <w:rFonts w:ascii="Times New Roman" w:hAnsi="Times New Roman"/>
          <w:sz w:val="24"/>
          <w:szCs w:val="24"/>
          <w:lang w:val="en-ZA"/>
        </w:rPr>
      </w:pPr>
    </w:p>
    <w:p w:rsidR="00277D54" w:rsidRPr="005A002D" w:rsidRDefault="00277D54" w:rsidP="00277D54">
      <w:pPr>
        <w:spacing w:line="360" w:lineRule="auto"/>
        <w:ind w:left="714"/>
        <w:jc w:val="both"/>
        <w:rPr>
          <w:rFonts w:ascii="Times New Roman" w:hAnsi="Times New Roman"/>
          <w:sz w:val="24"/>
          <w:szCs w:val="24"/>
          <w:lang w:val="en-ZA"/>
        </w:rPr>
      </w:pPr>
    </w:p>
    <w:p w:rsidR="00D11E78" w:rsidRDefault="00277D54" w:rsidP="00277D54">
      <w:pPr>
        <w:spacing w:line="360" w:lineRule="auto"/>
        <w:ind w:left="714"/>
        <w:jc w:val="both"/>
        <w:rPr>
          <w:rFonts w:ascii="Times New Roman" w:hAnsi="Times New Roman"/>
          <w:sz w:val="24"/>
          <w:szCs w:val="24"/>
          <w:lang w:val="en-ZA"/>
        </w:rPr>
      </w:pPr>
      <w:r w:rsidRPr="005A002D">
        <w:rPr>
          <w:rFonts w:ascii="Times New Roman" w:hAnsi="Times New Roman"/>
          <w:sz w:val="24"/>
          <w:szCs w:val="24"/>
          <w:lang w:val="en-ZA"/>
        </w:rPr>
        <w:t xml:space="preserve">Of this </w:t>
      </w:r>
      <w:r w:rsidR="00CB32DD">
        <w:rPr>
          <w:rFonts w:ascii="Times New Roman" w:hAnsi="Times New Roman"/>
          <w:sz w:val="24"/>
          <w:szCs w:val="24"/>
          <w:lang w:val="en-ZA"/>
        </w:rPr>
        <w:t xml:space="preserve">programme </w:t>
      </w:r>
      <w:r w:rsidRPr="005A002D">
        <w:rPr>
          <w:rFonts w:ascii="Times New Roman" w:hAnsi="Times New Roman"/>
          <w:sz w:val="24"/>
          <w:szCs w:val="24"/>
          <w:lang w:val="en-ZA"/>
        </w:rPr>
        <w:t xml:space="preserve">allocation for 2022/23, R2.5 billion, or 95.8 per cent, is classified as Transfers and subsidies. Through this programme, the Department funds a significant number of entities including, but not limited to, national museums, the National Heritage Council (NHC), </w:t>
      </w:r>
      <w:r w:rsidR="006647D2">
        <w:rPr>
          <w:rFonts w:ascii="Times New Roman" w:hAnsi="Times New Roman"/>
          <w:sz w:val="24"/>
          <w:szCs w:val="24"/>
          <w:lang w:val="en-ZA"/>
        </w:rPr>
        <w:t>the South African Heritage Resources Agency (</w:t>
      </w:r>
      <w:r w:rsidRPr="005A002D">
        <w:rPr>
          <w:rFonts w:ascii="Times New Roman" w:hAnsi="Times New Roman"/>
          <w:sz w:val="24"/>
          <w:szCs w:val="24"/>
          <w:lang w:val="en-ZA"/>
        </w:rPr>
        <w:t>SAHRA</w:t>
      </w:r>
      <w:r w:rsidR="006647D2">
        <w:rPr>
          <w:rFonts w:ascii="Times New Roman" w:hAnsi="Times New Roman"/>
          <w:sz w:val="24"/>
          <w:szCs w:val="24"/>
          <w:lang w:val="en-ZA"/>
        </w:rPr>
        <w:t>)</w:t>
      </w:r>
      <w:r w:rsidRPr="005A002D">
        <w:rPr>
          <w:rFonts w:ascii="Times New Roman" w:hAnsi="Times New Roman"/>
          <w:sz w:val="24"/>
          <w:szCs w:val="24"/>
          <w:lang w:val="en-ZA"/>
        </w:rPr>
        <w:t>, and public</w:t>
      </w:r>
    </w:p>
    <w:p w:rsidR="00277D54" w:rsidRPr="005A002D" w:rsidRDefault="00277D54" w:rsidP="00277D54">
      <w:pPr>
        <w:spacing w:line="360" w:lineRule="auto"/>
        <w:ind w:left="714"/>
        <w:jc w:val="both"/>
        <w:rPr>
          <w:rFonts w:ascii="Times New Roman" w:hAnsi="Times New Roman"/>
          <w:sz w:val="24"/>
          <w:szCs w:val="24"/>
          <w:lang w:val="en-ZA"/>
        </w:rPr>
      </w:pPr>
      <w:r w:rsidRPr="005A002D">
        <w:rPr>
          <w:rFonts w:ascii="Times New Roman" w:hAnsi="Times New Roman"/>
          <w:sz w:val="24"/>
          <w:szCs w:val="24"/>
          <w:lang w:val="en-ZA"/>
        </w:rPr>
        <w:lastRenderedPageBreak/>
        <w:t xml:space="preserve">library services. The latter (sub-programme 5 in the budget structure), transfers funds to Provincial Departments for conditional </w:t>
      </w:r>
      <w:r w:rsidR="006C459D" w:rsidRPr="005A002D">
        <w:rPr>
          <w:rFonts w:ascii="Times New Roman" w:hAnsi="Times New Roman"/>
          <w:sz w:val="24"/>
          <w:szCs w:val="24"/>
          <w:lang w:val="en-ZA"/>
        </w:rPr>
        <w:t>allocations through</w:t>
      </w:r>
      <w:r w:rsidR="006C459D">
        <w:rPr>
          <w:rFonts w:ascii="Times New Roman" w:hAnsi="Times New Roman"/>
          <w:sz w:val="24"/>
          <w:szCs w:val="24"/>
          <w:lang w:val="en-ZA"/>
        </w:rPr>
        <w:t xml:space="preserve"> the Community Library Services Grant (CLSG) </w:t>
      </w:r>
      <w:r w:rsidRPr="005A002D">
        <w:rPr>
          <w:rFonts w:ascii="Times New Roman" w:hAnsi="Times New Roman"/>
          <w:sz w:val="24"/>
          <w:szCs w:val="24"/>
          <w:lang w:val="en-ZA"/>
        </w:rPr>
        <w:t>for constructing and upgrading libraries, hiring personnel and purchasing library materials</w:t>
      </w:r>
      <w:r w:rsidR="006C459D">
        <w:rPr>
          <w:rFonts w:ascii="Times New Roman" w:hAnsi="Times New Roman"/>
          <w:sz w:val="24"/>
          <w:szCs w:val="24"/>
          <w:lang w:val="en-ZA"/>
        </w:rPr>
        <w:t>. Thus</w:t>
      </w:r>
      <w:r w:rsidRPr="005A002D">
        <w:rPr>
          <w:rFonts w:ascii="Times New Roman" w:hAnsi="Times New Roman"/>
          <w:sz w:val="24"/>
          <w:szCs w:val="24"/>
          <w:lang w:val="en-ZA"/>
        </w:rPr>
        <w:t xml:space="preserve"> the CLSG accounts for the bulk of this programme.</w:t>
      </w:r>
    </w:p>
    <w:p w:rsidR="00277D54" w:rsidRPr="005A002D" w:rsidRDefault="00277D54" w:rsidP="00277D54">
      <w:pPr>
        <w:spacing w:line="360" w:lineRule="auto"/>
        <w:ind w:left="714"/>
        <w:jc w:val="both"/>
        <w:rPr>
          <w:rFonts w:ascii="Times New Roman" w:hAnsi="Times New Roman"/>
          <w:sz w:val="24"/>
          <w:szCs w:val="24"/>
          <w:lang w:val="en-ZA"/>
        </w:rPr>
      </w:pPr>
    </w:p>
    <w:p w:rsidR="00277D54" w:rsidRPr="005A002D" w:rsidRDefault="00277D54" w:rsidP="00277D54">
      <w:pPr>
        <w:spacing w:line="360" w:lineRule="auto"/>
        <w:ind w:left="714"/>
        <w:jc w:val="both"/>
        <w:rPr>
          <w:rFonts w:ascii="Times New Roman" w:hAnsi="Times New Roman"/>
          <w:sz w:val="24"/>
          <w:szCs w:val="24"/>
          <w:lang w:val="en-ZA"/>
        </w:rPr>
      </w:pPr>
      <w:r w:rsidRPr="005A002D">
        <w:rPr>
          <w:rFonts w:ascii="Times New Roman" w:hAnsi="Times New Roman"/>
          <w:sz w:val="24"/>
          <w:szCs w:val="24"/>
          <w:lang w:val="en-ZA"/>
        </w:rPr>
        <w:t xml:space="preserve">The main aim of the CLSG is to transform urban and rural library infrastructure and services through targeting previously disadvantaged communities. This Grant primarily contributes to Government Priority 6: Social cohesion and safe communities. The allocation for 2022/23 is R1.6 billion, or 60.9 per cent, of the total budget allocation for this programme. </w:t>
      </w:r>
    </w:p>
    <w:p w:rsidR="008A0C56" w:rsidRPr="005A002D" w:rsidRDefault="008A0C56" w:rsidP="004E3104">
      <w:pPr>
        <w:spacing w:line="360" w:lineRule="auto"/>
        <w:ind w:left="714"/>
        <w:jc w:val="both"/>
        <w:rPr>
          <w:rFonts w:ascii="Times New Roman" w:hAnsi="Times New Roman"/>
          <w:sz w:val="24"/>
          <w:szCs w:val="24"/>
          <w:lang w:val="en-US"/>
        </w:rPr>
      </w:pPr>
    </w:p>
    <w:p w:rsidR="005B06AC" w:rsidRPr="005A002D" w:rsidRDefault="005B06AC" w:rsidP="005B06AC">
      <w:pPr>
        <w:spacing w:line="360" w:lineRule="auto"/>
        <w:jc w:val="both"/>
        <w:rPr>
          <w:rFonts w:ascii="Times New Roman" w:hAnsi="Times New Roman"/>
          <w:i/>
          <w:sz w:val="24"/>
          <w:szCs w:val="24"/>
          <w:lang w:val="en-ZA"/>
        </w:rPr>
      </w:pPr>
    </w:p>
    <w:p w:rsidR="005B06AC" w:rsidRPr="005A002D" w:rsidRDefault="005B06AC" w:rsidP="005B06AC">
      <w:pPr>
        <w:spacing w:line="360" w:lineRule="auto"/>
        <w:ind w:left="714"/>
        <w:jc w:val="both"/>
        <w:rPr>
          <w:rFonts w:ascii="Times New Roman" w:hAnsi="Times New Roman"/>
          <w:sz w:val="24"/>
          <w:szCs w:val="24"/>
          <w:lang w:val="en-ZA"/>
        </w:rPr>
      </w:pPr>
      <w:r w:rsidRPr="005A002D">
        <w:rPr>
          <w:rFonts w:ascii="Times New Roman" w:hAnsi="Times New Roman"/>
          <w:sz w:val="24"/>
          <w:szCs w:val="24"/>
          <w:lang w:val="en-ZA"/>
        </w:rPr>
        <w:t xml:space="preserve">In respect of the CLSG, this grant is allocated to the relevant provincial department and administered by that department or through a service-level agreement with municipalities. In collaboration with provincial </w:t>
      </w:r>
      <w:r w:rsidR="00570169" w:rsidRPr="005A002D">
        <w:rPr>
          <w:rFonts w:ascii="Times New Roman" w:hAnsi="Times New Roman"/>
          <w:sz w:val="24"/>
          <w:szCs w:val="24"/>
          <w:lang w:val="en-ZA"/>
        </w:rPr>
        <w:t xml:space="preserve">Departments </w:t>
      </w:r>
      <w:r w:rsidRPr="005A002D">
        <w:rPr>
          <w:rFonts w:ascii="Times New Roman" w:hAnsi="Times New Roman"/>
          <w:sz w:val="24"/>
          <w:szCs w:val="24"/>
          <w:lang w:val="en-ZA"/>
        </w:rPr>
        <w:t xml:space="preserve">of </w:t>
      </w:r>
      <w:r w:rsidR="00570169" w:rsidRPr="005A002D">
        <w:rPr>
          <w:rFonts w:ascii="Times New Roman" w:hAnsi="Times New Roman"/>
          <w:sz w:val="24"/>
          <w:szCs w:val="24"/>
          <w:lang w:val="en-ZA"/>
        </w:rPr>
        <w:t>Basic Education</w:t>
      </w:r>
      <w:r w:rsidRPr="005A002D">
        <w:rPr>
          <w:rFonts w:ascii="Times New Roman" w:hAnsi="Times New Roman"/>
          <w:sz w:val="24"/>
          <w:szCs w:val="24"/>
          <w:lang w:val="en-ZA"/>
        </w:rPr>
        <w:t>, the grant also funds libraries that serve both schools and the general public. Funds from this grant may also be used to enable the shift of the libraries function between provinces and municipalities. The grant is allocated R4.8 billion over the next three years which will see 96 new libraries built, 135 community libraries upgraded and 310 000 library materials procured.</w:t>
      </w:r>
    </w:p>
    <w:p w:rsidR="005B06AC" w:rsidRPr="005A002D" w:rsidRDefault="005B06AC" w:rsidP="005B06AC">
      <w:pPr>
        <w:spacing w:line="360" w:lineRule="auto"/>
        <w:ind w:left="714"/>
        <w:jc w:val="both"/>
        <w:rPr>
          <w:rFonts w:ascii="Times New Roman" w:hAnsi="Times New Roman"/>
          <w:sz w:val="24"/>
          <w:szCs w:val="24"/>
          <w:lang w:val="en-ZA"/>
        </w:rPr>
      </w:pPr>
    </w:p>
    <w:p w:rsidR="005B06AC" w:rsidRPr="005A002D" w:rsidRDefault="005B06AC" w:rsidP="005B06AC">
      <w:pPr>
        <w:spacing w:line="360" w:lineRule="auto"/>
        <w:ind w:left="714"/>
        <w:jc w:val="both"/>
        <w:rPr>
          <w:rFonts w:ascii="Times New Roman" w:hAnsi="Times New Roman"/>
          <w:sz w:val="24"/>
          <w:szCs w:val="24"/>
          <w:lang w:val="en-ZA"/>
        </w:rPr>
      </w:pPr>
      <w:r w:rsidRPr="005A002D">
        <w:rPr>
          <w:rFonts w:ascii="Times New Roman" w:hAnsi="Times New Roman"/>
          <w:sz w:val="24"/>
          <w:szCs w:val="24"/>
          <w:lang w:val="en-ZA"/>
        </w:rPr>
        <w:t>The outputs for the CLSG for the 2022/23 financial year includes, among others:</w:t>
      </w:r>
      <w:r w:rsidRPr="005A002D">
        <w:rPr>
          <w:rFonts w:ascii="Times New Roman" w:hAnsi="Times New Roman"/>
          <w:sz w:val="24"/>
          <w:szCs w:val="24"/>
          <w:vertAlign w:val="superscript"/>
          <w:lang w:val="en-ZA"/>
        </w:rPr>
        <w:footnoteReference w:id="1"/>
      </w:r>
    </w:p>
    <w:p w:rsidR="005B06AC" w:rsidRPr="005A002D" w:rsidRDefault="005B06AC" w:rsidP="005B06AC">
      <w:pPr>
        <w:spacing w:line="360" w:lineRule="auto"/>
        <w:ind w:left="714"/>
        <w:jc w:val="both"/>
        <w:rPr>
          <w:rFonts w:ascii="Times New Roman" w:hAnsi="Times New Roman"/>
          <w:sz w:val="24"/>
          <w:szCs w:val="24"/>
          <w:lang w:val="en-ZA"/>
        </w:rPr>
      </w:pPr>
    </w:p>
    <w:p w:rsidR="005B06AC" w:rsidRPr="005A002D" w:rsidRDefault="005B06AC" w:rsidP="005B06AC">
      <w:pPr>
        <w:numPr>
          <w:ilvl w:val="0"/>
          <w:numId w:val="36"/>
        </w:numPr>
        <w:spacing w:line="360" w:lineRule="auto"/>
        <w:jc w:val="both"/>
        <w:rPr>
          <w:rFonts w:ascii="Times New Roman" w:hAnsi="Times New Roman"/>
          <w:sz w:val="24"/>
          <w:szCs w:val="24"/>
          <w:lang w:val="en-ZA"/>
        </w:rPr>
      </w:pPr>
      <w:r w:rsidRPr="005A002D">
        <w:rPr>
          <w:rFonts w:ascii="Times New Roman" w:hAnsi="Times New Roman"/>
          <w:sz w:val="24"/>
          <w:szCs w:val="24"/>
          <w:lang w:val="en-ZA"/>
        </w:rPr>
        <w:t>25 new library structures completed;</w:t>
      </w:r>
    </w:p>
    <w:p w:rsidR="005B06AC" w:rsidRPr="005A002D" w:rsidRDefault="005B06AC" w:rsidP="005B06AC">
      <w:pPr>
        <w:numPr>
          <w:ilvl w:val="0"/>
          <w:numId w:val="36"/>
        </w:numPr>
        <w:spacing w:line="360" w:lineRule="auto"/>
        <w:jc w:val="both"/>
        <w:rPr>
          <w:rFonts w:ascii="Times New Roman" w:hAnsi="Times New Roman"/>
          <w:sz w:val="24"/>
          <w:szCs w:val="24"/>
          <w:lang w:val="en-ZA"/>
        </w:rPr>
      </w:pPr>
      <w:r w:rsidRPr="005A002D">
        <w:rPr>
          <w:rFonts w:ascii="Times New Roman" w:hAnsi="Times New Roman"/>
          <w:sz w:val="24"/>
          <w:szCs w:val="24"/>
          <w:lang w:val="en-ZA"/>
        </w:rPr>
        <w:t>four new dual-purpose library structures completed;</w:t>
      </w:r>
    </w:p>
    <w:p w:rsidR="005B06AC" w:rsidRPr="005A002D" w:rsidRDefault="005B06AC" w:rsidP="005B06AC">
      <w:pPr>
        <w:numPr>
          <w:ilvl w:val="0"/>
          <w:numId w:val="36"/>
        </w:numPr>
        <w:spacing w:line="360" w:lineRule="auto"/>
        <w:jc w:val="both"/>
        <w:rPr>
          <w:rFonts w:ascii="Times New Roman" w:hAnsi="Times New Roman"/>
          <w:sz w:val="24"/>
          <w:szCs w:val="24"/>
          <w:lang w:val="en-ZA"/>
        </w:rPr>
      </w:pPr>
      <w:r w:rsidRPr="005A002D">
        <w:rPr>
          <w:rFonts w:ascii="Times New Roman" w:hAnsi="Times New Roman"/>
          <w:sz w:val="24"/>
          <w:szCs w:val="24"/>
          <w:lang w:val="en-ZA"/>
        </w:rPr>
        <w:t>10 upgraded library structures completed;</w:t>
      </w:r>
    </w:p>
    <w:p w:rsidR="005B06AC" w:rsidRPr="005A002D" w:rsidRDefault="005B06AC" w:rsidP="005B06AC">
      <w:pPr>
        <w:numPr>
          <w:ilvl w:val="0"/>
          <w:numId w:val="36"/>
        </w:numPr>
        <w:spacing w:line="360" w:lineRule="auto"/>
        <w:jc w:val="both"/>
        <w:rPr>
          <w:rFonts w:ascii="Times New Roman" w:hAnsi="Times New Roman"/>
          <w:sz w:val="24"/>
          <w:szCs w:val="24"/>
          <w:lang w:val="en-ZA"/>
        </w:rPr>
      </w:pPr>
      <w:r w:rsidRPr="005A002D">
        <w:rPr>
          <w:rFonts w:ascii="Times New Roman" w:hAnsi="Times New Roman"/>
          <w:sz w:val="24"/>
          <w:szCs w:val="24"/>
          <w:lang w:val="en-ZA"/>
        </w:rPr>
        <w:t>2 495 existing contract library staff maintained in all provinces; and</w:t>
      </w:r>
    </w:p>
    <w:p w:rsidR="005B06AC" w:rsidRPr="005A002D" w:rsidRDefault="005B06AC" w:rsidP="005B06AC">
      <w:pPr>
        <w:numPr>
          <w:ilvl w:val="0"/>
          <w:numId w:val="36"/>
        </w:numPr>
        <w:spacing w:line="360" w:lineRule="auto"/>
        <w:jc w:val="both"/>
        <w:rPr>
          <w:rFonts w:ascii="Times New Roman" w:hAnsi="Times New Roman"/>
          <w:sz w:val="24"/>
          <w:szCs w:val="24"/>
          <w:lang w:val="en-ZA"/>
        </w:rPr>
      </w:pPr>
      <w:r w:rsidRPr="005A002D">
        <w:rPr>
          <w:rFonts w:ascii="Times New Roman" w:hAnsi="Times New Roman"/>
          <w:sz w:val="24"/>
          <w:szCs w:val="24"/>
          <w:lang w:val="en-ZA"/>
        </w:rPr>
        <w:t>68 new staff appointed at public libraries to support the shifting of the function to provinces.</w:t>
      </w:r>
    </w:p>
    <w:p w:rsidR="00071587" w:rsidRPr="005A002D" w:rsidRDefault="00071587" w:rsidP="003E22A1">
      <w:pPr>
        <w:spacing w:line="360" w:lineRule="auto"/>
        <w:jc w:val="both"/>
        <w:rPr>
          <w:rFonts w:ascii="Times New Roman" w:hAnsi="Times New Roman"/>
          <w:sz w:val="24"/>
          <w:szCs w:val="24"/>
          <w:lang w:val="en-US"/>
        </w:rPr>
      </w:pPr>
    </w:p>
    <w:p w:rsidR="00D47E83" w:rsidRPr="005A002D" w:rsidRDefault="000774FB" w:rsidP="006008E6">
      <w:pPr>
        <w:pStyle w:val="ListParagraph"/>
        <w:numPr>
          <w:ilvl w:val="0"/>
          <w:numId w:val="7"/>
        </w:numPr>
        <w:spacing w:line="360" w:lineRule="auto"/>
        <w:ind w:left="714" w:hanging="357"/>
        <w:jc w:val="both"/>
        <w:rPr>
          <w:rFonts w:ascii="Times New Roman" w:hAnsi="Times New Roman"/>
          <w:b/>
          <w:sz w:val="24"/>
          <w:szCs w:val="24"/>
          <w:lang w:val="en-US"/>
        </w:rPr>
      </w:pPr>
      <w:r w:rsidRPr="005A002D">
        <w:rPr>
          <w:rFonts w:ascii="Times New Roman" w:hAnsi="Times New Roman"/>
          <w:b/>
          <w:sz w:val="24"/>
          <w:szCs w:val="24"/>
          <w:lang w:val="en-US"/>
        </w:rPr>
        <w:t>Engagements with e</w:t>
      </w:r>
      <w:r w:rsidR="00315A70" w:rsidRPr="005A002D">
        <w:rPr>
          <w:rFonts w:ascii="Times New Roman" w:hAnsi="Times New Roman"/>
          <w:b/>
          <w:sz w:val="24"/>
          <w:szCs w:val="24"/>
          <w:lang w:val="en-US"/>
        </w:rPr>
        <w:t>ntities</w:t>
      </w:r>
      <w:r w:rsidRPr="005A002D">
        <w:rPr>
          <w:rFonts w:ascii="Times New Roman" w:hAnsi="Times New Roman"/>
          <w:b/>
          <w:sz w:val="24"/>
          <w:szCs w:val="24"/>
          <w:lang w:val="en-US"/>
        </w:rPr>
        <w:t xml:space="preserve"> and</w:t>
      </w:r>
      <w:r w:rsidR="00363E86" w:rsidRPr="005A002D">
        <w:rPr>
          <w:rFonts w:ascii="Times New Roman" w:hAnsi="Times New Roman"/>
          <w:b/>
          <w:sz w:val="24"/>
          <w:szCs w:val="24"/>
          <w:lang w:val="en-US"/>
        </w:rPr>
        <w:t>/or</w:t>
      </w:r>
      <w:r w:rsidRPr="005A002D">
        <w:rPr>
          <w:rFonts w:ascii="Times New Roman" w:hAnsi="Times New Roman"/>
          <w:b/>
          <w:sz w:val="24"/>
          <w:szCs w:val="24"/>
          <w:lang w:val="en-US"/>
        </w:rPr>
        <w:t xml:space="preserve"> federations</w:t>
      </w:r>
    </w:p>
    <w:p w:rsidR="004E3104" w:rsidRPr="005A002D" w:rsidRDefault="00AF7628" w:rsidP="00AF7628">
      <w:pPr>
        <w:pStyle w:val="ListParagraph"/>
        <w:spacing w:line="360" w:lineRule="auto"/>
        <w:ind w:left="714"/>
        <w:jc w:val="both"/>
        <w:rPr>
          <w:rFonts w:ascii="Times New Roman" w:hAnsi="Times New Roman"/>
          <w:sz w:val="24"/>
          <w:szCs w:val="24"/>
          <w:lang w:val="en-US"/>
        </w:rPr>
      </w:pPr>
      <w:r w:rsidRPr="005A002D">
        <w:rPr>
          <w:rFonts w:ascii="Times New Roman" w:hAnsi="Times New Roman"/>
          <w:sz w:val="24"/>
          <w:szCs w:val="24"/>
          <w:lang w:val="en-US"/>
        </w:rPr>
        <w:t xml:space="preserve">The </w:t>
      </w:r>
      <w:r w:rsidR="003E22A1" w:rsidRPr="005A002D">
        <w:rPr>
          <w:rFonts w:ascii="Times New Roman" w:hAnsi="Times New Roman"/>
          <w:sz w:val="24"/>
          <w:szCs w:val="24"/>
          <w:lang w:val="en-US"/>
        </w:rPr>
        <w:t xml:space="preserve">Committee </w:t>
      </w:r>
      <w:r w:rsidR="00D11E78" w:rsidRPr="005A002D">
        <w:rPr>
          <w:rFonts w:ascii="Times New Roman" w:hAnsi="Times New Roman"/>
          <w:sz w:val="24"/>
          <w:szCs w:val="24"/>
          <w:lang w:val="en-US"/>
        </w:rPr>
        <w:t>engaged Athletics</w:t>
      </w:r>
      <w:r w:rsidR="003E22A1" w:rsidRPr="005A002D">
        <w:rPr>
          <w:rFonts w:ascii="Times New Roman" w:hAnsi="Times New Roman"/>
          <w:sz w:val="24"/>
          <w:szCs w:val="24"/>
          <w:lang w:val="en-US"/>
        </w:rPr>
        <w:t xml:space="preserve"> South Africa (ASA) which receives</w:t>
      </w:r>
      <w:r w:rsidRPr="005A002D">
        <w:rPr>
          <w:rFonts w:ascii="Times New Roman" w:hAnsi="Times New Roman"/>
          <w:sz w:val="24"/>
          <w:szCs w:val="24"/>
          <w:lang w:val="en-US"/>
        </w:rPr>
        <w:t xml:space="preserve"> </w:t>
      </w:r>
      <w:r w:rsidR="003E22A1" w:rsidRPr="005A002D">
        <w:rPr>
          <w:rFonts w:ascii="Times New Roman" w:hAnsi="Times New Roman"/>
          <w:sz w:val="24"/>
          <w:szCs w:val="24"/>
          <w:lang w:val="en-US"/>
        </w:rPr>
        <w:t xml:space="preserve">an annual grant </w:t>
      </w:r>
      <w:r w:rsidRPr="005A002D">
        <w:rPr>
          <w:rFonts w:ascii="Times New Roman" w:hAnsi="Times New Roman"/>
          <w:sz w:val="24"/>
          <w:szCs w:val="24"/>
          <w:lang w:val="en-US"/>
        </w:rPr>
        <w:t>from the Department to enable them to contribute towards implementing the mandate of the Department as an extension of its service delivery network.</w:t>
      </w:r>
      <w:r w:rsidR="003E22A1" w:rsidRPr="005A002D">
        <w:rPr>
          <w:rFonts w:ascii="Times New Roman" w:hAnsi="Times New Roman"/>
          <w:sz w:val="24"/>
          <w:szCs w:val="24"/>
          <w:lang w:val="en-US"/>
        </w:rPr>
        <w:t xml:space="preserve"> An overview of the engagement</w:t>
      </w:r>
      <w:r w:rsidR="0026157D" w:rsidRPr="005A002D">
        <w:rPr>
          <w:rFonts w:ascii="Times New Roman" w:hAnsi="Times New Roman"/>
          <w:sz w:val="24"/>
          <w:szCs w:val="24"/>
          <w:lang w:val="en-US"/>
        </w:rPr>
        <w:t xml:space="preserve"> is presented below.</w:t>
      </w:r>
    </w:p>
    <w:p w:rsidR="008C6D06" w:rsidRPr="005A002D" w:rsidRDefault="008C6D06" w:rsidP="008C6D06">
      <w:pPr>
        <w:pStyle w:val="ListParagraph"/>
        <w:spacing w:line="360" w:lineRule="auto"/>
        <w:ind w:left="1788"/>
        <w:jc w:val="both"/>
        <w:rPr>
          <w:rFonts w:ascii="Times New Roman" w:hAnsi="Times New Roman"/>
          <w:b/>
          <w:sz w:val="24"/>
          <w:szCs w:val="24"/>
          <w:lang w:val="en-US"/>
        </w:rPr>
      </w:pPr>
    </w:p>
    <w:p w:rsidR="00EF0FEE" w:rsidRPr="005A002D" w:rsidRDefault="003E22A1" w:rsidP="00EF0FEE">
      <w:pPr>
        <w:pStyle w:val="ListParagraph"/>
        <w:numPr>
          <w:ilvl w:val="1"/>
          <w:numId w:val="7"/>
        </w:numPr>
        <w:spacing w:line="360" w:lineRule="auto"/>
        <w:jc w:val="both"/>
        <w:rPr>
          <w:rFonts w:ascii="Times New Roman" w:hAnsi="Times New Roman"/>
          <w:b/>
          <w:sz w:val="24"/>
          <w:szCs w:val="24"/>
          <w:lang w:val="en-US"/>
        </w:rPr>
      </w:pPr>
      <w:r w:rsidRPr="005A002D">
        <w:rPr>
          <w:rFonts w:ascii="Times New Roman" w:hAnsi="Times New Roman"/>
          <w:b/>
          <w:sz w:val="24"/>
          <w:szCs w:val="24"/>
          <w:lang w:val="en-US"/>
        </w:rPr>
        <w:t>Athletics South Africa (ASA)</w:t>
      </w:r>
    </w:p>
    <w:p w:rsidR="007833DB" w:rsidRPr="005A002D" w:rsidRDefault="00D22ED4" w:rsidP="00D22ED4">
      <w:pPr>
        <w:spacing w:line="360" w:lineRule="auto"/>
        <w:ind w:left="714"/>
        <w:jc w:val="both"/>
        <w:rPr>
          <w:rFonts w:ascii="Times New Roman" w:hAnsi="Times New Roman"/>
          <w:sz w:val="24"/>
          <w:szCs w:val="24"/>
          <w:lang w:val="en-US"/>
        </w:rPr>
      </w:pPr>
      <w:r w:rsidRPr="005A002D">
        <w:rPr>
          <w:rFonts w:ascii="Times New Roman" w:hAnsi="Times New Roman"/>
          <w:sz w:val="24"/>
          <w:szCs w:val="24"/>
          <w:lang w:val="en-US"/>
        </w:rPr>
        <w:t>Athletics South Africa (ASA) is the national governing body for the sport of athletics (including track and field, cross country, road running and race walking) in South Africa, recognised by the World Athletics, and also a member of Confederation of African Athletics. The organisation reports to the South African Sports Confederation and Olympic Committee (SASCOC). Athletics South Africa falls under Programme 2 of the Department as a Departmental agency. ASA is based in Johannesburg, South Africa and comprises 17 provincial associations (with the nine provinces), 1 012 athletics clubs, 304 000 registered athletes and approximately 500 000 unregistered athletes.</w:t>
      </w:r>
      <w:r w:rsidR="00F53A4F">
        <w:rPr>
          <w:rFonts w:ascii="Times New Roman" w:hAnsi="Times New Roman"/>
          <w:sz w:val="24"/>
          <w:szCs w:val="24"/>
          <w:lang w:val="en-US"/>
        </w:rPr>
        <w:t xml:space="preserve"> </w:t>
      </w:r>
      <w:r w:rsidRPr="005A002D">
        <w:rPr>
          <w:rFonts w:ascii="Times New Roman" w:hAnsi="Times New Roman"/>
          <w:sz w:val="24"/>
          <w:szCs w:val="24"/>
          <w:lang w:val="en-US"/>
        </w:rPr>
        <w:t xml:space="preserve">The </w:t>
      </w:r>
      <w:r w:rsidR="009E2F0E" w:rsidRPr="005A002D">
        <w:rPr>
          <w:rFonts w:ascii="Times New Roman" w:hAnsi="Times New Roman"/>
          <w:sz w:val="24"/>
          <w:szCs w:val="24"/>
          <w:lang w:val="en-US"/>
        </w:rPr>
        <w:t>organi</w:t>
      </w:r>
      <w:r w:rsidR="009E2F0E">
        <w:rPr>
          <w:rFonts w:ascii="Times New Roman" w:hAnsi="Times New Roman"/>
          <w:sz w:val="24"/>
          <w:szCs w:val="24"/>
          <w:lang w:val="en-US"/>
        </w:rPr>
        <w:t>s</w:t>
      </w:r>
      <w:r w:rsidR="009E2F0E" w:rsidRPr="005A002D">
        <w:rPr>
          <w:rFonts w:ascii="Times New Roman" w:hAnsi="Times New Roman"/>
          <w:sz w:val="24"/>
          <w:szCs w:val="24"/>
          <w:lang w:val="en-US"/>
        </w:rPr>
        <w:t xml:space="preserve">ation </w:t>
      </w:r>
      <w:r w:rsidRPr="005A002D">
        <w:rPr>
          <w:rFonts w:ascii="Times New Roman" w:hAnsi="Times New Roman"/>
          <w:sz w:val="24"/>
          <w:szCs w:val="24"/>
          <w:lang w:val="en-US"/>
        </w:rPr>
        <w:t xml:space="preserve">is controlled by a board of directors led by </w:t>
      </w:r>
      <w:r w:rsidR="000D60A2">
        <w:rPr>
          <w:rFonts w:ascii="Times New Roman" w:hAnsi="Times New Roman"/>
          <w:sz w:val="24"/>
          <w:szCs w:val="24"/>
          <w:lang w:val="en-US"/>
        </w:rPr>
        <w:t>a</w:t>
      </w:r>
      <w:r w:rsidR="000D60A2" w:rsidRPr="005A002D">
        <w:rPr>
          <w:rFonts w:ascii="Times New Roman" w:hAnsi="Times New Roman"/>
          <w:sz w:val="24"/>
          <w:szCs w:val="24"/>
          <w:lang w:val="en-US"/>
        </w:rPr>
        <w:t xml:space="preserve"> </w:t>
      </w:r>
      <w:r w:rsidRPr="005A002D">
        <w:rPr>
          <w:rFonts w:ascii="Times New Roman" w:hAnsi="Times New Roman"/>
          <w:sz w:val="24"/>
          <w:szCs w:val="24"/>
          <w:lang w:val="en-US"/>
        </w:rPr>
        <w:t>president.</w:t>
      </w:r>
    </w:p>
    <w:p w:rsidR="00D22ED4" w:rsidRPr="005A002D" w:rsidRDefault="00D22ED4" w:rsidP="00D22ED4">
      <w:pPr>
        <w:pStyle w:val="ListParagraph"/>
        <w:spacing w:line="360" w:lineRule="auto"/>
        <w:ind w:left="1434"/>
        <w:jc w:val="both"/>
        <w:rPr>
          <w:rFonts w:ascii="Times New Roman" w:hAnsi="Times New Roman"/>
          <w:sz w:val="24"/>
          <w:szCs w:val="24"/>
          <w:lang w:val="en-US"/>
        </w:rPr>
      </w:pPr>
    </w:p>
    <w:p w:rsidR="00D22ED4" w:rsidRPr="005A002D" w:rsidRDefault="00D22ED4" w:rsidP="00D22ED4">
      <w:pPr>
        <w:spacing w:line="360" w:lineRule="auto"/>
        <w:ind w:firstLine="714"/>
        <w:rPr>
          <w:rFonts w:ascii="Times New Roman" w:hAnsi="Times New Roman"/>
          <w:sz w:val="24"/>
          <w:szCs w:val="24"/>
          <w:lang w:val="en-ZA"/>
        </w:rPr>
      </w:pPr>
      <w:r w:rsidRPr="005A002D">
        <w:rPr>
          <w:rFonts w:ascii="Times New Roman" w:hAnsi="Times New Roman"/>
          <w:bCs/>
          <w:sz w:val="24"/>
          <w:szCs w:val="24"/>
          <w:lang w:val="en-US"/>
        </w:rPr>
        <w:t>Since its inception in 1992, ASA focused on four main objectives:</w:t>
      </w:r>
    </w:p>
    <w:p w:rsidR="00D22ED4" w:rsidRPr="005A002D" w:rsidRDefault="00D22ED4" w:rsidP="00D22ED4">
      <w:pPr>
        <w:pStyle w:val="ListParagraph"/>
        <w:numPr>
          <w:ilvl w:val="0"/>
          <w:numId w:val="37"/>
        </w:numPr>
        <w:spacing w:line="360" w:lineRule="auto"/>
        <w:rPr>
          <w:rFonts w:ascii="Times New Roman" w:hAnsi="Times New Roman"/>
          <w:sz w:val="24"/>
          <w:szCs w:val="24"/>
          <w:lang w:val="en-ZA"/>
        </w:rPr>
      </w:pPr>
      <w:r w:rsidRPr="005A002D">
        <w:rPr>
          <w:rFonts w:ascii="Times New Roman" w:hAnsi="Times New Roman"/>
          <w:sz w:val="24"/>
          <w:szCs w:val="24"/>
          <w:lang w:val="en-US"/>
        </w:rPr>
        <w:t>To unify all athletics in South Africa</w:t>
      </w:r>
      <w:r w:rsidR="00E44F1E">
        <w:rPr>
          <w:rFonts w:ascii="Times New Roman" w:hAnsi="Times New Roman"/>
          <w:sz w:val="24"/>
          <w:szCs w:val="24"/>
          <w:lang w:val="en-US"/>
        </w:rPr>
        <w:t>;</w:t>
      </w:r>
    </w:p>
    <w:p w:rsidR="00D22ED4" w:rsidRPr="005A002D" w:rsidRDefault="00D22ED4" w:rsidP="00D22ED4">
      <w:pPr>
        <w:pStyle w:val="ListParagraph"/>
        <w:numPr>
          <w:ilvl w:val="0"/>
          <w:numId w:val="37"/>
        </w:numPr>
        <w:spacing w:line="360" w:lineRule="auto"/>
        <w:rPr>
          <w:rFonts w:ascii="Times New Roman" w:hAnsi="Times New Roman"/>
          <w:sz w:val="24"/>
          <w:szCs w:val="24"/>
          <w:lang w:val="en-ZA"/>
        </w:rPr>
      </w:pPr>
      <w:r w:rsidRPr="005A002D">
        <w:rPr>
          <w:rFonts w:ascii="Times New Roman" w:hAnsi="Times New Roman"/>
          <w:sz w:val="24"/>
          <w:szCs w:val="24"/>
          <w:lang w:val="en-US"/>
        </w:rPr>
        <w:t>To develop the sport of athletics in South Africa, particularly at grassroots level,</w:t>
      </w:r>
      <w:r w:rsidR="00E44F1E">
        <w:rPr>
          <w:rFonts w:ascii="Times New Roman" w:hAnsi="Times New Roman"/>
          <w:sz w:val="24"/>
          <w:szCs w:val="24"/>
          <w:lang w:val="en-US"/>
        </w:rPr>
        <w:t>;</w:t>
      </w:r>
    </w:p>
    <w:p w:rsidR="00D22ED4" w:rsidRPr="005A002D" w:rsidRDefault="00D22ED4" w:rsidP="00D22ED4">
      <w:pPr>
        <w:pStyle w:val="ListParagraph"/>
        <w:numPr>
          <w:ilvl w:val="0"/>
          <w:numId w:val="37"/>
        </w:numPr>
        <w:spacing w:line="360" w:lineRule="auto"/>
        <w:rPr>
          <w:rFonts w:ascii="Times New Roman" w:hAnsi="Times New Roman"/>
          <w:sz w:val="24"/>
          <w:szCs w:val="24"/>
          <w:lang w:val="en-ZA"/>
        </w:rPr>
      </w:pPr>
      <w:r w:rsidRPr="005A002D">
        <w:rPr>
          <w:rFonts w:ascii="Times New Roman" w:hAnsi="Times New Roman"/>
          <w:sz w:val="24"/>
          <w:szCs w:val="24"/>
          <w:lang w:val="en-US"/>
        </w:rPr>
        <w:t>To facilitate the participation of previously disadvantaged communities in athletics</w:t>
      </w:r>
      <w:r w:rsidR="00E44F1E">
        <w:rPr>
          <w:rFonts w:ascii="Times New Roman" w:hAnsi="Times New Roman"/>
          <w:sz w:val="24"/>
          <w:szCs w:val="24"/>
          <w:lang w:val="en-US"/>
        </w:rPr>
        <w:t>; and</w:t>
      </w:r>
    </w:p>
    <w:p w:rsidR="00ED70B8" w:rsidRPr="005A002D" w:rsidRDefault="00D22ED4" w:rsidP="00D22ED4">
      <w:pPr>
        <w:pStyle w:val="ListParagraph"/>
        <w:numPr>
          <w:ilvl w:val="0"/>
          <w:numId w:val="37"/>
        </w:numPr>
        <w:spacing w:line="360" w:lineRule="auto"/>
        <w:rPr>
          <w:rFonts w:ascii="Times New Roman" w:hAnsi="Times New Roman"/>
          <w:sz w:val="24"/>
          <w:szCs w:val="24"/>
          <w:lang w:val="en-ZA"/>
        </w:rPr>
      </w:pPr>
      <w:r w:rsidRPr="005A002D">
        <w:rPr>
          <w:rFonts w:ascii="Times New Roman" w:hAnsi="Times New Roman"/>
          <w:sz w:val="24"/>
          <w:szCs w:val="24"/>
          <w:lang w:val="en-US"/>
        </w:rPr>
        <w:t>To prepare athletes for participation in international events</w:t>
      </w:r>
      <w:r w:rsidR="00E44F1E">
        <w:rPr>
          <w:rFonts w:ascii="Times New Roman" w:hAnsi="Times New Roman"/>
          <w:sz w:val="24"/>
          <w:szCs w:val="24"/>
          <w:lang w:val="en-US"/>
        </w:rPr>
        <w:t>.</w:t>
      </w:r>
    </w:p>
    <w:p w:rsidR="006D6AE1" w:rsidRPr="005A002D" w:rsidRDefault="006D6AE1" w:rsidP="006D6AE1">
      <w:pPr>
        <w:spacing w:line="360" w:lineRule="auto"/>
        <w:rPr>
          <w:rFonts w:ascii="Times New Roman" w:hAnsi="Times New Roman"/>
          <w:sz w:val="24"/>
          <w:szCs w:val="24"/>
          <w:lang w:val="en-ZA"/>
        </w:rPr>
      </w:pPr>
    </w:p>
    <w:p w:rsidR="006D6AE1" w:rsidRPr="005A002D" w:rsidRDefault="006D6AE1" w:rsidP="006D6AE1">
      <w:pPr>
        <w:pStyle w:val="ListParagraph"/>
        <w:numPr>
          <w:ilvl w:val="2"/>
          <w:numId w:val="7"/>
        </w:numPr>
        <w:spacing w:line="360" w:lineRule="auto"/>
        <w:jc w:val="both"/>
        <w:rPr>
          <w:rFonts w:ascii="Times New Roman" w:hAnsi="Times New Roman"/>
          <w:b/>
          <w:sz w:val="24"/>
          <w:szCs w:val="24"/>
          <w:lang w:val="en-US"/>
        </w:rPr>
      </w:pPr>
      <w:r w:rsidRPr="005A002D">
        <w:rPr>
          <w:rFonts w:ascii="Times New Roman" w:hAnsi="Times New Roman"/>
          <w:b/>
          <w:sz w:val="24"/>
          <w:szCs w:val="24"/>
          <w:lang w:val="en-US"/>
        </w:rPr>
        <w:t>DSAC support provided to ASA</w:t>
      </w:r>
    </w:p>
    <w:p w:rsidR="006D6AE1" w:rsidRPr="005A002D" w:rsidRDefault="006D6AE1" w:rsidP="002D3E93">
      <w:pPr>
        <w:pStyle w:val="ListParagraph"/>
        <w:spacing w:line="360" w:lineRule="auto"/>
        <w:ind w:left="1788"/>
        <w:jc w:val="both"/>
        <w:rPr>
          <w:rFonts w:ascii="Times New Roman" w:hAnsi="Times New Roman"/>
          <w:sz w:val="24"/>
          <w:szCs w:val="24"/>
          <w:lang w:val="en-US"/>
        </w:rPr>
      </w:pPr>
      <w:r w:rsidRPr="005A002D">
        <w:rPr>
          <w:rFonts w:ascii="Times New Roman" w:hAnsi="Times New Roman"/>
          <w:sz w:val="24"/>
          <w:szCs w:val="24"/>
          <w:lang w:val="en-US"/>
        </w:rPr>
        <w:t>The Committee met with ASA in the presence of the Department on 19 April 2022. The following was noted with regard to departmental support provided to the federation:</w:t>
      </w:r>
    </w:p>
    <w:p w:rsidR="006D6AE1" w:rsidRPr="005A002D" w:rsidRDefault="006D6AE1" w:rsidP="006D6AE1">
      <w:pPr>
        <w:pStyle w:val="ListParagraph"/>
        <w:numPr>
          <w:ilvl w:val="0"/>
          <w:numId w:val="30"/>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The Department provides financial support to ASA on an annual basis.</w:t>
      </w:r>
    </w:p>
    <w:p w:rsidR="006D6AE1" w:rsidRPr="005A002D" w:rsidRDefault="006D6AE1" w:rsidP="006D6AE1">
      <w:pPr>
        <w:pStyle w:val="ListParagraph"/>
        <w:numPr>
          <w:ilvl w:val="0"/>
          <w:numId w:val="30"/>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In 2021/22 DSAC gave R5.75 million financial support to Athletics SA to fund these programmes:</w:t>
      </w:r>
    </w:p>
    <w:p w:rsidR="006D6AE1" w:rsidRPr="005A002D" w:rsidRDefault="006D6AE1" w:rsidP="006D6AE1">
      <w:pPr>
        <w:pStyle w:val="ListParagraph"/>
        <w:numPr>
          <w:ilvl w:val="0"/>
          <w:numId w:val="38"/>
        </w:numPr>
        <w:spacing w:line="360" w:lineRule="auto"/>
        <w:rPr>
          <w:rFonts w:ascii="Times New Roman" w:hAnsi="Times New Roman"/>
          <w:sz w:val="24"/>
          <w:szCs w:val="24"/>
          <w:lang w:val="en-US"/>
        </w:rPr>
      </w:pPr>
      <w:r w:rsidRPr="005A002D">
        <w:rPr>
          <w:rFonts w:ascii="Times New Roman" w:hAnsi="Times New Roman"/>
          <w:sz w:val="24"/>
          <w:szCs w:val="24"/>
          <w:lang w:val="en-US"/>
        </w:rPr>
        <w:t>Federation's capacity development</w:t>
      </w:r>
    </w:p>
    <w:p w:rsidR="006D6AE1" w:rsidRPr="005A002D" w:rsidRDefault="006D6AE1" w:rsidP="006D6AE1">
      <w:pPr>
        <w:pStyle w:val="ListParagraph"/>
        <w:numPr>
          <w:ilvl w:val="0"/>
          <w:numId w:val="38"/>
        </w:numPr>
        <w:spacing w:line="360" w:lineRule="auto"/>
        <w:rPr>
          <w:rFonts w:ascii="Times New Roman" w:hAnsi="Times New Roman"/>
          <w:sz w:val="24"/>
          <w:szCs w:val="24"/>
          <w:lang w:val="en-US"/>
        </w:rPr>
      </w:pPr>
      <w:r w:rsidRPr="005A002D">
        <w:rPr>
          <w:rFonts w:ascii="Times New Roman" w:hAnsi="Times New Roman"/>
          <w:sz w:val="24"/>
          <w:szCs w:val="24"/>
          <w:lang w:val="en-US"/>
        </w:rPr>
        <w:t>Administration support</w:t>
      </w:r>
    </w:p>
    <w:p w:rsidR="006D6AE1" w:rsidRPr="005A002D" w:rsidRDefault="006D6AE1" w:rsidP="006D6AE1">
      <w:pPr>
        <w:pStyle w:val="ListParagraph"/>
        <w:numPr>
          <w:ilvl w:val="0"/>
          <w:numId w:val="38"/>
        </w:numPr>
        <w:spacing w:line="360" w:lineRule="auto"/>
        <w:rPr>
          <w:rFonts w:ascii="Times New Roman" w:hAnsi="Times New Roman"/>
          <w:sz w:val="24"/>
          <w:szCs w:val="24"/>
          <w:lang w:val="en-US"/>
        </w:rPr>
      </w:pPr>
      <w:r w:rsidRPr="005A002D">
        <w:rPr>
          <w:rFonts w:ascii="Times New Roman" w:hAnsi="Times New Roman"/>
          <w:sz w:val="24"/>
          <w:szCs w:val="24"/>
          <w:lang w:val="en-US"/>
        </w:rPr>
        <w:t>School Sport capacity development</w:t>
      </w:r>
    </w:p>
    <w:p w:rsidR="006D6AE1" w:rsidRPr="005A002D" w:rsidRDefault="006D6AE1" w:rsidP="006D6AE1">
      <w:pPr>
        <w:pStyle w:val="ListParagraph"/>
        <w:numPr>
          <w:ilvl w:val="0"/>
          <w:numId w:val="38"/>
        </w:numPr>
        <w:spacing w:line="360" w:lineRule="auto"/>
        <w:rPr>
          <w:rFonts w:ascii="Times New Roman" w:hAnsi="Times New Roman"/>
          <w:sz w:val="24"/>
          <w:szCs w:val="24"/>
          <w:lang w:val="en-US"/>
        </w:rPr>
      </w:pPr>
      <w:r w:rsidRPr="005A002D">
        <w:rPr>
          <w:rFonts w:ascii="Times New Roman" w:hAnsi="Times New Roman"/>
          <w:sz w:val="24"/>
          <w:szCs w:val="24"/>
          <w:lang w:val="en-US"/>
        </w:rPr>
        <w:t>National Coaches Support programmes</w:t>
      </w:r>
    </w:p>
    <w:p w:rsidR="006D6AE1" w:rsidRPr="005A002D" w:rsidRDefault="006D6AE1" w:rsidP="006D6AE1">
      <w:pPr>
        <w:pStyle w:val="ListParagraph"/>
        <w:numPr>
          <w:ilvl w:val="0"/>
          <w:numId w:val="38"/>
        </w:numPr>
        <w:spacing w:line="360" w:lineRule="auto"/>
        <w:rPr>
          <w:rFonts w:ascii="Times New Roman" w:hAnsi="Times New Roman"/>
          <w:sz w:val="24"/>
          <w:szCs w:val="24"/>
          <w:lang w:val="en-US"/>
        </w:rPr>
      </w:pPr>
      <w:r w:rsidRPr="005A002D">
        <w:rPr>
          <w:rFonts w:ascii="Times New Roman" w:hAnsi="Times New Roman"/>
          <w:sz w:val="24"/>
          <w:szCs w:val="24"/>
          <w:lang w:val="en-US"/>
        </w:rPr>
        <w:t>Technical Officials Training</w:t>
      </w:r>
    </w:p>
    <w:p w:rsidR="006D6AE1" w:rsidRPr="005A002D" w:rsidRDefault="006D6AE1" w:rsidP="006D6AE1">
      <w:pPr>
        <w:pStyle w:val="ListParagraph"/>
        <w:numPr>
          <w:ilvl w:val="0"/>
          <w:numId w:val="38"/>
        </w:numPr>
        <w:spacing w:line="360" w:lineRule="auto"/>
        <w:rPr>
          <w:rFonts w:ascii="Times New Roman" w:hAnsi="Times New Roman"/>
          <w:sz w:val="24"/>
          <w:szCs w:val="24"/>
          <w:lang w:val="en-US"/>
        </w:rPr>
      </w:pPr>
      <w:r w:rsidRPr="005A002D">
        <w:rPr>
          <w:rFonts w:ascii="Times New Roman" w:hAnsi="Times New Roman"/>
          <w:sz w:val="24"/>
          <w:szCs w:val="24"/>
          <w:lang w:val="en-US"/>
        </w:rPr>
        <w:t>Administration training</w:t>
      </w:r>
    </w:p>
    <w:p w:rsidR="006D6AE1" w:rsidRPr="005A002D" w:rsidRDefault="006D6AE1" w:rsidP="006D6AE1">
      <w:pPr>
        <w:pStyle w:val="ListParagraph"/>
        <w:numPr>
          <w:ilvl w:val="0"/>
          <w:numId w:val="38"/>
        </w:numPr>
        <w:spacing w:line="360" w:lineRule="auto"/>
        <w:rPr>
          <w:rFonts w:ascii="Times New Roman" w:hAnsi="Times New Roman"/>
          <w:sz w:val="24"/>
          <w:szCs w:val="24"/>
          <w:lang w:val="en-US"/>
        </w:rPr>
      </w:pPr>
      <w:r w:rsidRPr="005A002D">
        <w:rPr>
          <w:rFonts w:ascii="Times New Roman" w:hAnsi="Times New Roman"/>
          <w:sz w:val="24"/>
          <w:szCs w:val="24"/>
          <w:lang w:val="en-US"/>
        </w:rPr>
        <w:t>Senor and underage National Championships</w:t>
      </w:r>
    </w:p>
    <w:p w:rsidR="00DA5E30" w:rsidRPr="005A002D" w:rsidRDefault="006D6AE1" w:rsidP="003A3285">
      <w:pPr>
        <w:pStyle w:val="ListParagraph"/>
        <w:numPr>
          <w:ilvl w:val="0"/>
          <w:numId w:val="42"/>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lastRenderedPageBreak/>
        <w:t>An additional R4.2 million was transferred in 2021/22 towards Ms Caster Semenya’s legal challenge of the Differences of Sex Development (DSD) Regulations.</w:t>
      </w:r>
    </w:p>
    <w:p w:rsidR="002D3E93" w:rsidRPr="005A002D" w:rsidRDefault="002D3E93" w:rsidP="002D3E93">
      <w:pPr>
        <w:pStyle w:val="ListParagraph"/>
        <w:numPr>
          <w:ilvl w:val="2"/>
          <w:numId w:val="7"/>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The following was highlighted by ASA in their presentation on the 2022 APP:</w:t>
      </w:r>
    </w:p>
    <w:p w:rsidR="002D3E93" w:rsidRPr="005A002D" w:rsidRDefault="002D3E93" w:rsidP="002D3E93">
      <w:pPr>
        <w:pStyle w:val="ListParagraph"/>
        <w:spacing w:line="360" w:lineRule="auto"/>
        <w:ind w:left="1788"/>
        <w:jc w:val="both"/>
        <w:rPr>
          <w:rFonts w:ascii="Times New Roman" w:hAnsi="Times New Roman"/>
          <w:sz w:val="24"/>
          <w:szCs w:val="24"/>
          <w:lang w:val="en-US"/>
        </w:rPr>
      </w:pPr>
    </w:p>
    <w:p w:rsidR="002D3E93" w:rsidRPr="005A002D" w:rsidRDefault="002D3E93" w:rsidP="002D3E93">
      <w:pPr>
        <w:pStyle w:val="ListParagraph"/>
        <w:spacing w:line="360" w:lineRule="auto"/>
        <w:ind w:left="1788"/>
        <w:jc w:val="both"/>
        <w:rPr>
          <w:rFonts w:ascii="Times New Roman" w:hAnsi="Times New Roman"/>
          <w:i/>
          <w:sz w:val="24"/>
          <w:szCs w:val="24"/>
          <w:lang w:val="en-US"/>
        </w:rPr>
      </w:pPr>
      <w:r w:rsidRPr="005A002D">
        <w:rPr>
          <w:rFonts w:ascii="Times New Roman" w:hAnsi="Times New Roman"/>
          <w:i/>
          <w:sz w:val="24"/>
          <w:szCs w:val="24"/>
          <w:lang w:val="en-US"/>
        </w:rPr>
        <w:t>Leadership and Management</w:t>
      </w:r>
    </w:p>
    <w:p w:rsidR="002D3E93" w:rsidRPr="005A002D" w:rsidRDefault="002D3E93" w:rsidP="002D3E93">
      <w:pPr>
        <w:pStyle w:val="ListParagraph"/>
        <w:numPr>
          <w:ilvl w:val="0"/>
          <w:numId w:val="42"/>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Effective leadership is the core recipe for success in sport. The lack of resources, skills and effective leadership needs to be addressed to achieve ASA’s objectives in the next five years.</w:t>
      </w:r>
    </w:p>
    <w:p w:rsidR="002D3E93" w:rsidRPr="005A002D" w:rsidRDefault="002D3E93" w:rsidP="002D3E93">
      <w:pPr>
        <w:pStyle w:val="ListParagraph"/>
        <w:numPr>
          <w:ilvl w:val="0"/>
          <w:numId w:val="42"/>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Provincial and local structures have to be transformed to provide strategic leadership.</w:t>
      </w:r>
    </w:p>
    <w:p w:rsidR="002D3E93" w:rsidRPr="005A002D" w:rsidRDefault="002D3E93" w:rsidP="002D3E93">
      <w:pPr>
        <w:pStyle w:val="ListParagraph"/>
        <w:numPr>
          <w:ilvl w:val="0"/>
          <w:numId w:val="42"/>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Capacity building in ASA will focus on empowering leadership and management of provincial structures through regular training to increase effectiveness.</w:t>
      </w:r>
    </w:p>
    <w:p w:rsidR="002D3E93" w:rsidRPr="005A002D" w:rsidRDefault="002D3E93" w:rsidP="002D3E93">
      <w:pPr>
        <w:pStyle w:val="ListParagraph"/>
        <w:numPr>
          <w:ilvl w:val="0"/>
          <w:numId w:val="42"/>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Provincial and local structures will be empowered to direct, supervise, encourage, inspire, and co-ordinate, and in doing so, facilitate action and guide change.</w:t>
      </w:r>
    </w:p>
    <w:p w:rsidR="002D3E93" w:rsidRPr="005A002D" w:rsidRDefault="002D3E93" w:rsidP="002D3E93">
      <w:pPr>
        <w:pStyle w:val="ListParagraph"/>
        <w:spacing w:line="360" w:lineRule="auto"/>
        <w:ind w:left="1788"/>
        <w:jc w:val="both"/>
        <w:rPr>
          <w:rFonts w:ascii="Times New Roman" w:hAnsi="Times New Roman"/>
          <w:sz w:val="24"/>
          <w:szCs w:val="24"/>
          <w:lang w:val="en-US"/>
        </w:rPr>
      </w:pPr>
    </w:p>
    <w:p w:rsidR="002D3E93" w:rsidRPr="005A002D" w:rsidRDefault="002D3E93" w:rsidP="002D3E93">
      <w:pPr>
        <w:pStyle w:val="ListParagraph"/>
        <w:spacing w:line="360" w:lineRule="auto"/>
        <w:ind w:left="1788"/>
        <w:jc w:val="both"/>
        <w:rPr>
          <w:rFonts w:ascii="Times New Roman" w:hAnsi="Times New Roman"/>
          <w:i/>
          <w:sz w:val="24"/>
          <w:szCs w:val="24"/>
          <w:lang w:val="en-US"/>
        </w:rPr>
      </w:pPr>
      <w:r w:rsidRPr="005A002D">
        <w:rPr>
          <w:rFonts w:ascii="Times New Roman" w:hAnsi="Times New Roman"/>
          <w:i/>
          <w:sz w:val="24"/>
          <w:szCs w:val="24"/>
          <w:lang w:val="en-US"/>
        </w:rPr>
        <w:t>Capacity Building</w:t>
      </w:r>
    </w:p>
    <w:p w:rsidR="002D3E93" w:rsidRPr="005A002D" w:rsidRDefault="002D3E93" w:rsidP="002D3E93">
      <w:pPr>
        <w:pStyle w:val="ListParagraph"/>
        <w:numPr>
          <w:ilvl w:val="0"/>
          <w:numId w:val="43"/>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 xml:space="preserve">Technical Official Training: Without qualified and competent officials, the integrity of competitions and competition results will be compromised. ASA will </w:t>
      </w:r>
      <w:r w:rsidR="00B20A53" w:rsidRPr="005A002D">
        <w:rPr>
          <w:rFonts w:ascii="Times New Roman" w:hAnsi="Times New Roman"/>
          <w:sz w:val="24"/>
          <w:szCs w:val="24"/>
          <w:lang w:val="en-US"/>
        </w:rPr>
        <w:t xml:space="preserve">therefore </w:t>
      </w:r>
      <w:r w:rsidRPr="005A002D">
        <w:rPr>
          <w:rFonts w:ascii="Times New Roman" w:hAnsi="Times New Roman"/>
          <w:sz w:val="24"/>
          <w:szCs w:val="24"/>
          <w:lang w:val="en-US"/>
        </w:rPr>
        <w:t>recruit new officials and provide theoretical and practical training to enable them to officiate at national level competitions.</w:t>
      </w:r>
    </w:p>
    <w:p w:rsidR="002D3E93" w:rsidRPr="005A002D" w:rsidRDefault="002D3E93" w:rsidP="002D3E93">
      <w:pPr>
        <w:pStyle w:val="ListParagraph"/>
        <w:spacing w:line="360" w:lineRule="auto"/>
        <w:ind w:left="1788"/>
        <w:jc w:val="both"/>
        <w:rPr>
          <w:rFonts w:ascii="Times New Roman" w:hAnsi="Times New Roman"/>
          <w:sz w:val="24"/>
          <w:szCs w:val="24"/>
          <w:lang w:val="en-US"/>
        </w:rPr>
      </w:pPr>
    </w:p>
    <w:p w:rsidR="002D3E93" w:rsidRPr="005A002D" w:rsidRDefault="002D3E93" w:rsidP="002D3E93">
      <w:pPr>
        <w:pStyle w:val="ListParagraph"/>
        <w:spacing w:line="360" w:lineRule="auto"/>
        <w:ind w:left="1788"/>
        <w:jc w:val="both"/>
        <w:rPr>
          <w:rFonts w:ascii="Times New Roman" w:hAnsi="Times New Roman"/>
          <w:i/>
          <w:sz w:val="24"/>
          <w:szCs w:val="24"/>
          <w:lang w:val="en-US"/>
        </w:rPr>
      </w:pPr>
      <w:r w:rsidRPr="005A002D">
        <w:rPr>
          <w:rFonts w:ascii="Times New Roman" w:hAnsi="Times New Roman"/>
          <w:i/>
          <w:sz w:val="24"/>
          <w:szCs w:val="24"/>
          <w:lang w:val="en-US"/>
        </w:rPr>
        <w:t>Competition Organisation</w:t>
      </w:r>
    </w:p>
    <w:p w:rsidR="002D3E93" w:rsidRPr="005A002D" w:rsidRDefault="002D3E93" w:rsidP="002D3E93">
      <w:pPr>
        <w:pStyle w:val="ListParagraph"/>
        <w:numPr>
          <w:ilvl w:val="0"/>
          <w:numId w:val="43"/>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Using athletics competitions to provide a simple and logical athlete development pathway, with transparent criteria for progression to the next level</w:t>
      </w:r>
      <w:r w:rsidR="00B20A53" w:rsidRPr="005A002D">
        <w:rPr>
          <w:rFonts w:ascii="Times New Roman" w:hAnsi="Times New Roman"/>
          <w:sz w:val="24"/>
          <w:szCs w:val="24"/>
          <w:lang w:val="en-US"/>
        </w:rPr>
        <w:t>;</w:t>
      </w:r>
    </w:p>
    <w:p w:rsidR="002D3E93" w:rsidRPr="005A002D" w:rsidRDefault="002D3E93" w:rsidP="002D3E93">
      <w:pPr>
        <w:pStyle w:val="ListParagraph"/>
        <w:numPr>
          <w:ilvl w:val="0"/>
          <w:numId w:val="43"/>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Encouraging recruitment, retention and performance i</w:t>
      </w:r>
      <w:r w:rsidR="00B20A53" w:rsidRPr="005A002D">
        <w:rPr>
          <w:rFonts w:ascii="Times New Roman" w:hAnsi="Times New Roman"/>
          <w:sz w:val="24"/>
          <w:szCs w:val="24"/>
          <w:lang w:val="en-US"/>
        </w:rPr>
        <w:t>mprovement through competitions;</w:t>
      </w:r>
    </w:p>
    <w:p w:rsidR="002D3E93" w:rsidRPr="005A002D" w:rsidRDefault="002D3E93" w:rsidP="002D3E93">
      <w:pPr>
        <w:pStyle w:val="ListParagraph"/>
        <w:numPr>
          <w:ilvl w:val="0"/>
          <w:numId w:val="43"/>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 xml:space="preserve">Turning competitions into contemporary events which have flexible, innovative, and shorter formats with easy entry methods and improved communication reflecting the lives of young </w:t>
      </w:r>
      <w:r w:rsidR="00B20A53" w:rsidRPr="005A002D">
        <w:rPr>
          <w:rFonts w:ascii="Times New Roman" w:hAnsi="Times New Roman"/>
          <w:sz w:val="24"/>
          <w:szCs w:val="24"/>
          <w:lang w:val="en-US"/>
        </w:rPr>
        <w:t>people;</w:t>
      </w:r>
    </w:p>
    <w:p w:rsidR="002D3E93" w:rsidRPr="005A002D" w:rsidRDefault="002D3E93" w:rsidP="002D3E93">
      <w:pPr>
        <w:pStyle w:val="ListParagraph"/>
        <w:numPr>
          <w:ilvl w:val="0"/>
          <w:numId w:val="43"/>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lastRenderedPageBreak/>
        <w:t>Increasing entertainment content of competitions to attract more spectators</w:t>
      </w:r>
      <w:r w:rsidR="00B20A53" w:rsidRPr="005A002D">
        <w:rPr>
          <w:rFonts w:ascii="Times New Roman" w:hAnsi="Times New Roman"/>
          <w:sz w:val="24"/>
          <w:szCs w:val="24"/>
          <w:lang w:val="en-US"/>
        </w:rPr>
        <w:t>;</w:t>
      </w:r>
    </w:p>
    <w:p w:rsidR="002D3E93" w:rsidRPr="005A002D" w:rsidRDefault="002D3E93" w:rsidP="002D3E93">
      <w:pPr>
        <w:pStyle w:val="ListParagraph"/>
        <w:numPr>
          <w:ilvl w:val="0"/>
          <w:numId w:val="43"/>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Setting mandatory participation standards for all licensed athletes</w:t>
      </w:r>
      <w:r w:rsidR="00B20A53" w:rsidRPr="005A002D">
        <w:rPr>
          <w:rFonts w:ascii="Times New Roman" w:hAnsi="Times New Roman"/>
          <w:sz w:val="24"/>
          <w:szCs w:val="24"/>
          <w:lang w:val="en-US"/>
        </w:rPr>
        <w:t>; and</w:t>
      </w:r>
    </w:p>
    <w:p w:rsidR="002D3E93" w:rsidRPr="005A002D" w:rsidRDefault="002D3E93" w:rsidP="002D3E93">
      <w:pPr>
        <w:pStyle w:val="ListParagraph"/>
        <w:numPr>
          <w:ilvl w:val="0"/>
          <w:numId w:val="43"/>
        </w:numPr>
        <w:spacing w:line="360" w:lineRule="auto"/>
        <w:jc w:val="both"/>
        <w:rPr>
          <w:rFonts w:ascii="Times New Roman" w:hAnsi="Times New Roman"/>
          <w:sz w:val="24"/>
          <w:szCs w:val="24"/>
          <w:lang w:val="en-US"/>
        </w:rPr>
      </w:pPr>
      <w:r w:rsidRPr="005A002D">
        <w:rPr>
          <w:rFonts w:ascii="Times New Roman" w:hAnsi="Times New Roman"/>
          <w:sz w:val="24"/>
          <w:szCs w:val="24"/>
          <w:lang w:val="en-US"/>
        </w:rPr>
        <w:t>Support school sports competitions.</w:t>
      </w:r>
    </w:p>
    <w:p w:rsidR="002D3E93" w:rsidRPr="005A002D" w:rsidRDefault="002D3E93" w:rsidP="002D3E93">
      <w:pPr>
        <w:pStyle w:val="ListParagraph"/>
        <w:spacing w:line="360" w:lineRule="auto"/>
        <w:ind w:left="1788"/>
        <w:jc w:val="both"/>
        <w:rPr>
          <w:rFonts w:ascii="Times New Roman" w:hAnsi="Times New Roman"/>
          <w:sz w:val="24"/>
          <w:szCs w:val="24"/>
          <w:lang w:val="en-US"/>
        </w:rPr>
      </w:pPr>
    </w:p>
    <w:p w:rsidR="002D3E93" w:rsidRPr="005A002D" w:rsidRDefault="002D3E93" w:rsidP="002D3E93">
      <w:pPr>
        <w:pStyle w:val="ListParagraph"/>
        <w:spacing w:line="360" w:lineRule="auto"/>
        <w:ind w:left="1788"/>
        <w:jc w:val="both"/>
        <w:rPr>
          <w:rFonts w:ascii="Times New Roman" w:hAnsi="Times New Roman"/>
          <w:i/>
          <w:sz w:val="24"/>
          <w:szCs w:val="24"/>
          <w:lang w:val="en-US"/>
        </w:rPr>
      </w:pPr>
      <w:r w:rsidRPr="005A002D">
        <w:rPr>
          <w:rFonts w:ascii="Times New Roman" w:hAnsi="Times New Roman"/>
          <w:i/>
          <w:sz w:val="24"/>
          <w:szCs w:val="24"/>
          <w:lang w:val="en-US"/>
        </w:rPr>
        <w:t>High Performance</w:t>
      </w:r>
    </w:p>
    <w:p w:rsidR="002D3E93" w:rsidRPr="005A002D" w:rsidRDefault="002D3E93" w:rsidP="006723D9">
      <w:pPr>
        <w:pStyle w:val="ListParagraph"/>
        <w:numPr>
          <w:ilvl w:val="0"/>
          <w:numId w:val="44"/>
        </w:numPr>
        <w:spacing w:line="360" w:lineRule="auto"/>
        <w:ind w:left="2552" w:hanging="709"/>
        <w:jc w:val="both"/>
        <w:rPr>
          <w:rFonts w:ascii="Times New Roman" w:hAnsi="Times New Roman"/>
          <w:sz w:val="24"/>
          <w:szCs w:val="24"/>
          <w:lang w:val="en-US"/>
        </w:rPr>
      </w:pPr>
      <w:r w:rsidRPr="005A002D">
        <w:rPr>
          <w:rFonts w:ascii="Times New Roman" w:hAnsi="Times New Roman"/>
          <w:sz w:val="24"/>
          <w:szCs w:val="24"/>
          <w:lang w:val="en-US"/>
        </w:rPr>
        <w:t>The programme aims to support, encourage, develop and optimise the talent of each athlete towards achieving the goals of ASA in winning medals at international competitions. The programme includes the hosting of a series of national competitions and training camps for all athletics disciplines, as well as youth and junior development training camps.</w:t>
      </w:r>
    </w:p>
    <w:p w:rsidR="002D3E93" w:rsidRPr="005A002D" w:rsidRDefault="002D3E93" w:rsidP="002D3E93">
      <w:pPr>
        <w:pStyle w:val="ListParagraph"/>
        <w:spacing w:line="360" w:lineRule="auto"/>
        <w:ind w:left="1788"/>
        <w:jc w:val="both"/>
        <w:rPr>
          <w:rFonts w:ascii="Times New Roman" w:hAnsi="Times New Roman"/>
          <w:sz w:val="24"/>
          <w:szCs w:val="24"/>
          <w:lang w:val="en-US"/>
        </w:rPr>
      </w:pPr>
    </w:p>
    <w:p w:rsidR="002D3E93" w:rsidRPr="005A002D" w:rsidRDefault="002D3E93" w:rsidP="002D3E93">
      <w:pPr>
        <w:pStyle w:val="ListParagraph"/>
        <w:spacing w:line="360" w:lineRule="auto"/>
        <w:ind w:left="1788"/>
        <w:jc w:val="both"/>
        <w:rPr>
          <w:rFonts w:ascii="Times New Roman" w:hAnsi="Times New Roman"/>
          <w:i/>
          <w:sz w:val="24"/>
          <w:szCs w:val="24"/>
          <w:lang w:val="en-US"/>
        </w:rPr>
      </w:pPr>
      <w:r w:rsidRPr="005A002D">
        <w:rPr>
          <w:rFonts w:ascii="Times New Roman" w:hAnsi="Times New Roman"/>
          <w:i/>
          <w:sz w:val="24"/>
          <w:szCs w:val="24"/>
          <w:lang w:val="en-US"/>
        </w:rPr>
        <w:t>Anti-Doping</w:t>
      </w:r>
    </w:p>
    <w:p w:rsidR="002D3E93" w:rsidRPr="005A002D" w:rsidRDefault="002D3E93" w:rsidP="006723D9">
      <w:pPr>
        <w:pStyle w:val="ListParagraph"/>
        <w:numPr>
          <w:ilvl w:val="0"/>
          <w:numId w:val="44"/>
        </w:numPr>
        <w:spacing w:line="360" w:lineRule="auto"/>
        <w:ind w:left="2552" w:hanging="709"/>
        <w:jc w:val="both"/>
        <w:rPr>
          <w:rFonts w:ascii="Times New Roman" w:hAnsi="Times New Roman"/>
          <w:sz w:val="24"/>
          <w:szCs w:val="24"/>
          <w:lang w:val="en-US"/>
        </w:rPr>
      </w:pPr>
      <w:r w:rsidRPr="005A002D">
        <w:rPr>
          <w:rFonts w:ascii="Times New Roman" w:hAnsi="Times New Roman"/>
          <w:sz w:val="24"/>
          <w:szCs w:val="24"/>
          <w:lang w:val="en-US"/>
        </w:rPr>
        <w:t>ASA is serious about anti-doping matters and will implement aggressive communication and education plan. A whistleblower hotline is available through SAIDS to encourage athletes, coaches, agents and the public to report individuals suspected of using banned substances/drugs.</w:t>
      </w:r>
    </w:p>
    <w:p w:rsidR="002D3E93" w:rsidRPr="005A002D" w:rsidRDefault="002D3E93" w:rsidP="002D3E93">
      <w:pPr>
        <w:pStyle w:val="ListParagraph"/>
        <w:spacing w:line="360" w:lineRule="auto"/>
        <w:ind w:left="1788"/>
        <w:jc w:val="both"/>
        <w:rPr>
          <w:rFonts w:ascii="Times New Roman" w:hAnsi="Times New Roman"/>
          <w:sz w:val="24"/>
          <w:szCs w:val="24"/>
          <w:lang w:val="en-US"/>
        </w:rPr>
      </w:pPr>
    </w:p>
    <w:p w:rsidR="002D3E93" w:rsidRPr="005A002D" w:rsidRDefault="002D3E93" w:rsidP="002D3E93">
      <w:pPr>
        <w:pStyle w:val="ListParagraph"/>
        <w:spacing w:line="360" w:lineRule="auto"/>
        <w:ind w:left="1788"/>
        <w:jc w:val="both"/>
        <w:rPr>
          <w:rFonts w:ascii="Times New Roman" w:hAnsi="Times New Roman"/>
          <w:i/>
          <w:sz w:val="24"/>
          <w:szCs w:val="24"/>
          <w:lang w:val="en-US"/>
        </w:rPr>
      </w:pPr>
      <w:r w:rsidRPr="005A002D">
        <w:rPr>
          <w:rFonts w:ascii="Times New Roman" w:hAnsi="Times New Roman"/>
          <w:i/>
          <w:sz w:val="24"/>
          <w:szCs w:val="24"/>
          <w:lang w:val="en-US"/>
        </w:rPr>
        <w:t>Broadcasting</w:t>
      </w:r>
    </w:p>
    <w:p w:rsidR="002D3E93" w:rsidRPr="005A002D" w:rsidRDefault="002D3E93" w:rsidP="006723D9">
      <w:pPr>
        <w:pStyle w:val="ListParagraph"/>
        <w:numPr>
          <w:ilvl w:val="0"/>
          <w:numId w:val="44"/>
        </w:numPr>
        <w:spacing w:line="360" w:lineRule="auto"/>
        <w:ind w:left="2552" w:hanging="709"/>
        <w:jc w:val="both"/>
        <w:rPr>
          <w:rFonts w:ascii="Times New Roman" w:hAnsi="Times New Roman"/>
          <w:sz w:val="24"/>
          <w:szCs w:val="24"/>
          <w:lang w:val="en-US"/>
        </w:rPr>
      </w:pPr>
      <w:r w:rsidRPr="005A002D">
        <w:rPr>
          <w:rFonts w:ascii="Times New Roman" w:hAnsi="Times New Roman"/>
          <w:sz w:val="24"/>
          <w:szCs w:val="24"/>
          <w:lang w:val="en-US"/>
        </w:rPr>
        <w:t>Following several engagements with SABC and Supersport, ASA's broadcasting consultant eventually recommended Supersport as the official broadcaster of ASA events. Nevertheless, ASA continues to try engaging with SABC on broadcast agreements. The agreement will include live content and highlights packages covering road running, track and field and cross-country events.</w:t>
      </w:r>
    </w:p>
    <w:p w:rsidR="004C42C8" w:rsidRPr="005A002D" w:rsidRDefault="004C42C8" w:rsidP="00D122CB">
      <w:pPr>
        <w:pStyle w:val="ListParagraph"/>
        <w:spacing w:line="360" w:lineRule="auto"/>
        <w:ind w:left="2508"/>
        <w:jc w:val="both"/>
        <w:rPr>
          <w:rFonts w:ascii="Times New Roman" w:hAnsi="Times New Roman"/>
          <w:b/>
          <w:sz w:val="24"/>
          <w:szCs w:val="24"/>
          <w:lang w:val="en-US"/>
        </w:rPr>
      </w:pPr>
    </w:p>
    <w:p w:rsidR="007B10B2" w:rsidRPr="005A002D" w:rsidRDefault="007B10B2" w:rsidP="006008E6">
      <w:pPr>
        <w:pStyle w:val="ListParagraph"/>
        <w:numPr>
          <w:ilvl w:val="0"/>
          <w:numId w:val="7"/>
        </w:numPr>
        <w:spacing w:line="360" w:lineRule="auto"/>
        <w:ind w:left="714" w:hanging="357"/>
        <w:jc w:val="both"/>
        <w:rPr>
          <w:rFonts w:ascii="Times New Roman" w:hAnsi="Times New Roman"/>
          <w:b/>
          <w:sz w:val="24"/>
          <w:szCs w:val="24"/>
          <w:lang w:val="en-US"/>
        </w:rPr>
      </w:pPr>
      <w:r w:rsidRPr="005A002D">
        <w:rPr>
          <w:rFonts w:ascii="Times New Roman" w:hAnsi="Times New Roman"/>
          <w:b/>
          <w:sz w:val="24"/>
          <w:szCs w:val="24"/>
          <w:lang w:val="en-US"/>
        </w:rPr>
        <w:t>Committee observations</w:t>
      </w:r>
    </w:p>
    <w:p w:rsidR="00676EFC" w:rsidRPr="00215C85" w:rsidRDefault="00676EFC" w:rsidP="006008E6">
      <w:pPr>
        <w:pStyle w:val="ListParagraph"/>
        <w:spacing w:line="360" w:lineRule="auto"/>
        <w:ind w:left="714"/>
        <w:jc w:val="both"/>
        <w:rPr>
          <w:rFonts w:ascii="Times New Roman" w:hAnsi="Times New Roman"/>
          <w:sz w:val="24"/>
          <w:szCs w:val="24"/>
          <w:lang w:val="en-US"/>
        </w:rPr>
      </w:pPr>
      <w:r w:rsidRPr="005A002D">
        <w:rPr>
          <w:rFonts w:ascii="Times New Roman" w:hAnsi="Times New Roman"/>
          <w:sz w:val="24"/>
          <w:szCs w:val="24"/>
          <w:lang w:val="en-US"/>
        </w:rPr>
        <w:t xml:space="preserve">Having considered and </w:t>
      </w:r>
      <w:r w:rsidR="0036222F" w:rsidRPr="005A002D">
        <w:rPr>
          <w:rFonts w:ascii="Times New Roman" w:hAnsi="Times New Roman"/>
          <w:sz w:val="24"/>
          <w:szCs w:val="24"/>
          <w:lang w:val="en-US"/>
        </w:rPr>
        <w:t>examined</w:t>
      </w:r>
      <w:r w:rsidRPr="005A002D">
        <w:rPr>
          <w:rFonts w:ascii="Times New Roman" w:hAnsi="Times New Roman"/>
          <w:sz w:val="24"/>
          <w:szCs w:val="24"/>
          <w:lang w:val="en-US"/>
        </w:rPr>
        <w:t xml:space="preserve"> the Departme</w:t>
      </w:r>
      <w:r w:rsidR="002D3E93" w:rsidRPr="005A002D">
        <w:rPr>
          <w:rFonts w:ascii="Times New Roman" w:hAnsi="Times New Roman"/>
          <w:sz w:val="24"/>
          <w:szCs w:val="24"/>
          <w:lang w:val="en-US"/>
        </w:rPr>
        <w:t xml:space="preserve">ntal </w:t>
      </w:r>
      <w:r w:rsidRPr="005A002D">
        <w:rPr>
          <w:rFonts w:ascii="Times New Roman" w:hAnsi="Times New Roman"/>
          <w:sz w:val="24"/>
          <w:szCs w:val="24"/>
          <w:lang w:val="en-US"/>
        </w:rPr>
        <w:t xml:space="preserve">2020 </w:t>
      </w:r>
      <w:r w:rsidR="002D3E93" w:rsidRPr="005A002D">
        <w:rPr>
          <w:rFonts w:ascii="Times New Roman" w:hAnsi="Times New Roman"/>
          <w:sz w:val="24"/>
          <w:szCs w:val="24"/>
          <w:lang w:val="en-US"/>
        </w:rPr>
        <w:t>– 2025 Strategic Plan and 2022/23</w:t>
      </w:r>
      <w:r w:rsidRPr="005A002D">
        <w:rPr>
          <w:rFonts w:ascii="Times New Roman" w:hAnsi="Times New Roman"/>
          <w:sz w:val="24"/>
          <w:szCs w:val="24"/>
          <w:lang w:val="en-US"/>
        </w:rPr>
        <w:t xml:space="preserve"> Annual Performance Plan with associated budgets, the Committee made the following observations:</w:t>
      </w:r>
    </w:p>
    <w:p w:rsidR="00297BB0" w:rsidRDefault="00297BB0" w:rsidP="006008E6">
      <w:pPr>
        <w:pStyle w:val="ListParagraph"/>
        <w:spacing w:line="360" w:lineRule="auto"/>
        <w:ind w:left="714"/>
        <w:jc w:val="both"/>
        <w:rPr>
          <w:rFonts w:ascii="Times New Roman" w:hAnsi="Times New Roman"/>
          <w:sz w:val="24"/>
          <w:szCs w:val="24"/>
          <w:lang w:val="en-US"/>
        </w:rPr>
      </w:pPr>
    </w:p>
    <w:p w:rsidR="00C77C67" w:rsidRDefault="00C77C67" w:rsidP="00730855">
      <w:pPr>
        <w:pStyle w:val="ListParagraph"/>
        <w:numPr>
          <w:ilvl w:val="1"/>
          <w:numId w:val="7"/>
        </w:numPr>
        <w:spacing w:line="360" w:lineRule="auto"/>
        <w:jc w:val="both"/>
        <w:rPr>
          <w:rFonts w:ascii="Times New Roman" w:hAnsi="Times New Roman"/>
          <w:b/>
          <w:i/>
          <w:sz w:val="24"/>
          <w:szCs w:val="24"/>
          <w:lang w:val="en-US"/>
        </w:rPr>
      </w:pPr>
      <w:r>
        <w:rPr>
          <w:rFonts w:ascii="Times New Roman" w:hAnsi="Times New Roman"/>
          <w:b/>
          <w:i/>
          <w:sz w:val="24"/>
          <w:szCs w:val="24"/>
          <w:lang w:val="en-US"/>
        </w:rPr>
        <w:t>Observations</w:t>
      </w:r>
      <w:r w:rsidRPr="00215C85">
        <w:rPr>
          <w:rFonts w:ascii="Times New Roman" w:hAnsi="Times New Roman"/>
          <w:b/>
          <w:i/>
          <w:sz w:val="24"/>
          <w:szCs w:val="24"/>
          <w:lang w:val="en-US"/>
        </w:rPr>
        <w:t xml:space="preserve"> in relation to the Department of Sport, Arts and Culture</w:t>
      </w:r>
    </w:p>
    <w:p w:rsidR="00730855" w:rsidRPr="002E7452" w:rsidRDefault="00730855" w:rsidP="00C77C67">
      <w:pPr>
        <w:pStyle w:val="ListParagraph"/>
        <w:spacing w:line="360" w:lineRule="auto"/>
        <w:jc w:val="both"/>
        <w:rPr>
          <w:rFonts w:ascii="Times New Roman" w:hAnsi="Times New Roman"/>
          <w:b/>
          <w:i/>
          <w:color w:val="auto"/>
          <w:sz w:val="24"/>
          <w:szCs w:val="24"/>
          <w:lang w:val="en-US"/>
        </w:rPr>
      </w:pPr>
    </w:p>
    <w:p w:rsidR="00B532E3" w:rsidRDefault="00B532E3" w:rsidP="00073463">
      <w:pPr>
        <w:pStyle w:val="ListParagraph"/>
        <w:numPr>
          <w:ilvl w:val="2"/>
          <w:numId w:val="7"/>
        </w:numPr>
        <w:spacing w:line="360" w:lineRule="auto"/>
        <w:ind w:left="1418" w:hanging="709"/>
        <w:jc w:val="both"/>
        <w:rPr>
          <w:rFonts w:ascii="Times New Roman" w:hAnsi="Times New Roman"/>
          <w:color w:val="auto"/>
          <w:sz w:val="24"/>
          <w:szCs w:val="24"/>
          <w:lang w:val="en-US"/>
        </w:rPr>
      </w:pPr>
      <w:r>
        <w:rPr>
          <w:rFonts w:ascii="Times New Roman" w:hAnsi="Times New Roman"/>
          <w:color w:val="auto"/>
          <w:sz w:val="24"/>
          <w:szCs w:val="24"/>
          <w:lang w:val="en-US"/>
        </w:rPr>
        <w:lastRenderedPageBreak/>
        <w:t>Language rights: The Committee noted that the Department is at the centre of the protection, promotion, usage and equality of all national languages and enquired what mechanisms the Department has in place to monitor this.</w:t>
      </w:r>
    </w:p>
    <w:p w:rsidR="002C33EF" w:rsidRDefault="002C33EF" w:rsidP="00073463">
      <w:pPr>
        <w:pStyle w:val="ListParagraph"/>
        <w:numPr>
          <w:ilvl w:val="2"/>
          <w:numId w:val="7"/>
        </w:numPr>
        <w:spacing w:line="360" w:lineRule="auto"/>
        <w:ind w:left="1418" w:hanging="709"/>
        <w:jc w:val="both"/>
        <w:rPr>
          <w:rFonts w:ascii="Times New Roman" w:hAnsi="Times New Roman"/>
          <w:color w:val="auto"/>
          <w:sz w:val="24"/>
          <w:szCs w:val="24"/>
          <w:lang w:val="en-US"/>
        </w:rPr>
      </w:pPr>
      <w:r>
        <w:rPr>
          <w:rFonts w:ascii="Times New Roman" w:hAnsi="Times New Roman"/>
          <w:color w:val="auto"/>
          <w:sz w:val="24"/>
          <w:szCs w:val="24"/>
          <w:lang w:val="en-US"/>
        </w:rPr>
        <w:t>Digital content: The Committee sought to establish how the Department’s planning will assist digital content creators.</w:t>
      </w:r>
    </w:p>
    <w:p w:rsidR="002E7452" w:rsidRPr="002E7452" w:rsidRDefault="002E7452" w:rsidP="00073463">
      <w:pPr>
        <w:pStyle w:val="ListParagraph"/>
        <w:numPr>
          <w:ilvl w:val="2"/>
          <w:numId w:val="7"/>
        </w:numPr>
        <w:spacing w:line="360" w:lineRule="auto"/>
        <w:ind w:left="1418" w:hanging="709"/>
        <w:jc w:val="both"/>
        <w:rPr>
          <w:rFonts w:ascii="Times New Roman" w:hAnsi="Times New Roman"/>
          <w:color w:val="auto"/>
          <w:sz w:val="24"/>
          <w:szCs w:val="24"/>
          <w:lang w:val="en-US"/>
        </w:rPr>
      </w:pPr>
      <w:r w:rsidRPr="002E7452">
        <w:rPr>
          <w:rFonts w:ascii="Times New Roman" w:hAnsi="Times New Roman"/>
          <w:color w:val="auto"/>
          <w:sz w:val="24"/>
          <w:szCs w:val="24"/>
          <w:lang w:val="en-US"/>
        </w:rPr>
        <w:t>Employment equity targets: The Committee noted that the target for the employment of people with disabilities hovers around</w:t>
      </w:r>
      <w:r w:rsidR="00171470">
        <w:rPr>
          <w:rFonts w:ascii="Times New Roman" w:hAnsi="Times New Roman"/>
          <w:color w:val="auto"/>
          <w:sz w:val="24"/>
          <w:szCs w:val="24"/>
          <w:lang w:val="en-US"/>
        </w:rPr>
        <w:t xml:space="preserve"> two </w:t>
      </w:r>
      <w:r w:rsidRPr="002E7452">
        <w:rPr>
          <w:rFonts w:ascii="Times New Roman" w:hAnsi="Times New Roman"/>
          <w:color w:val="auto"/>
          <w:sz w:val="24"/>
          <w:szCs w:val="24"/>
          <w:lang w:val="en-US"/>
        </w:rPr>
        <w:t>per cent and enquired if there are any plans to increase this target in the near future.</w:t>
      </w:r>
    </w:p>
    <w:p w:rsidR="00F80E21" w:rsidRPr="004343CF" w:rsidRDefault="00F80E21" w:rsidP="00073463">
      <w:pPr>
        <w:pStyle w:val="ListParagraph"/>
        <w:numPr>
          <w:ilvl w:val="2"/>
          <w:numId w:val="7"/>
        </w:numPr>
        <w:spacing w:line="360" w:lineRule="auto"/>
        <w:ind w:left="1418" w:hanging="709"/>
        <w:jc w:val="both"/>
        <w:rPr>
          <w:rFonts w:ascii="Times New Roman" w:hAnsi="Times New Roman"/>
          <w:sz w:val="24"/>
          <w:szCs w:val="24"/>
          <w:lang w:val="en-US"/>
        </w:rPr>
      </w:pPr>
      <w:r w:rsidRPr="004343CF">
        <w:rPr>
          <w:rFonts w:ascii="Times New Roman" w:hAnsi="Times New Roman"/>
          <w:sz w:val="24"/>
          <w:szCs w:val="24"/>
          <w:lang w:val="en-US"/>
        </w:rPr>
        <w:t>Merging of the two departments: The Committee</w:t>
      </w:r>
      <w:r w:rsidR="00DE0CD6" w:rsidRPr="004343CF">
        <w:rPr>
          <w:rFonts w:ascii="Times New Roman" w:hAnsi="Times New Roman"/>
          <w:sz w:val="24"/>
          <w:szCs w:val="24"/>
          <w:lang w:val="en-US"/>
        </w:rPr>
        <w:t xml:space="preserve"> asked how the Department is managing division of labour in order to avoid redundant staff.</w:t>
      </w:r>
    </w:p>
    <w:p w:rsidR="00297BB0" w:rsidRPr="004343CF" w:rsidRDefault="00297BB0" w:rsidP="00073463">
      <w:pPr>
        <w:pStyle w:val="ListParagraph"/>
        <w:numPr>
          <w:ilvl w:val="2"/>
          <w:numId w:val="7"/>
        </w:numPr>
        <w:spacing w:line="360" w:lineRule="auto"/>
        <w:ind w:left="1418" w:hanging="709"/>
        <w:jc w:val="both"/>
        <w:rPr>
          <w:rFonts w:ascii="Times New Roman" w:hAnsi="Times New Roman"/>
          <w:sz w:val="24"/>
          <w:szCs w:val="24"/>
          <w:lang w:val="en-US"/>
        </w:rPr>
      </w:pPr>
      <w:r w:rsidRPr="004343CF">
        <w:rPr>
          <w:rFonts w:ascii="Times New Roman" w:hAnsi="Times New Roman"/>
          <w:sz w:val="24"/>
          <w:szCs w:val="24"/>
          <w:lang w:val="en-US"/>
        </w:rPr>
        <w:t>Appropriated budget v</w:t>
      </w:r>
      <w:r w:rsidR="004343CF">
        <w:rPr>
          <w:rFonts w:ascii="Times New Roman" w:hAnsi="Times New Roman"/>
          <w:sz w:val="24"/>
          <w:szCs w:val="24"/>
          <w:lang w:val="en-US"/>
        </w:rPr>
        <w:t>er</w:t>
      </w:r>
      <w:r w:rsidRPr="004343CF">
        <w:rPr>
          <w:rFonts w:ascii="Times New Roman" w:hAnsi="Times New Roman"/>
          <w:sz w:val="24"/>
          <w:szCs w:val="24"/>
          <w:lang w:val="en-US"/>
        </w:rPr>
        <w:t>s</w:t>
      </w:r>
      <w:r w:rsidR="004343CF">
        <w:rPr>
          <w:rFonts w:ascii="Times New Roman" w:hAnsi="Times New Roman"/>
          <w:sz w:val="24"/>
          <w:szCs w:val="24"/>
          <w:lang w:val="en-US"/>
        </w:rPr>
        <w:t>us</w:t>
      </w:r>
      <w:r w:rsidRPr="004343CF">
        <w:rPr>
          <w:rFonts w:ascii="Times New Roman" w:hAnsi="Times New Roman"/>
          <w:sz w:val="24"/>
          <w:szCs w:val="24"/>
          <w:lang w:val="en-US"/>
        </w:rPr>
        <w:t xml:space="preserve"> the sector mandate</w:t>
      </w:r>
      <w:r w:rsidR="00904C52" w:rsidRPr="004343CF">
        <w:rPr>
          <w:rFonts w:ascii="Times New Roman" w:hAnsi="Times New Roman"/>
          <w:sz w:val="24"/>
          <w:szCs w:val="24"/>
          <w:lang w:val="en-US"/>
        </w:rPr>
        <w:t>: The Committee</w:t>
      </w:r>
      <w:r w:rsidR="004343CF" w:rsidRPr="004343CF">
        <w:rPr>
          <w:rFonts w:ascii="Times New Roman" w:hAnsi="Times New Roman"/>
          <w:sz w:val="24"/>
          <w:szCs w:val="24"/>
          <w:lang w:val="en-US"/>
        </w:rPr>
        <w:t xml:space="preserve"> asked the Department to elucidate </w:t>
      </w:r>
      <w:r w:rsidR="004343CF">
        <w:rPr>
          <w:rFonts w:ascii="Times New Roman" w:hAnsi="Times New Roman"/>
          <w:sz w:val="24"/>
          <w:szCs w:val="24"/>
          <w:lang w:val="en-US"/>
        </w:rPr>
        <w:t xml:space="preserve">what percentage of its total allocation is transferred outside of the Department and </w:t>
      </w:r>
      <w:r w:rsidR="003A023B">
        <w:rPr>
          <w:rFonts w:ascii="Times New Roman" w:hAnsi="Times New Roman"/>
          <w:sz w:val="24"/>
          <w:szCs w:val="24"/>
          <w:lang w:val="en-US"/>
        </w:rPr>
        <w:t>whether</w:t>
      </w:r>
      <w:r w:rsidR="004343CF">
        <w:rPr>
          <w:rFonts w:ascii="Times New Roman" w:hAnsi="Times New Roman"/>
          <w:sz w:val="24"/>
          <w:szCs w:val="24"/>
          <w:lang w:val="en-US"/>
        </w:rPr>
        <w:t xml:space="preserve"> this is adequate to implement the mandate and core business of the Department.</w:t>
      </w:r>
    </w:p>
    <w:p w:rsidR="00245436" w:rsidRPr="00245436" w:rsidRDefault="00245436" w:rsidP="00073463">
      <w:pPr>
        <w:pStyle w:val="ListParagraph"/>
        <w:numPr>
          <w:ilvl w:val="2"/>
          <w:numId w:val="7"/>
        </w:numPr>
        <w:spacing w:line="360" w:lineRule="auto"/>
        <w:ind w:left="1418" w:hanging="709"/>
        <w:jc w:val="both"/>
        <w:rPr>
          <w:rFonts w:ascii="Times New Roman" w:hAnsi="Times New Roman"/>
          <w:sz w:val="24"/>
          <w:szCs w:val="24"/>
          <w:lang w:val="en-US"/>
        </w:rPr>
      </w:pPr>
      <w:r w:rsidRPr="00245436">
        <w:rPr>
          <w:rFonts w:ascii="Times New Roman" w:hAnsi="Times New Roman"/>
          <w:sz w:val="24"/>
          <w:szCs w:val="24"/>
          <w:lang w:val="en-US"/>
        </w:rPr>
        <w:t>Interdepartmental partnerships:</w:t>
      </w:r>
      <w:r>
        <w:rPr>
          <w:rFonts w:ascii="Times New Roman" w:hAnsi="Times New Roman"/>
          <w:sz w:val="24"/>
          <w:szCs w:val="24"/>
          <w:lang w:val="en-US"/>
        </w:rPr>
        <w:t xml:space="preserve"> The Committee sought to establish what partnerships have been established with other Government departments to ensure that the Department can fully implement its mandate.</w:t>
      </w:r>
    </w:p>
    <w:p w:rsidR="000E47B4" w:rsidRPr="00C70791" w:rsidRDefault="00ED34E2" w:rsidP="00073463">
      <w:pPr>
        <w:pStyle w:val="ListParagraph"/>
        <w:numPr>
          <w:ilvl w:val="2"/>
          <w:numId w:val="7"/>
        </w:numPr>
        <w:spacing w:line="360" w:lineRule="auto"/>
        <w:ind w:left="1418" w:hanging="709"/>
        <w:jc w:val="both"/>
        <w:rPr>
          <w:rFonts w:ascii="Times New Roman" w:hAnsi="Times New Roman"/>
          <w:sz w:val="24"/>
          <w:szCs w:val="24"/>
          <w:lang w:val="en-US"/>
        </w:rPr>
      </w:pPr>
      <w:r w:rsidRPr="00ED34E2">
        <w:rPr>
          <w:rFonts w:ascii="Times New Roman" w:hAnsi="Times New Roman"/>
          <w:sz w:val="24"/>
          <w:szCs w:val="24"/>
          <w:lang w:val="en-US"/>
        </w:rPr>
        <w:t xml:space="preserve">COVID-19 Recovery Plan: The Committee </w:t>
      </w:r>
      <w:r>
        <w:rPr>
          <w:rFonts w:ascii="Times New Roman" w:hAnsi="Times New Roman"/>
          <w:sz w:val="24"/>
          <w:szCs w:val="24"/>
          <w:lang w:val="en-US"/>
        </w:rPr>
        <w:t xml:space="preserve">enquired how the Department’s APP </w:t>
      </w:r>
      <w:r w:rsidRPr="00C70791">
        <w:rPr>
          <w:rFonts w:ascii="Times New Roman" w:hAnsi="Times New Roman"/>
          <w:sz w:val="24"/>
          <w:szCs w:val="24"/>
          <w:lang w:val="en-US"/>
        </w:rPr>
        <w:t>takes this Plan into consideration.</w:t>
      </w:r>
    </w:p>
    <w:p w:rsidR="00182E22" w:rsidRPr="00C70791" w:rsidRDefault="00C70791" w:rsidP="00073463">
      <w:pPr>
        <w:pStyle w:val="ListParagraph"/>
        <w:numPr>
          <w:ilvl w:val="2"/>
          <w:numId w:val="7"/>
        </w:numPr>
        <w:spacing w:line="360" w:lineRule="auto"/>
        <w:ind w:left="1418" w:hanging="709"/>
        <w:jc w:val="both"/>
        <w:rPr>
          <w:rFonts w:ascii="Times New Roman" w:hAnsi="Times New Roman"/>
          <w:sz w:val="24"/>
          <w:szCs w:val="24"/>
          <w:lang w:val="en-US"/>
        </w:rPr>
      </w:pPr>
      <w:r w:rsidRPr="00C70791">
        <w:rPr>
          <w:rFonts w:ascii="Times New Roman" w:hAnsi="Times New Roman"/>
          <w:sz w:val="24"/>
          <w:szCs w:val="24"/>
          <w:lang w:val="en-US"/>
        </w:rPr>
        <w:t>Legislative and policy review</w:t>
      </w:r>
      <w:r w:rsidR="009F2168" w:rsidRPr="00C70791">
        <w:rPr>
          <w:rFonts w:ascii="Times New Roman" w:hAnsi="Times New Roman"/>
          <w:sz w:val="24"/>
          <w:szCs w:val="24"/>
          <w:lang w:val="en-US"/>
        </w:rPr>
        <w:t>: The Committee requested information on the status of this</w:t>
      </w:r>
      <w:r w:rsidR="00653DEA">
        <w:rPr>
          <w:rFonts w:ascii="Times New Roman" w:hAnsi="Times New Roman"/>
          <w:sz w:val="24"/>
          <w:szCs w:val="24"/>
          <w:lang w:val="en-US"/>
        </w:rPr>
        <w:t xml:space="preserve"> within the Department.</w:t>
      </w:r>
      <w:r w:rsidR="009F2168" w:rsidRPr="00C70791">
        <w:rPr>
          <w:rFonts w:ascii="Times New Roman" w:hAnsi="Times New Roman"/>
          <w:sz w:val="24"/>
          <w:szCs w:val="24"/>
          <w:lang w:val="en-US"/>
        </w:rPr>
        <w:t xml:space="preserve"> </w:t>
      </w:r>
    </w:p>
    <w:p w:rsidR="00BB3451" w:rsidRDefault="00B9404D" w:rsidP="00073463">
      <w:pPr>
        <w:pStyle w:val="ListParagraph"/>
        <w:numPr>
          <w:ilvl w:val="2"/>
          <w:numId w:val="7"/>
        </w:numPr>
        <w:spacing w:line="360" w:lineRule="auto"/>
        <w:ind w:left="1418" w:hanging="709"/>
        <w:jc w:val="both"/>
        <w:rPr>
          <w:rFonts w:ascii="Times New Roman" w:hAnsi="Times New Roman"/>
          <w:sz w:val="24"/>
          <w:szCs w:val="24"/>
          <w:lang w:val="en-US"/>
        </w:rPr>
      </w:pPr>
      <w:r w:rsidRPr="008F2F0A">
        <w:rPr>
          <w:rFonts w:ascii="Times New Roman" w:hAnsi="Times New Roman"/>
          <w:sz w:val="24"/>
          <w:szCs w:val="24"/>
          <w:lang w:val="en-US"/>
        </w:rPr>
        <w:t>Court rulings</w:t>
      </w:r>
      <w:r w:rsidR="00904C52" w:rsidRPr="008F2F0A">
        <w:rPr>
          <w:rFonts w:ascii="Times New Roman" w:hAnsi="Times New Roman"/>
          <w:sz w:val="24"/>
          <w:szCs w:val="24"/>
          <w:lang w:val="en-US"/>
        </w:rPr>
        <w:t xml:space="preserve">: The Committee noted </w:t>
      </w:r>
      <w:r w:rsidRPr="008F2F0A">
        <w:rPr>
          <w:rFonts w:ascii="Times New Roman" w:hAnsi="Times New Roman"/>
          <w:sz w:val="24"/>
          <w:szCs w:val="24"/>
          <w:lang w:val="en-US"/>
        </w:rPr>
        <w:t>the High Court order of 2018 in favour of the South African Roadies Association (SARA) respect of the implementation of the Settlement Agreement between the Department and SARA</w:t>
      </w:r>
      <w:r w:rsidR="006A52E2">
        <w:rPr>
          <w:rFonts w:ascii="Times New Roman" w:hAnsi="Times New Roman"/>
          <w:sz w:val="24"/>
          <w:szCs w:val="24"/>
          <w:lang w:val="en-US"/>
        </w:rPr>
        <w:t>.</w:t>
      </w:r>
    </w:p>
    <w:p w:rsidR="00A73824" w:rsidRPr="008F2F0A" w:rsidRDefault="00A73824" w:rsidP="00073463">
      <w:pPr>
        <w:pStyle w:val="ListParagraph"/>
        <w:numPr>
          <w:ilvl w:val="2"/>
          <w:numId w:val="7"/>
        </w:numPr>
        <w:spacing w:line="360" w:lineRule="auto"/>
        <w:ind w:left="1418" w:hanging="709"/>
        <w:jc w:val="both"/>
        <w:rPr>
          <w:rFonts w:ascii="Times New Roman" w:hAnsi="Times New Roman"/>
          <w:sz w:val="24"/>
          <w:szCs w:val="24"/>
          <w:lang w:val="en-US"/>
        </w:rPr>
      </w:pPr>
      <w:r>
        <w:rPr>
          <w:rFonts w:ascii="Times New Roman" w:hAnsi="Times New Roman"/>
          <w:sz w:val="24"/>
          <w:szCs w:val="24"/>
          <w:lang w:val="en-US"/>
        </w:rPr>
        <w:t>Fourth Industrial Revolution (4IR): The Committee sought to establish how the Department has taken the implementation of the 4IR into consideration in its planning.</w:t>
      </w:r>
    </w:p>
    <w:p w:rsidR="00443DF9" w:rsidRDefault="00443DF9" w:rsidP="00A45A4A">
      <w:pPr>
        <w:spacing w:line="360" w:lineRule="auto"/>
        <w:jc w:val="both"/>
        <w:rPr>
          <w:rFonts w:ascii="Times New Roman" w:hAnsi="Times New Roman"/>
          <w:sz w:val="24"/>
          <w:szCs w:val="24"/>
          <w:lang w:val="en-US"/>
        </w:rPr>
      </w:pPr>
    </w:p>
    <w:p w:rsidR="00A45A4A" w:rsidRPr="00A45A4A" w:rsidRDefault="00A45A4A" w:rsidP="00A45A4A">
      <w:pPr>
        <w:spacing w:line="360" w:lineRule="auto"/>
        <w:jc w:val="both"/>
        <w:rPr>
          <w:rFonts w:ascii="Times New Roman" w:hAnsi="Times New Roman"/>
          <w:sz w:val="24"/>
          <w:szCs w:val="24"/>
          <w:lang w:val="en-US"/>
        </w:rPr>
      </w:pPr>
    </w:p>
    <w:p w:rsidR="003F2144" w:rsidRDefault="00730855" w:rsidP="003F2144">
      <w:pPr>
        <w:pStyle w:val="ListParagraph"/>
        <w:spacing w:line="360" w:lineRule="auto"/>
        <w:jc w:val="both"/>
        <w:rPr>
          <w:rFonts w:ascii="Times New Roman" w:hAnsi="Times New Roman"/>
          <w:b/>
          <w:i/>
          <w:sz w:val="24"/>
          <w:szCs w:val="24"/>
          <w:lang w:val="en-US"/>
        </w:rPr>
      </w:pPr>
      <w:r>
        <w:rPr>
          <w:rFonts w:ascii="Times New Roman" w:hAnsi="Times New Roman"/>
          <w:b/>
          <w:i/>
          <w:sz w:val="24"/>
          <w:szCs w:val="24"/>
          <w:lang w:val="en-US"/>
        </w:rPr>
        <w:t xml:space="preserve">7.2. </w:t>
      </w:r>
      <w:r w:rsidR="003F2144">
        <w:rPr>
          <w:rFonts w:ascii="Times New Roman" w:hAnsi="Times New Roman"/>
          <w:b/>
          <w:i/>
          <w:sz w:val="24"/>
          <w:szCs w:val="24"/>
          <w:lang w:val="en-US"/>
        </w:rPr>
        <w:t>Observations</w:t>
      </w:r>
      <w:r w:rsidR="00997FB6">
        <w:rPr>
          <w:rFonts w:ascii="Times New Roman" w:hAnsi="Times New Roman"/>
          <w:b/>
          <w:i/>
          <w:sz w:val="24"/>
          <w:szCs w:val="24"/>
          <w:lang w:val="en-US"/>
        </w:rPr>
        <w:t xml:space="preserve"> in relation to Athletics South Africa</w:t>
      </w:r>
    </w:p>
    <w:p w:rsidR="00730855" w:rsidRPr="00CD4DA9" w:rsidRDefault="00730855" w:rsidP="00CD4DA9">
      <w:pPr>
        <w:pStyle w:val="ListParagraph"/>
        <w:numPr>
          <w:ilvl w:val="2"/>
          <w:numId w:val="46"/>
        </w:numPr>
        <w:spacing w:line="360" w:lineRule="auto"/>
        <w:jc w:val="both"/>
        <w:rPr>
          <w:rFonts w:ascii="Times New Roman" w:hAnsi="Times New Roman"/>
          <w:sz w:val="24"/>
          <w:szCs w:val="24"/>
        </w:rPr>
      </w:pPr>
      <w:r w:rsidRPr="00CD4DA9">
        <w:rPr>
          <w:rFonts w:ascii="Times New Roman" w:hAnsi="Times New Roman"/>
          <w:sz w:val="24"/>
          <w:szCs w:val="24"/>
          <w:lang w:val="en-US"/>
        </w:rPr>
        <w:t xml:space="preserve">The </w:t>
      </w:r>
      <w:r w:rsidR="00CF25AD">
        <w:rPr>
          <w:rFonts w:ascii="Times New Roman" w:hAnsi="Times New Roman"/>
          <w:sz w:val="24"/>
          <w:szCs w:val="24"/>
          <w:lang w:val="en-US"/>
        </w:rPr>
        <w:t>Members</w:t>
      </w:r>
      <w:r w:rsidR="00CF25AD" w:rsidRPr="00CD4DA9">
        <w:rPr>
          <w:rFonts w:ascii="Times New Roman" w:hAnsi="Times New Roman"/>
          <w:sz w:val="24"/>
          <w:szCs w:val="24"/>
          <w:lang w:val="en-US"/>
        </w:rPr>
        <w:t xml:space="preserve"> </w:t>
      </w:r>
      <w:r w:rsidRPr="00CD4DA9">
        <w:rPr>
          <w:rFonts w:ascii="Times New Roman" w:hAnsi="Times New Roman"/>
          <w:sz w:val="24"/>
          <w:szCs w:val="24"/>
          <w:lang w:val="en-US"/>
        </w:rPr>
        <w:t xml:space="preserve">congratulated </w:t>
      </w:r>
      <w:r w:rsidRPr="00CD4DA9">
        <w:rPr>
          <w:rFonts w:ascii="Times New Roman" w:hAnsi="Times New Roman"/>
          <w:sz w:val="24"/>
          <w:szCs w:val="24"/>
        </w:rPr>
        <w:t>Mr Moloi's (The ASA President) on his appointment to the World Implementation Working Group by World Athletics.</w:t>
      </w:r>
    </w:p>
    <w:p w:rsidR="00CD4DA9" w:rsidRDefault="00730855" w:rsidP="00CD4DA9">
      <w:pPr>
        <w:pStyle w:val="ListParagraph"/>
        <w:numPr>
          <w:ilvl w:val="2"/>
          <w:numId w:val="46"/>
        </w:numPr>
        <w:spacing w:line="360" w:lineRule="auto"/>
        <w:jc w:val="both"/>
        <w:rPr>
          <w:rFonts w:ascii="Times New Roman" w:hAnsi="Times New Roman"/>
          <w:sz w:val="24"/>
          <w:szCs w:val="24"/>
        </w:rPr>
      </w:pPr>
      <w:r w:rsidRPr="00CD4DA9">
        <w:rPr>
          <w:rFonts w:ascii="Times New Roman" w:hAnsi="Times New Roman"/>
          <w:sz w:val="24"/>
          <w:szCs w:val="24"/>
        </w:rPr>
        <w:t xml:space="preserve">Members wanted an update on Caster Semenya’s court case on Differences in Sexual </w:t>
      </w:r>
      <w:r w:rsidR="00021779" w:rsidRPr="00CD4DA9">
        <w:rPr>
          <w:rFonts w:ascii="Times New Roman" w:hAnsi="Times New Roman"/>
          <w:sz w:val="24"/>
          <w:szCs w:val="24"/>
        </w:rPr>
        <w:t>Development (</w:t>
      </w:r>
      <w:r w:rsidRPr="00CD4DA9">
        <w:rPr>
          <w:rFonts w:ascii="Times New Roman" w:hAnsi="Times New Roman"/>
          <w:sz w:val="24"/>
          <w:szCs w:val="24"/>
        </w:rPr>
        <w:t>DSD</w:t>
      </w:r>
      <w:r w:rsidR="00021779" w:rsidRPr="00CD4DA9">
        <w:rPr>
          <w:rFonts w:ascii="Times New Roman" w:hAnsi="Times New Roman"/>
          <w:sz w:val="24"/>
          <w:szCs w:val="24"/>
        </w:rPr>
        <w:t>)</w:t>
      </w:r>
      <w:r w:rsidRPr="00CD4DA9">
        <w:rPr>
          <w:rFonts w:ascii="Times New Roman" w:hAnsi="Times New Roman"/>
          <w:sz w:val="24"/>
          <w:szCs w:val="24"/>
        </w:rPr>
        <w:t xml:space="preserve"> with World Athletics</w:t>
      </w:r>
      <w:r w:rsidR="00021779" w:rsidRPr="00CD4DA9">
        <w:rPr>
          <w:rFonts w:ascii="Times New Roman" w:hAnsi="Times New Roman"/>
          <w:sz w:val="24"/>
          <w:szCs w:val="24"/>
        </w:rPr>
        <w:t>.</w:t>
      </w:r>
    </w:p>
    <w:p w:rsidR="00CD4DA9" w:rsidRDefault="00021779" w:rsidP="00CD4DA9">
      <w:pPr>
        <w:pStyle w:val="ListParagraph"/>
        <w:numPr>
          <w:ilvl w:val="2"/>
          <w:numId w:val="46"/>
        </w:numPr>
        <w:spacing w:line="360" w:lineRule="auto"/>
        <w:jc w:val="both"/>
        <w:rPr>
          <w:rFonts w:ascii="Times New Roman" w:hAnsi="Times New Roman"/>
          <w:sz w:val="24"/>
          <w:szCs w:val="24"/>
        </w:rPr>
      </w:pPr>
      <w:r w:rsidRPr="00CD4DA9">
        <w:rPr>
          <w:rFonts w:ascii="Times New Roman" w:hAnsi="Times New Roman"/>
          <w:sz w:val="24"/>
          <w:szCs w:val="24"/>
        </w:rPr>
        <w:lastRenderedPageBreak/>
        <w:t>Members wanted to know how many athletes were supported by the COVID-19 relief fund.</w:t>
      </w:r>
    </w:p>
    <w:p w:rsidR="00CD4DA9" w:rsidRDefault="00021779" w:rsidP="00CD4DA9">
      <w:pPr>
        <w:pStyle w:val="ListParagraph"/>
        <w:numPr>
          <w:ilvl w:val="2"/>
          <w:numId w:val="46"/>
        </w:numPr>
        <w:spacing w:line="360" w:lineRule="auto"/>
        <w:jc w:val="both"/>
        <w:rPr>
          <w:rFonts w:ascii="Times New Roman" w:hAnsi="Times New Roman"/>
          <w:sz w:val="24"/>
          <w:szCs w:val="24"/>
        </w:rPr>
      </w:pPr>
      <w:r w:rsidRPr="00CD4DA9">
        <w:rPr>
          <w:rFonts w:ascii="Times New Roman" w:hAnsi="Times New Roman"/>
          <w:sz w:val="24"/>
          <w:szCs w:val="24"/>
        </w:rPr>
        <w:t>Members wanted to know the mechanisms that DSAC use to monitor sports gatherings since the return to sport was enabled.</w:t>
      </w:r>
    </w:p>
    <w:p w:rsidR="00CD4DA9" w:rsidRDefault="00021779" w:rsidP="00CD4DA9">
      <w:pPr>
        <w:pStyle w:val="ListParagraph"/>
        <w:numPr>
          <w:ilvl w:val="2"/>
          <w:numId w:val="46"/>
        </w:numPr>
        <w:spacing w:line="360" w:lineRule="auto"/>
        <w:jc w:val="both"/>
        <w:rPr>
          <w:rFonts w:ascii="Times New Roman" w:hAnsi="Times New Roman"/>
          <w:sz w:val="24"/>
          <w:szCs w:val="24"/>
        </w:rPr>
      </w:pPr>
      <w:r w:rsidRPr="00CD4DA9">
        <w:rPr>
          <w:rFonts w:ascii="Times New Roman" w:hAnsi="Times New Roman"/>
          <w:sz w:val="24"/>
          <w:szCs w:val="24"/>
        </w:rPr>
        <w:t xml:space="preserve">The </w:t>
      </w:r>
      <w:r w:rsidR="00CF25AD">
        <w:rPr>
          <w:rFonts w:ascii="Times New Roman" w:hAnsi="Times New Roman"/>
          <w:sz w:val="24"/>
          <w:szCs w:val="24"/>
        </w:rPr>
        <w:t>M</w:t>
      </w:r>
      <w:r w:rsidR="00CF25AD" w:rsidRPr="00CD4DA9">
        <w:rPr>
          <w:rFonts w:ascii="Times New Roman" w:hAnsi="Times New Roman"/>
          <w:sz w:val="24"/>
          <w:szCs w:val="24"/>
        </w:rPr>
        <w:t xml:space="preserve">embers </w:t>
      </w:r>
      <w:r w:rsidRPr="00CD4DA9">
        <w:rPr>
          <w:rFonts w:ascii="Times New Roman" w:hAnsi="Times New Roman"/>
          <w:sz w:val="24"/>
          <w:szCs w:val="24"/>
        </w:rPr>
        <w:t xml:space="preserve">wanted to know </w:t>
      </w:r>
      <w:r w:rsidR="003A023B" w:rsidRPr="00CD4DA9">
        <w:rPr>
          <w:rFonts w:ascii="Times New Roman" w:hAnsi="Times New Roman"/>
          <w:sz w:val="24"/>
          <w:szCs w:val="24"/>
        </w:rPr>
        <w:t>the annual budget</w:t>
      </w:r>
      <w:r w:rsidRPr="00CD4DA9">
        <w:rPr>
          <w:rFonts w:ascii="Times New Roman" w:hAnsi="Times New Roman"/>
          <w:sz w:val="24"/>
          <w:szCs w:val="24"/>
        </w:rPr>
        <w:t xml:space="preserve"> ASA receive</w:t>
      </w:r>
      <w:r w:rsidR="003A023B" w:rsidRPr="00CD4DA9">
        <w:rPr>
          <w:rFonts w:ascii="Times New Roman" w:hAnsi="Times New Roman"/>
          <w:sz w:val="24"/>
          <w:szCs w:val="24"/>
        </w:rPr>
        <w:t>s</w:t>
      </w:r>
      <w:r w:rsidRPr="00CD4DA9">
        <w:rPr>
          <w:rFonts w:ascii="Times New Roman" w:hAnsi="Times New Roman"/>
          <w:sz w:val="24"/>
          <w:szCs w:val="24"/>
        </w:rPr>
        <w:t xml:space="preserve"> from the National Lottery Commission (NLC).</w:t>
      </w:r>
    </w:p>
    <w:p w:rsidR="00CD4DA9" w:rsidRDefault="00021779" w:rsidP="00CD4DA9">
      <w:pPr>
        <w:pStyle w:val="ListParagraph"/>
        <w:numPr>
          <w:ilvl w:val="2"/>
          <w:numId w:val="46"/>
        </w:numPr>
        <w:spacing w:line="360" w:lineRule="auto"/>
        <w:jc w:val="both"/>
        <w:rPr>
          <w:rFonts w:ascii="Times New Roman" w:hAnsi="Times New Roman"/>
          <w:sz w:val="24"/>
          <w:szCs w:val="24"/>
        </w:rPr>
      </w:pPr>
      <w:r w:rsidRPr="00CD4DA9">
        <w:rPr>
          <w:rFonts w:ascii="Times New Roman" w:hAnsi="Times New Roman"/>
          <w:sz w:val="24"/>
          <w:szCs w:val="24"/>
        </w:rPr>
        <w:t>Members wanted an update with regards to the S</w:t>
      </w:r>
      <w:r w:rsidR="00D84182" w:rsidRPr="00CD4DA9">
        <w:rPr>
          <w:rFonts w:ascii="Times New Roman" w:hAnsi="Times New Roman"/>
          <w:sz w:val="24"/>
          <w:szCs w:val="24"/>
        </w:rPr>
        <w:t xml:space="preserve">pecial </w:t>
      </w:r>
      <w:r w:rsidRPr="00CD4DA9">
        <w:rPr>
          <w:rFonts w:ascii="Times New Roman" w:hAnsi="Times New Roman"/>
          <w:sz w:val="24"/>
          <w:szCs w:val="24"/>
        </w:rPr>
        <w:t>I</w:t>
      </w:r>
      <w:r w:rsidR="00D84182" w:rsidRPr="00CD4DA9">
        <w:rPr>
          <w:rFonts w:ascii="Times New Roman" w:hAnsi="Times New Roman"/>
          <w:sz w:val="24"/>
          <w:szCs w:val="24"/>
        </w:rPr>
        <w:t xml:space="preserve">nvestigating </w:t>
      </w:r>
      <w:r w:rsidRPr="00CD4DA9">
        <w:rPr>
          <w:rFonts w:ascii="Times New Roman" w:hAnsi="Times New Roman"/>
          <w:sz w:val="24"/>
          <w:szCs w:val="24"/>
        </w:rPr>
        <w:t>U</w:t>
      </w:r>
      <w:r w:rsidR="00D84182" w:rsidRPr="00CD4DA9">
        <w:rPr>
          <w:rFonts w:ascii="Times New Roman" w:hAnsi="Times New Roman"/>
          <w:sz w:val="24"/>
          <w:szCs w:val="24"/>
        </w:rPr>
        <w:t>nit (SIU)</w:t>
      </w:r>
      <w:r w:rsidRPr="00CD4DA9">
        <w:rPr>
          <w:rFonts w:ascii="Times New Roman" w:hAnsi="Times New Roman"/>
          <w:sz w:val="24"/>
          <w:szCs w:val="24"/>
        </w:rPr>
        <w:t xml:space="preserve"> investigation which implicates the Acting CEO of ASA in the NLC’s stadium infrastructure corruption case.</w:t>
      </w:r>
    </w:p>
    <w:p w:rsidR="00CD4DA9" w:rsidRDefault="00021779" w:rsidP="00CD4DA9">
      <w:pPr>
        <w:pStyle w:val="ListParagraph"/>
        <w:numPr>
          <w:ilvl w:val="2"/>
          <w:numId w:val="46"/>
        </w:numPr>
        <w:spacing w:line="360" w:lineRule="auto"/>
        <w:jc w:val="both"/>
        <w:rPr>
          <w:rFonts w:ascii="Times New Roman" w:hAnsi="Times New Roman"/>
          <w:sz w:val="24"/>
          <w:szCs w:val="24"/>
        </w:rPr>
      </w:pPr>
      <w:r w:rsidRPr="00CD4DA9">
        <w:rPr>
          <w:rFonts w:ascii="Times New Roman" w:hAnsi="Times New Roman"/>
          <w:sz w:val="24"/>
          <w:szCs w:val="24"/>
        </w:rPr>
        <w:t xml:space="preserve">Members wanted to know </w:t>
      </w:r>
      <w:r w:rsidR="003A023B" w:rsidRPr="00CD4DA9">
        <w:rPr>
          <w:rFonts w:ascii="Times New Roman" w:hAnsi="Times New Roman"/>
          <w:sz w:val="24"/>
          <w:szCs w:val="24"/>
        </w:rPr>
        <w:t xml:space="preserve">the current </w:t>
      </w:r>
      <w:r w:rsidRPr="00CD4DA9">
        <w:rPr>
          <w:rFonts w:ascii="Times New Roman" w:hAnsi="Times New Roman"/>
          <w:sz w:val="24"/>
          <w:szCs w:val="24"/>
        </w:rPr>
        <w:t xml:space="preserve">the state of school’s athletics as well as the relationship between ASA and </w:t>
      </w:r>
      <w:r w:rsidR="003A023B" w:rsidRPr="00CD4DA9">
        <w:rPr>
          <w:rFonts w:ascii="Times New Roman" w:hAnsi="Times New Roman"/>
          <w:sz w:val="24"/>
          <w:szCs w:val="24"/>
        </w:rPr>
        <w:t xml:space="preserve">the </w:t>
      </w:r>
      <w:r w:rsidRPr="00CD4DA9">
        <w:rPr>
          <w:rFonts w:ascii="Times New Roman" w:hAnsi="Times New Roman"/>
          <w:sz w:val="24"/>
          <w:szCs w:val="24"/>
        </w:rPr>
        <w:t>South African School Athletics (SASA)</w:t>
      </w:r>
      <w:r w:rsidR="00302D73" w:rsidRPr="00CD4DA9">
        <w:rPr>
          <w:rFonts w:ascii="Times New Roman" w:hAnsi="Times New Roman"/>
          <w:sz w:val="24"/>
          <w:szCs w:val="24"/>
        </w:rPr>
        <w:t xml:space="preserve"> </w:t>
      </w:r>
      <w:r w:rsidRPr="00CD4DA9">
        <w:rPr>
          <w:rFonts w:ascii="Times New Roman" w:hAnsi="Times New Roman"/>
          <w:sz w:val="24"/>
          <w:szCs w:val="24"/>
        </w:rPr>
        <w:t>as there appeared to be some friction between the two.</w:t>
      </w:r>
    </w:p>
    <w:p w:rsidR="00CD4DA9" w:rsidRDefault="000F2815" w:rsidP="00CD4DA9">
      <w:pPr>
        <w:pStyle w:val="ListParagraph"/>
        <w:numPr>
          <w:ilvl w:val="2"/>
          <w:numId w:val="46"/>
        </w:numPr>
        <w:spacing w:line="360" w:lineRule="auto"/>
        <w:jc w:val="both"/>
        <w:rPr>
          <w:rFonts w:ascii="Times New Roman" w:hAnsi="Times New Roman"/>
          <w:sz w:val="24"/>
          <w:szCs w:val="24"/>
        </w:rPr>
      </w:pPr>
      <w:r w:rsidRPr="00CD4DA9">
        <w:rPr>
          <w:rFonts w:ascii="Times New Roman" w:hAnsi="Times New Roman"/>
          <w:sz w:val="24"/>
          <w:szCs w:val="24"/>
        </w:rPr>
        <w:t xml:space="preserve">Members wanted to know how will </w:t>
      </w:r>
      <w:r w:rsidR="00021779" w:rsidRPr="00CD4DA9">
        <w:rPr>
          <w:rFonts w:ascii="Times New Roman" w:hAnsi="Times New Roman"/>
          <w:sz w:val="24"/>
          <w:szCs w:val="24"/>
        </w:rPr>
        <w:t xml:space="preserve">ASA ensure talented athletes who qualify for national championships are not disadvantaged </w:t>
      </w:r>
      <w:r w:rsidRPr="00CD4DA9">
        <w:rPr>
          <w:rFonts w:ascii="Times New Roman" w:hAnsi="Times New Roman"/>
          <w:sz w:val="24"/>
          <w:szCs w:val="24"/>
        </w:rPr>
        <w:t>from competing due to financial challenges.</w:t>
      </w:r>
    </w:p>
    <w:p w:rsidR="00CD4DA9" w:rsidRDefault="000F2815" w:rsidP="00CD4DA9">
      <w:pPr>
        <w:pStyle w:val="ListParagraph"/>
        <w:numPr>
          <w:ilvl w:val="2"/>
          <w:numId w:val="46"/>
        </w:numPr>
        <w:spacing w:line="360" w:lineRule="auto"/>
        <w:jc w:val="both"/>
        <w:rPr>
          <w:rFonts w:ascii="Times New Roman" w:hAnsi="Times New Roman"/>
          <w:sz w:val="24"/>
          <w:szCs w:val="24"/>
        </w:rPr>
      </w:pPr>
      <w:r w:rsidRPr="00CD4DA9">
        <w:rPr>
          <w:rFonts w:ascii="Times New Roman" w:hAnsi="Times New Roman"/>
          <w:sz w:val="24"/>
          <w:szCs w:val="24"/>
        </w:rPr>
        <w:t>Members wanted to know on the non-participation by Northern Cape in National Athletics and School championship events.</w:t>
      </w:r>
    </w:p>
    <w:p w:rsidR="00064D7F" w:rsidRDefault="000F2815" w:rsidP="00C34BF3">
      <w:pPr>
        <w:pStyle w:val="ListParagraph"/>
        <w:numPr>
          <w:ilvl w:val="2"/>
          <w:numId w:val="46"/>
        </w:numPr>
        <w:spacing w:line="360" w:lineRule="auto"/>
        <w:jc w:val="both"/>
        <w:rPr>
          <w:rFonts w:ascii="Times New Roman" w:hAnsi="Times New Roman"/>
          <w:sz w:val="24"/>
          <w:szCs w:val="24"/>
        </w:rPr>
      </w:pPr>
      <w:r w:rsidRPr="00064D7F">
        <w:rPr>
          <w:rFonts w:ascii="Times New Roman" w:hAnsi="Times New Roman"/>
          <w:sz w:val="24"/>
          <w:szCs w:val="24"/>
        </w:rPr>
        <w:t>Members wanted historical records indicating all the funding allocated to ASA by the NLC for infrastructure projects, so it can be established if the funds were used for their intended purpose.</w:t>
      </w:r>
    </w:p>
    <w:p w:rsidR="00064D7F" w:rsidRDefault="000F2815" w:rsidP="00C34BF3">
      <w:pPr>
        <w:pStyle w:val="ListParagraph"/>
        <w:numPr>
          <w:ilvl w:val="2"/>
          <w:numId w:val="46"/>
        </w:numPr>
        <w:spacing w:line="360" w:lineRule="auto"/>
        <w:jc w:val="both"/>
        <w:rPr>
          <w:rFonts w:ascii="Times New Roman" w:hAnsi="Times New Roman"/>
          <w:sz w:val="24"/>
          <w:szCs w:val="24"/>
        </w:rPr>
      </w:pPr>
      <w:r w:rsidRPr="00064D7F">
        <w:rPr>
          <w:rFonts w:ascii="Times New Roman" w:hAnsi="Times New Roman"/>
          <w:sz w:val="24"/>
          <w:szCs w:val="24"/>
        </w:rPr>
        <w:t>Members enquired about the availability and functioning of the Safe Guarding policy at ASA.</w:t>
      </w:r>
    </w:p>
    <w:p w:rsidR="00064D7F" w:rsidRDefault="000F2815" w:rsidP="00C34BF3">
      <w:pPr>
        <w:pStyle w:val="ListParagraph"/>
        <w:numPr>
          <w:ilvl w:val="2"/>
          <w:numId w:val="46"/>
        </w:numPr>
        <w:spacing w:line="360" w:lineRule="auto"/>
        <w:jc w:val="both"/>
        <w:rPr>
          <w:rFonts w:ascii="Times New Roman" w:hAnsi="Times New Roman"/>
          <w:sz w:val="24"/>
          <w:szCs w:val="24"/>
        </w:rPr>
      </w:pPr>
      <w:r w:rsidRPr="00064D7F">
        <w:rPr>
          <w:rFonts w:ascii="Times New Roman" w:hAnsi="Times New Roman"/>
          <w:sz w:val="24"/>
          <w:szCs w:val="24"/>
        </w:rPr>
        <w:t>Members wanted to know more about the broadcasting deal between ASA</w:t>
      </w:r>
      <w:r w:rsidR="00963C44" w:rsidRPr="00064D7F">
        <w:rPr>
          <w:rFonts w:ascii="Times New Roman" w:hAnsi="Times New Roman"/>
          <w:sz w:val="24"/>
          <w:szCs w:val="24"/>
        </w:rPr>
        <w:t xml:space="preserve"> and S</w:t>
      </w:r>
      <w:r w:rsidRPr="00064D7F">
        <w:rPr>
          <w:rFonts w:ascii="Times New Roman" w:hAnsi="Times New Roman"/>
          <w:sz w:val="24"/>
          <w:szCs w:val="24"/>
        </w:rPr>
        <w:t>upersport and why ASA used consultants instead of negotiating directly with the broadcasting providers</w:t>
      </w:r>
      <w:r w:rsidR="004F70DC" w:rsidRPr="00064D7F">
        <w:rPr>
          <w:rFonts w:ascii="Times New Roman" w:hAnsi="Times New Roman"/>
          <w:sz w:val="24"/>
          <w:szCs w:val="24"/>
        </w:rPr>
        <w:t>.</w:t>
      </w:r>
    </w:p>
    <w:p w:rsidR="00443DF9" w:rsidRPr="00064D7F" w:rsidRDefault="000F2815" w:rsidP="00C34BF3">
      <w:pPr>
        <w:pStyle w:val="ListParagraph"/>
        <w:numPr>
          <w:ilvl w:val="2"/>
          <w:numId w:val="46"/>
        </w:numPr>
        <w:spacing w:line="360" w:lineRule="auto"/>
        <w:jc w:val="both"/>
        <w:rPr>
          <w:rFonts w:ascii="Times New Roman" w:hAnsi="Times New Roman"/>
          <w:sz w:val="24"/>
          <w:szCs w:val="24"/>
        </w:rPr>
      </w:pPr>
      <w:r w:rsidRPr="00064D7F">
        <w:rPr>
          <w:rFonts w:ascii="Times New Roman" w:hAnsi="Times New Roman"/>
          <w:sz w:val="24"/>
          <w:szCs w:val="24"/>
        </w:rPr>
        <w:t>On the critical role of school athletics for athlete developm</w:t>
      </w:r>
      <w:r w:rsidR="008157A9" w:rsidRPr="00064D7F">
        <w:rPr>
          <w:rFonts w:ascii="Times New Roman" w:hAnsi="Times New Roman"/>
          <w:sz w:val="24"/>
          <w:szCs w:val="24"/>
        </w:rPr>
        <w:t xml:space="preserve">ent and transformation, </w:t>
      </w:r>
      <w:r w:rsidR="00CF25AD">
        <w:rPr>
          <w:rFonts w:ascii="Times New Roman" w:hAnsi="Times New Roman"/>
          <w:sz w:val="24"/>
          <w:szCs w:val="24"/>
        </w:rPr>
        <w:t>M</w:t>
      </w:r>
      <w:r w:rsidR="00CF25AD" w:rsidRPr="00064D7F">
        <w:rPr>
          <w:rFonts w:ascii="Times New Roman" w:hAnsi="Times New Roman"/>
          <w:sz w:val="24"/>
          <w:szCs w:val="24"/>
        </w:rPr>
        <w:t xml:space="preserve">embers </w:t>
      </w:r>
      <w:r w:rsidR="008157A9" w:rsidRPr="00064D7F">
        <w:rPr>
          <w:rFonts w:ascii="Times New Roman" w:hAnsi="Times New Roman"/>
          <w:sz w:val="24"/>
          <w:szCs w:val="24"/>
        </w:rPr>
        <w:t>wanted to know what</w:t>
      </w:r>
      <w:r w:rsidRPr="00064D7F">
        <w:rPr>
          <w:rFonts w:ascii="Times New Roman" w:hAnsi="Times New Roman"/>
          <w:sz w:val="24"/>
          <w:szCs w:val="24"/>
        </w:rPr>
        <w:t xml:space="preserve"> ASA and the Department of Basic Education </w:t>
      </w:r>
      <w:r w:rsidR="008157A9" w:rsidRPr="00064D7F">
        <w:rPr>
          <w:rFonts w:ascii="Times New Roman" w:hAnsi="Times New Roman"/>
          <w:sz w:val="24"/>
          <w:szCs w:val="24"/>
        </w:rPr>
        <w:t xml:space="preserve">are </w:t>
      </w:r>
      <w:r w:rsidRPr="00064D7F">
        <w:rPr>
          <w:rFonts w:ascii="Times New Roman" w:hAnsi="Times New Roman"/>
          <w:sz w:val="24"/>
          <w:szCs w:val="24"/>
        </w:rPr>
        <w:t>doing to support learners who have the potential to be competitive</w:t>
      </w:r>
      <w:r w:rsidR="008157A9" w:rsidRPr="00064D7F">
        <w:rPr>
          <w:rFonts w:ascii="Times New Roman" w:hAnsi="Times New Roman"/>
          <w:sz w:val="24"/>
          <w:szCs w:val="24"/>
        </w:rPr>
        <w:t>.</w:t>
      </w:r>
    </w:p>
    <w:p w:rsidR="00443DF9" w:rsidRPr="00443DF9" w:rsidRDefault="00443DF9" w:rsidP="00443DF9">
      <w:pPr>
        <w:spacing w:line="360" w:lineRule="auto"/>
        <w:jc w:val="both"/>
        <w:rPr>
          <w:rFonts w:ascii="Times New Roman" w:hAnsi="Times New Roman"/>
          <w:sz w:val="24"/>
          <w:szCs w:val="24"/>
          <w:lang w:val="en-US"/>
        </w:rPr>
      </w:pPr>
    </w:p>
    <w:p w:rsidR="00C60600" w:rsidRPr="00215C85" w:rsidRDefault="00C60600" w:rsidP="00CD4DA9">
      <w:pPr>
        <w:pStyle w:val="ListParagraph"/>
        <w:numPr>
          <w:ilvl w:val="0"/>
          <w:numId w:val="46"/>
        </w:numPr>
        <w:spacing w:line="360" w:lineRule="auto"/>
        <w:jc w:val="both"/>
        <w:rPr>
          <w:rFonts w:ascii="Times New Roman" w:hAnsi="Times New Roman"/>
          <w:b/>
          <w:sz w:val="24"/>
          <w:szCs w:val="24"/>
          <w:lang w:val="en-US"/>
        </w:rPr>
      </w:pPr>
      <w:r w:rsidRPr="00215C85">
        <w:rPr>
          <w:rFonts w:ascii="Times New Roman" w:hAnsi="Times New Roman"/>
          <w:b/>
          <w:sz w:val="24"/>
          <w:szCs w:val="24"/>
          <w:lang w:val="en-US"/>
        </w:rPr>
        <w:t>Recommendations</w:t>
      </w:r>
    </w:p>
    <w:p w:rsidR="000A372A" w:rsidRPr="00215C85" w:rsidRDefault="000A372A" w:rsidP="000A372A">
      <w:pPr>
        <w:pStyle w:val="ListParagraph"/>
        <w:spacing w:line="360" w:lineRule="auto"/>
        <w:jc w:val="both"/>
        <w:rPr>
          <w:rFonts w:ascii="Times New Roman" w:hAnsi="Times New Roman"/>
          <w:sz w:val="24"/>
          <w:szCs w:val="24"/>
          <w:lang w:val="en-US"/>
        </w:rPr>
      </w:pPr>
      <w:r w:rsidRPr="005A002D">
        <w:rPr>
          <w:rFonts w:ascii="Times New Roman" w:hAnsi="Times New Roman"/>
          <w:sz w:val="24"/>
          <w:szCs w:val="24"/>
          <w:lang w:val="en-US"/>
        </w:rPr>
        <w:t>It is requested that the Minister of Sport, Arts and Culture considers the following recommendations and reports back to the Committee by n</w:t>
      </w:r>
      <w:r w:rsidR="00963C44" w:rsidRPr="005A002D">
        <w:rPr>
          <w:rFonts w:ascii="Times New Roman" w:hAnsi="Times New Roman"/>
          <w:sz w:val="24"/>
          <w:szCs w:val="24"/>
          <w:lang w:val="en-US"/>
        </w:rPr>
        <w:t>o later than the end of the 2022/23</w:t>
      </w:r>
      <w:r w:rsidRPr="005A002D">
        <w:rPr>
          <w:rFonts w:ascii="Times New Roman" w:hAnsi="Times New Roman"/>
          <w:sz w:val="24"/>
          <w:szCs w:val="24"/>
          <w:lang w:val="en-US"/>
        </w:rPr>
        <w:t xml:space="preserve"> fi</w:t>
      </w:r>
      <w:r w:rsidR="00963C44" w:rsidRPr="005A002D">
        <w:rPr>
          <w:rFonts w:ascii="Times New Roman" w:hAnsi="Times New Roman"/>
          <w:sz w:val="24"/>
          <w:szCs w:val="24"/>
          <w:lang w:val="en-US"/>
        </w:rPr>
        <w:t>nancial year, i.e. 31 March 2023</w:t>
      </w:r>
      <w:r w:rsidRPr="005A002D">
        <w:rPr>
          <w:rFonts w:ascii="Times New Roman" w:hAnsi="Times New Roman"/>
          <w:sz w:val="24"/>
          <w:szCs w:val="24"/>
          <w:lang w:val="en-US"/>
        </w:rPr>
        <w:t>.</w:t>
      </w:r>
    </w:p>
    <w:p w:rsidR="000A372A" w:rsidRPr="00215C85" w:rsidRDefault="000A372A" w:rsidP="000A372A">
      <w:pPr>
        <w:pStyle w:val="ListParagraph"/>
        <w:spacing w:line="360" w:lineRule="auto"/>
        <w:jc w:val="both"/>
        <w:rPr>
          <w:rFonts w:ascii="Times New Roman" w:hAnsi="Times New Roman"/>
          <w:sz w:val="24"/>
          <w:szCs w:val="24"/>
          <w:lang w:val="en-US"/>
        </w:rPr>
      </w:pPr>
    </w:p>
    <w:p w:rsidR="000A372A" w:rsidRPr="00215C85" w:rsidRDefault="007258C0" w:rsidP="00CD4DA9">
      <w:pPr>
        <w:pStyle w:val="ListParagraph"/>
        <w:numPr>
          <w:ilvl w:val="1"/>
          <w:numId w:val="46"/>
        </w:numPr>
        <w:spacing w:line="360" w:lineRule="auto"/>
        <w:jc w:val="both"/>
        <w:rPr>
          <w:rFonts w:ascii="Times New Roman" w:hAnsi="Times New Roman"/>
          <w:b/>
          <w:i/>
          <w:sz w:val="24"/>
          <w:szCs w:val="24"/>
          <w:lang w:val="en-US"/>
        </w:rPr>
      </w:pPr>
      <w:r w:rsidRPr="00215C85">
        <w:rPr>
          <w:rFonts w:ascii="Times New Roman" w:hAnsi="Times New Roman"/>
          <w:b/>
          <w:i/>
          <w:sz w:val="24"/>
          <w:szCs w:val="24"/>
          <w:lang w:val="en-US"/>
        </w:rPr>
        <w:lastRenderedPageBreak/>
        <w:t>Recommendations in relation to the Department of Sport, Arts and Culture</w:t>
      </w:r>
    </w:p>
    <w:p w:rsidR="007258C0" w:rsidRPr="00215C85" w:rsidRDefault="007258C0" w:rsidP="000A372A">
      <w:pPr>
        <w:pStyle w:val="ListParagraph"/>
        <w:spacing w:line="360" w:lineRule="auto"/>
        <w:jc w:val="both"/>
        <w:rPr>
          <w:rFonts w:ascii="Times New Roman" w:hAnsi="Times New Roman"/>
          <w:sz w:val="24"/>
          <w:szCs w:val="24"/>
          <w:lang w:val="en-US"/>
        </w:rPr>
      </w:pPr>
    </w:p>
    <w:p w:rsidR="007258C0" w:rsidRPr="00215C85" w:rsidRDefault="007258C0" w:rsidP="000A372A">
      <w:pPr>
        <w:pStyle w:val="ListParagraph"/>
        <w:spacing w:line="360" w:lineRule="auto"/>
        <w:jc w:val="both"/>
        <w:rPr>
          <w:rFonts w:ascii="Times New Roman" w:hAnsi="Times New Roman"/>
          <w:sz w:val="24"/>
          <w:szCs w:val="24"/>
          <w:lang w:val="en-US"/>
        </w:rPr>
      </w:pPr>
    </w:p>
    <w:p w:rsidR="007258C0" w:rsidRDefault="00A42FB4" w:rsidP="00CD4DA9">
      <w:pPr>
        <w:pStyle w:val="ListParagraph"/>
        <w:numPr>
          <w:ilvl w:val="2"/>
          <w:numId w:val="46"/>
        </w:numPr>
        <w:spacing w:line="360" w:lineRule="auto"/>
        <w:jc w:val="both"/>
        <w:rPr>
          <w:rFonts w:ascii="Times New Roman" w:hAnsi="Times New Roman"/>
          <w:color w:val="auto"/>
          <w:sz w:val="24"/>
          <w:szCs w:val="24"/>
          <w:lang w:val="en-US"/>
        </w:rPr>
      </w:pPr>
      <w:r w:rsidRPr="00DC7023">
        <w:rPr>
          <w:rFonts w:ascii="Times New Roman" w:hAnsi="Times New Roman"/>
          <w:color w:val="auto"/>
          <w:sz w:val="24"/>
          <w:szCs w:val="24"/>
          <w:lang w:val="en-US"/>
        </w:rPr>
        <w:t>Language rights</w:t>
      </w:r>
      <w:r w:rsidR="00D34F82" w:rsidRPr="00DC7023">
        <w:rPr>
          <w:rFonts w:ascii="Times New Roman" w:hAnsi="Times New Roman"/>
          <w:color w:val="auto"/>
          <w:sz w:val="24"/>
          <w:szCs w:val="24"/>
          <w:lang w:val="en-US"/>
        </w:rPr>
        <w:t>:</w:t>
      </w:r>
      <w:r w:rsidRPr="00DC7023">
        <w:rPr>
          <w:rFonts w:ascii="Times New Roman" w:hAnsi="Times New Roman"/>
          <w:color w:val="auto"/>
          <w:sz w:val="24"/>
          <w:szCs w:val="24"/>
          <w:lang w:val="en-US"/>
        </w:rPr>
        <w:t xml:space="preserve"> The Department to ensure that the South African Language Practitioners’ Council is established to advance the promotion and protection of language practice in the country</w:t>
      </w:r>
      <w:r w:rsidR="0068762E" w:rsidRPr="00DC7023">
        <w:rPr>
          <w:rFonts w:ascii="Times New Roman" w:hAnsi="Times New Roman"/>
          <w:color w:val="auto"/>
          <w:sz w:val="24"/>
          <w:szCs w:val="24"/>
          <w:lang w:val="en-US"/>
        </w:rPr>
        <w:t>.</w:t>
      </w:r>
    </w:p>
    <w:p w:rsidR="00510854" w:rsidRDefault="00510854" w:rsidP="00CD4DA9">
      <w:pPr>
        <w:pStyle w:val="ListParagraph"/>
        <w:numPr>
          <w:ilvl w:val="2"/>
          <w:numId w:val="46"/>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 xml:space="preserve">Digital content: </w:t>
      </w:r>
      <w:r w:rsidR="00DC3459">
        <w:rPr>
          <w:rFonts w:ascii="Times New Roman" w:hAnsi="Times New Roman"/>
          <w:color w:val="auto"/>
          <w:sz w:val="24"/>
          <w:szCs w:val="24"/>
          <w:lang w:val="en-US"/>
        </w:rPr>
        <w:t xml:space="preserve">With the finalisation of the Department of Communication’s </w:t>
      </w:r>
      <w:r w:rsidR="00DC3459" w:rsidRPr="00DC3459">
        <w:rPr>
          <w:rFonts w:ascii="Times New Roman" w:hAnsi="Times New Roman"/>
          <w:color w:val="auto"/>
          <w:sz w:val="24"/>
          <w:szCs w:val="24"/>
          <w:lang w:val="en-US"/>
        </w:rPr>
        <w:t>Digital Economy Master Plan</w:t>
      </w:r>
      <w:r w:rsidR="00DC3459">
        <w:rPr>
          <w:rFonts w:ascii="Times New Roman" w:hAnsi="Times New Roman"/>
          <w:color w:val="auto"/>
          <w:sz w:val="24"/>
          <w:szCs w:val="24"/>
          <w:lang w:val="en-US"/>
        </w:rPr>
        <w:t xml:space="preserve">, the DSAC and the South African Broadcasting Coorporation (SABC) should </w:t>
      </w:r>
      <w:r w:rsidR="00DC3459" w:rsidRPr="00DC3459">
        <w:rPr>
          <w:rFonts w:ascii="Times New Roman" w:hAnsi="Times New Roman"/>
          <w:color w:val="auto"/>
          <w:sz w:val="24"/>
          <w:szCs w:val="24"/>
          <w:lang w:val="en-US"/>
        </w:rPr>
        <w:t>ensure the issue of content creation is addressed</w:t>
      </w:r>
      <w:r w:rsidR="00DC3459">
        <w:rPr>
          <w:rFonts w:ascii="Times New Roman" w:hAnsi="Times New Roman"/>
          <w:color w:val="auto"/>
          <w:sz w:val="24"/>
          <w:szCs w:val="24"/>
          <w:lang w:val="en-US"/>
        </w:rPr>
        <w:t>.</w:t>
      </w:r>
    </w:p>
    <w:p w:rsidR="00DF4D2F" w:rsidRPr="003C4EEF" w:rsidRDefault="00DF4D2F" w:rsidP="00CD4DA9">
      <w:pPr>
        <w:pStyle w:val="ListParagraph"/>
        <w:numPr>
          <w:ilvl w:val="2"/>
          <w:numId w:val="46"/>
        </w:numPr>
        <w:spacing w:line="360" w:lineRule="auto"/>
        <w:jc w:val="both"/>
        <w:rPr>
          <w:rFonts w:ascii="Times New Roman" w:hAnsi="Times New Roman"/>
          <w:sz w:val="24"/>
          <w:szCs w:val="24"/>
          <w:lang w:val="en-US"/>
        </w:rPr>
      </w:pPr>
      <w:r w:rsidRPr="00C70791">
        <w:rPr>
          <w:rFonts w:ascii="Times New Roman" w:hAnsi="Times New Roman"/>
          <w:sz w:val="24"/>
          <w:szCs w:val="24"/>
          <w:lang w:val="en-US"/>
        </w:rPr>
        <w:t>Legislative and policy review:</w:t>
      </w:r>
      <w:r>
        <w:rPr>
          <w:rFonts w:ascii="Times New Roman" w:hAnsi="Times New Roman"/>
          <w:sz w:val="24"/>
          <w:szCs w:val="24"/>
          <w:lang w:val="en-US"/>
        </w:rPr>
        <w:t xml:space="preserve"> The Department to submit</w:t>
      </w:r>
      <w:r w:rsidRPr="00DF4D2F">
        <w:rPr>
          <w:rFonts w:ascii="Times New Roman" w:hAnsi="Times New Roman"/>
          <w:sz w:val="24"/>
          <w:szCs w:val="24"/>
          <w:lang w:val="en-US"/>
        </w:rPr>
        <w:t xml:space="preserve"> an overview o</w:t>
      </w:r>
      <w:r w:rsidR="002C3AEC">
        <w:rPr>
          <w:rFonts w:ascii="Times New Roman" w:hAnsi="Times New Roman"/>
          <w:sz w:val="24"/>
          <w:szCs w:val="24"/>
          <w:lang w:val="en-US"/>
        </w:rPr>
        <w:t>f</w:t>
      </w:r>
      <w:r w:rsidRPr="00DF4D2F">
        <w:rPr>
          <w:rFonts w:ascii="Times New Roman" w:hAnsi="Times New Roman"/>
          <w:sz w:val="24"/>
          <w:szCs w:val="24"/>
          <w:lang w:val="en-US"/>
        </w:rPr>
        <w:t xml:space="preserve"> h</w:t>
      </w:r>
      <w:r w:rsidR="003C4EEF">
        <w:rPr>
          <w:rFonts w:ascii="Times New Roman" w:hAnsi="Times New Roman"/>
          <w:sz w:val="24"/>
          <w:szCs w:val="24"/>
          <w:lang w:val="en-US"/>
        </w:rPr>
        <w:t>ow it plans to implement it</w:t>
      </w:r>
      <w:r w:rsidR="0084309E">
        <w:rPr>
          <w:rFonts w:ascii="Times New Roman" w:hAnsi="Times New Roman"/>
          <w:sz w:val="24"/>
          <w:szCs w:val="24"/>
          <w:lang w:val="en-US"/>
        </w:rPr>
        <w:t>s</w:t>
      </w:r>
      <w:r w:rsidR="003C4EEF">
        <w:rPr>
          <w:rFonts w:ascii="Times New Roman" w:hAnsi="Times New Roman"/>
          <w:sz w:val="24"/>
          <w:szCs w:val="24"/>
          <w:lang w:val="en-US"/>
        </w:rPr>
        <w:t xml:space="preserve"> legislative and policy review, including the </w:t>
      </w:r>
      <w:r w:rsidR="003C4EEF" w:rsidRPr="003C4EEF">
        <w:rPr>
          <w:rFonts w:ascii="Times New Roman" w:hAnsi="Times New Roman"/>
          <w:sz w:val="24"/>
          <w:szCs w:val="24"/>
          <w:lang w:val="en-US"/>
        </w:rPr>
        <w:t>National Strategy for Women and Sport</w:t>
      </w:r>
      <w:r w:rsidR="004C08A1">
        <w:rPr>
          <w:rFonts w:ascii="Times New Roman" w:hAnsi="Times New Roman"/>
          <w:sz w:val="24"/>
          <w:szCs w:val="24"/>
          <w:lang w:val="en-US"/>
        </w:rPr>
        <w:t xml:space="preserve"> South Africa </w:t>
      </w:r>
      <w:r w:rsidR="00382583">
        <w:rPr>
          <w:rFonts w:ascii="Times New Roman" w:hAnsi="Times New Roman"/>
          <w:sz w:val="24"/>
          <w:szCs w:val="24"/>
          <w:lang w:val="en-US"/>
        </w:rPr>
        <w:t xml:space="preserve">by </w:t>
      </w:r>
      <w:r w:rsidR="004C08A1">
        <w:rPr>
          <w:rFonts w:ascii="Times New Roman" w:hAnsi="Times New Roman"/>
          <w:sz w:val="24"/>
          <w:szCs w:val="24"/>
          <w:lang w:val="en-US"/>
        </w:rPr>
        <w:t>the end of the second quarter of the 2022/23 financial year.</w:t>
      </w:r>
    </w:p>
    <w:p w:rsidR="00A440EB" w:rsidRPr="00B474CB" w:rsidRDefault="006A52E2" w:rsidP="00CD4DA9">
      <w:pPr>
        <w:pStyle w:val="ListParagraph"/>
        <w:numPr>
          <w:ilvl w:val="2"/>
          <w:numId w:val="46"/>
        </w:numPr>
        <w:spacing w:line="360" w:lineRule="auto"/>
        <w:jc w:val="both"/>
        <w:rPr>
          <w:rFonts w:ascii="Times New Roman" w:hAnsi="Times New Roman"/>
          <w:color w:val="auto"/>
          <w:sz w:val="24"/>
          <w:szCs w:val="24"/>
          <w:lang w:val="en-US"/>
        </w:rPr>
      </w:pPr>
      <w:r w:rsidRPr="006A52E2">
        <w:rPr>
          <w:rFonts w:ascii="Times New Roman" w:hAnsi="Times New Roman"/>
          <w:color w:val="auto"/>
          <w:sz w:val="24"/>
          <w:szCs w:val="24"/>
          <w:lang w:val="en-US"/>
        </w:rPr>
        <w:t xml:space="preserve">Court rulings: </w:t>
      </w:r>
      <w:r w:rsidRPr="006A52E2">
        <w:rPr>
          <w:rFonts w:ascii="Times New Roman" w:hAnsi="Times New Roman"/>
          <w:sz w:val="24"/>
          <w:szCs w:val="24"/>
          <w:lang w:val="en-US"/>
        </w:rPr>
        <w:t>The Department to provide further insight into the implications of this</w:t>
      </w:r>
      <w:r w:rsidR="004C08A1">
        <w:rPr>
          <w:rFonts w:ascii="Times New Roman" w:hAnsi="Times New Roman"/>
          <w:sz w:val="24"/>
          <w:szCs w:val="24"/>
          <w:lang w:val="en-US"/>
        </w:rPr>
        <w:t xml:space="preserve"> court order</w:t>
      </w:r>
      <w:r w:rsidR="00065312">
        <w:rPr>
          <w:rFonts w:ascii="Times New Roman" w:hAnsi="Times New Roman"/>
          <w:sz w:val="24"/>
          <w:szCs w:val="24"/>
          <w:lang w:val="en-US"/>
        </w:rPr>
        <w:t xml:space="preserve"> between D</w:t>
      </w:r>
      <w:r w:rsidR="00483D6E">
        <w:rPr>
          <w:rFonts w:ascii="Times New Roman" w:hAnsi="Times New Roman"/>
          <w:sz w:val="24"/>
          <w:szCs w:val="24"/>
          <w:lang w:val="en-US"/>
        </w:rPr>
        <w:t>S</w:t>
      </w:r>
      <w:r w:rsidR="00065312">
        <w:rPr>
          <w:rFonts w:ascii="Times New Roman" w:hAnsi="Times New Roman"/>
          <w:sz w:val="24"/>
          <w:szCs w:val="24"/>
          <w:lang w:val="en-US"/>
        </w:rPr>
        <w:t>A</w:t>
      </w:r>
      <w:r w:rsidR="00483D6E">
        <w:rPr>
          <w:rFonts w:ascii="Times New Roman" w:hAnsi="Times New Roman"/>
          <w:sz w:val="24"/>
          <w:szCs w:val="24"/>
          <w:lang w:val="en-US"/>
        </w:rPr>
        <w:t>C and SARA</w:t>
      </w:r>
      <w:r w:rsidR="004C08A1">
        <w:rPr>
          <w:rFonts w:ascii="Times New Roman" w:hAnsi="Times New Roman"/>
          <w:sz w:val="24"/>
          <w:szCs w:val="24"/>
          <w:lang w:val="en-US"/>
        </w:rPr>
        <w:t xml:space="preserve"> by the end of the first quarter of the 2022/23 financial year.</w:t>
      </w:r>
    </w:p>
    <w:p w:rsidR="00B474CB" w:rsidRPr="006A52E2" w:rsidRDefault="00B474CB" w:rsidP="00CD4DA9">
      <w:pPr>
        <w:pStyle w:val="ListParagraph"/>
        <w:numPr>
          <w:ilvl w:val="2"/>
          <w:numId w:val="46"/>
        </w:numPr>
        <w:spacing w:line="360" w:lineRule="auto"/>
        <w:jc w:val="both"/>
        <w:rPr>
          <w:rFonts w:ascii="Times New Roman" w:hAnsi="Times New Roman"/>
          <w:color w:val="auto"/>
          <w:sz w:val="24"/>
          <w:szCs w:val="24"/>
          <w:lang w:val="en-US"/>
        </w:rPr>
      </w:pPr>
      <w:r w:rsidRPr="00ED34E2">
        <w:rPr>
          <w:rFonts w:ascii="Times New Roman" w:hAnsi="Times New Roman"/>
          <w:sz w:val="24"/>
          <w:szCs w:val="24"/>
          <w:lang w:val="en-US"/>
        </w:rPr>
        <w:t>COVID-19 Recovery Plan:</w:t>
      </w:r>
      <w:r>
        <w:rPr>
          <w:rFonts w:ascii="Times New Roman" w:hAnsi="Times New Roman"/>
          <w:sz w:val="24"/>
          <w:szCs w:val="24"/>
          <w:lang w:val="en-US"/>
        </w:rPr>
        <w:t xml:space="preserve"> The Department to continue to support cultural and creative workers and athletes.</w:t>
      </w:r>
    </w:p>
    <w:p w:rsidR="007258C0" w:rsidRPr="00215C85" w:rsidRDefault="007258C0" w:rsidP="000A372A">
      <w:pPr>
        <w:pStyle w:val="ListParagraph"/>
        <w:spacing w:line="360" w:lineRule="auto"/>
        <w:jc w:val="both"/>
        <w:rPr>
          <w:rFonts w:ascii="Times New Roman" w:hAnsi="Times New Roman"/>
          <w:sz w:val="24"/>
          <w:szCs w:val="24"/>
          <w:lang w:val="en-US"/>
        </w:rPr>
      </w:pPr>
    </w:p>
    <w:p w:rsidR="007258C0" w:rsidRDefault="00963C44" w:rsidP="007258C0">
      <w:pPr>
        <w:pStyle w:val="ListParagraph"/>
        <w:spacing w:line="360" w:lineRule="auto"/>
        <w:jc w:val="both"/>
        <w:rPr>
          <w:rFonts w:ascii="Times New Roman" w:hAnsi="Times New Roman"/>
          <w:b/>
          <w:i/>
          <w:sz w:val="24"/>
          <w:szCs w:val="24"/>
          <w:lang w:val="en-US"/>
        </w:rPr>
      </w:pPr>
      <w:r>
        <w:rPr>
          <w:rFonts w:ascii="Times New Roman" w:hAnsi="Times New Roman"/>
          <w:b/>
          <w:i/>
          <w:sz w:val="24"/>
          <w:szCs w:val="24"/>
          <w:lang w:val="en-US"/>
        </w:rPr>
        <w:t>8.</w:t>
      </w:r>
      <w:r w:rsidR="00073463">
        <w:rPr>
          <w:rFonts w:ascii="Times New Roman" w:hAnsi="Times New Roman"/>
          <w:b/>
          <w:i/>
          <w:sz w:val="24"/>
          <w:szCs w:val="24"/>
          <w:lang w:val="en-US"/>
        </w:rPr>
        <w:t>3</w:t>
      </w:r>
      <w:r>
        <w:rPr>
          <w:rFonts w:ascii="Times New Roman" w:hAnsi="Times New Roman"/>
          <w:b/>
          <w:i/>
          <w:sz w:val="24"/>
          <w:szCs w:val="24"/>
          <w:lang w:val="en-US"/>
        </w:rPr>
        <w:t xml:space="preserve">. </w:t>
      </w:r>
      <w:r w:rsidR="007258C0" w:rsidRPr="00215C85">
        <w:rPr>
          <w:rFonts w:ascii="Times New Roman" w:hAnsi="Times New Roman"/>
          <w:b/>
          <w:i/>
          <w:sz w:val="24"/>
          <w:szCs w:val="24"/>
          <w:lang w:val="en-US"/>
        </w:rPr>
        <w:t xml:space="preserve">Recommendations in relation to </w:t>
      </w:r>
      <w:r w:rsidR="00997FB6">
        <w:rPr>
          <w:rFonts w:ascii="Times New Roman" w:hAnsi="Times New Roman"/>
          <w:b/>
          <w:i/>
          <w:sz w:val="24"/>
          <w:szCs w:val="24"/>
          <w:lang w:val="en-US"/>
        </w:rPr>
        <w:t>Athletics South Africa</w:t>
      </w:r>
    </w:p>
    <w:p w:rsidR="00073463" w:rsidRPr="00073463" w:rsidRDefault="00073463" w:rsidP="00073463">
      <w:pPr>
        <w:pStyle w:val="ListParagraph"/>
        <w:numPr>
          <w:ilvl w:val="0"/>
          <w:numId w:val="47"/>
        </w:numPr>
        <w:spacing w:line="360" w:lineRule="auto"/>
        <w:jc w:val="both"/>
        <w:rPr>
          <w:rFonts w:ascii="Times New Roman" w:hAnsi="Times New Roman"/>
          <w:vanish/>
          <w:sz w:val="24"/>
          <w:szCs w:val="24"/>
          <w:lang w:val="en-US"/>
        </w:rPr>
      </w:pPr>
    </w:p>
    <w:p w:rsidR="00073463" w:rsidRPr="00073463" w:rsidRDefault="00073463" w:rsidP="00073463">
      <w:pPr>
        <w:pStyle w:val="ListParagraph"/>
        <w:numPr>
          <w:ilvl w:val="1"/>
          <w:numId w:val="47"/>
        </w:numPr>
        <w:spacing w:line="360" w:lineRule="auto"/>
        <w:jc w:val="both"/>
        <w:rPr>
          <w:rFonts w:ascii="Times New Roman" w:hAnsi="Times New Roman"/>
          <w:vanish/>
          <w:sz w:val="24"/>
          <w:szCs w:val="24"/>
          <w:lang w:val="en-US"/>
        </w:rPr>
      </w:pPr>
    </w:p>
    <w:p w:rsidR="007258C0" w:rsidRPr="00073463" w:rsidRDefault="00A33E06" w:rsidP="00073463">
      <w:pPr>
        <w:pStyle w:val="ListParagraph"/>
        <w:numPr>
          <w:ilvl w:val="2"/>
          <w:numId w:val="48"/>
        </w:numPr>
        <w:spacing w:line="360" w:lineRule="auto"/>
        <w:ind w:left="1418"/>
        <w:jc w:val="both"/>
        <w:rPr>
          <w:rFonts w:ascii="Times New Roman" w:hAnsi="Times New Roman"/>
          <w:sz w:val="24"/>
          <w:szCs w:val="24"/>
          <w:lang w:val="en-US"/>
        </w:rPr>
      </w:pPr>
      <w:r w:rsidRPr="00073463">
        <w:rPr>
          <w:rFonts w:ascii="Times New Roman" w:hAnsi="Times New Roman"/>
          <w:sz w:val="24"/>
          <w:szCs w:val="24"/>
          <w:lang w:val="en-US"/>
        </w:rPr>
        <w:t xml:space="preserve">ASA needs to continue to support Caster Semenya in all efforts against World Athletics when the case is presented to the European </w:t>
      </w:r>
      <w:r w:rsidR="00E325C4">
        <w:rPr>
          <w:rFonts w:ascii="Times New Roman" w:hAnsi="Times New Roman"/>
          <w:sz w:val="24"/>
          <w:szCs w:val="24"/>
          <w:lang w:val="en-US"/>
        </w:rPr>
        <w:t>Court</w:t>
      </w:r>
      <w:r w:rsidR="00E325C4" w:rsidRPr="00073463">
        <w:rPr>
          <w:rFonts w:ascii="Times New Roman" w:hAnsi="Times New Roman"/>
          <w:sz w:val="24"/>
          <w:szCs w:val="24"/>
          <w:lang w:val="en-US"/>
        </w:rPr>
        <w:t xml:space="preserve"> </w:t>
      </w:r>
      <w:r w:rsidRPr="00073463">
        <w:rPr>
          <w:rFonts w:ascii="Times New Roman" w:hAnsi="Times New Roman"/>
          <w:sz w:val="24"/>
          <w:szCs w:val="24"/>
          <w:lang w:val="en-US"/>
        </w:rPr>
        <w:t xml:space="preserve">for </w:t>
      </w:r>
      <w:r w:rsidR="00E325C4">
        <w:rPr>
          <w:rFonts w:ascii="Times New Roman" w:hAnsi="Times New Roman"/>
          <w:sz w:val="24"/>
          <w:szCs w:val="24"/>
          <w:lang w:val="en-US"/>
        </w:rPr>
        <w:t>H</w:t>
      </w:r>
      <w:r w:rsidRPr="00073463">
        <w:rPr>
          <w:rFonts w:ascii="Times New Roman" w:hAnsi="Times New Roman"/>
          <w:sz w:val="24"/>
          <w:szCs w:val="24"/>
          <w:lang w:val="en-US"/>
        </w:rPr>
        <w:t xml:space="preserve">uman </w:t>
      </w:r>
      <w:r w:rsidR="00E325C4">
        <w:rPr>
          <w:rFonts w:ascii="Times New Roman" w:hAnsi="Times New Roman"/>
          <w:sz w:val="24"/>
          <w:szCs w:val="24"/>
          <w:lang w:val="en-US"/>
        </w:rPr>
        <w:t>R</w:t>
      </w:r>
      <w:r w:rsidRPr="00073463">
        <w:rPr>
          <w:rFonts w:ascii="Times New Roman" w:hAnsi="Times New Roman"/>
          <w:sz w:val="24"/>
          <w:szCs w:val="24"/>
          <w:lang w:val="en-US"/>
        </w:rPr>
        <w:t>ights.</w:t>
      </w:r>
    </w:p>
    <w:p w:rsidR="00A33E06" w:rsidRDefault="00A33E06" w:rsidP="00073463">
      <w:pPr>
        <w:pStyle w:val="ListParagraph"/>
        <w:numPr>
          <w:ilvl w:val="2"/>
          <w:numId w:val="48"/>
        </w:numPr>
        <w:spacing w:line="360" w:lineRule="auto"/>
        <w:ind w:left="1418" w:hanging="709"/>
        <w:jc w:val="both"/>
        <w:rPr>
          <w:rFonts w:ascii="Times New Roman" w:hAnsi="Times New Roman"/>
          <w:sz w:val="24"/>
          <w:szCs w:val="24"/>
          <w:lang w:val="en-US"/>
        </w:rPr>
      </w:pPr>
      <w:r>
        <w:rPr>
          <w:rFonts w:ascii="Times New Roman" w:hAnsi="Times New Roman"/>
          <w:sz w:val="24"/>
          <w:szCs w:val="24"/>
          <w:lang w:val="en-US"/>
        </w:rPr>
        <w:t xml:space="preserve">ASA needs to ensure that athletes are adequately prepared and supported towards the 2022 Commonwealth </w:t>
      </w:r>
      <w:r w:rsidR="00271B79">
        <w:rPr>
          <w:rFonts w:ascii="Times New Roman" w:hAnsi="Times New Roman"/>
          <w:sz w:val="24"/>
          <w:szCs w:val="24"/>
          <w:lang w:val="en-US"/>
        </w:rPr>
        <w:t xml:space="preserve">Games </w:t>
      </w:r>
      <w:r>
        <w:rPr>
          <w:rFonts w:ascii="Times New Roman" w:hAnsi="Times New Roman"/>
          <w:sz w:val="24"/>
          <w:szCs w:val="24"/>
          <w:lang w:val="en-US"/>
        </w:rPr>
        <w:t>in Birmingham.</w:t>
      </w:r>
    </w:p>
    <w:p w:rsidR="00AF5D34" w:rsidRDefault="00A33E06" w:rsidP="00073463">
      <w:pPr>
        <w:pStyle w:val="ListParagraph"/>
        <w:numPr>
          <w:ilvl w:val="2"/>
          <w:numId w:val="48"/>
        </w:numPr>
        <w:spacing w:line="360" w:lineRule="auto"/>
        <w:ind w:left="1418" w:hanging="709"/>
        <w:jc w:val="both"/>
        <w:rPr>
          <w:rFonts w:ascii="Times New Roman" w:hAnsi="Times New Roman"/>
          <w:sz w:val="24"/>
          <w:szCs w:val="24"/>
          <w:lang w:val="en-US"/>
        </w:rPr>
      </w:pPr>
      <w:r w:rsidRPr="00AF5D34">
        <w:rPr>
          <w:rFonts w:ascii="Times New Roman" w:hAnsi="Times New Roman"/>
          <w:sz w:val="24"/>
          <w:szCs w:val="24"/>
          <w:lang w:val="en-US"/>
        </w:rPr>
        <w:t>ASA needs to ensure that the schools athletics becomes more functional and inclusive of all demographics in order to achieve transformation.</w:t>
      </w:r>
    </w:p>
    <w:p w:rsidR="00AF5D34" w:rsidRDefault="00A33E06" w:rsidP="00073463">
      <w:pPr>
        <w:pStyle w:val="ListParagraph"/>
        <w:numPr>
          <w:ilvl w:val="2"/>
          <w:numId w:val="48"/>
        </w:numPr>
        <w:spacing w:line="360" w:lineRule="auto"/>
        <w:ind w:left="1418" w:hanging="709"/>
        <w:jc w:val="both"/>
        <w:rPr>
          <w:rFonts w:ascii="Times New Roman" w:hAnsi="Times New Roman"/>
          <w:sz w:val="24"/>
          <w:szCs w:val="24"/>
          <w:lang w:val="en-US"/>
        </w:rPr>
      </w:pPr>
      <w:r w:rsidRPr="00AF5D34">
        <w:rPr>
          <w:rFonts w:ascii="Times New Roman" w:hAnsi="Times New Roman"/>
          <w:sz w:val="24"/>
          <w:szCs w:val="24"/>
          <w:lang w:val="en-US"/>
        </w:rPr>
        <w:t xml:space="preserve">ASA </w:t>
      </w:r>
      <w:r w:rsidR="0084309E" w:rsidRPr="00AF5D34">
        <w:rPr>
          <w:rFonts w:ascii="Times New Roman" w:hAnsi="Times New Roman"/>
          <w:sz w:val="24"/>
          <w:szCs w:val="24"/>
          <w:lang w:val="en-US"/>
        </w:rPr>
        <w:t>should</w:t>
      </w:r>
      <w:r w:rsidRPr="00AF5D34">
        <w:rPr>
          <w:rFonts w:ascii="Times New Roman" w:hAnsi="Times New Roman"/>
          <w:sz w:val="24"/>
          <w:szCs w:val="24"/>
          <w:lang w:val="en-US"/>
        </w:rPr>
        <w:t xml:space="preserve"> ensure that the broadcasting </w:t>
      </w:r>
      <w:r w:rsidR="00302D73" w:rsidRPr="00AF5D34">
        <w:rPr>
          <w:rFonts w:ascii="Times New Roman" w:hAnsi="Times New Roman"/>
          <w:sz w:val="24"/>
          <w:szCs w:val="24"/>
          <w:lang w:val="en-US"/>
        </w:rPr>
        <w:t>partnership with Supersport benefit</w:t>
      </w:r>
      <w:r w:rsidR="0084309E" w:rsidRPr="00AF5D34">
        <w:rPr>
          <w:rFonts w:ascii="Times New Roman" w:hAnsi="Times New Roman"/>
          <w:sz w:val="24"/>
          <w:szCs w:val="24"/>
          <w:lang w:val="en-US"/>
        </w:rPr>
        <w:t>s</w:t>
      </w:r>
      <w:r w:rsidR="00302D73" w:rsidRPr="00AF5D34">
        <w:rPr>
          <w:rFonts w:ascii="Times New Roman" w:hAnsi="Times New Roman"/>
          <w:sz w:val="24"/>
          <w:szCs w:val="24"/>
          <w:lang w:val="en-US"/>
        </w:rPr>
        <w:t xml:space="preserve"> the athletes</w:t>
      </w:r>
      <w:r w:rsidR="0084309E" w:rsidRPr="00AF5D34">
        <w:rPr>
          <w:rFonts w:ascii="Times New Roman" w:hAnsi="Times New Roman"/>
          <w:sz w:val="24"/>
          <w:szCs w:val="24"/>
          <w:lang w:val="en-US"/>
        </w:rPr>
        <w:t>.</w:t>
      </w:r>
      <w:r w:rsidR="00302D73" w:rsidRPr="00AF5D34">
        <w:rPr>
          <w:rFonts w:ascii="Times New Roman" w:hAnsi="Times New Roman"/>
          <w:sz w:val="24"/>
          <w:szCs w:val="24"/>
          <w:lang w:val="en-US"/>
        </w:rPr>
        <w:t xml:space="preserve"> </w:t>
      </w:r>
      <w:r w:rsidR="0084309E" w:rsidRPr="00AF5D34">
        <w:rPr>
          <w:rFonts w:ascii="Times New Roman" w:hAnsi="Times New Roman"/>
          <w:sz w:val="24"/>
          <w:szCs w:val="24"/>
          <w:lang w:val="en-US"/>
        </w:rPr>
        <w:t>T</w:t>
      </w:r>
      <w:r w:rsidR="00302D73" w:rsidRPr="00AF5D34">
        <w:rPr>
          <w:rFonts w:ascii="Times New Roman" w:hAnsi="Times New Roman"/>
          <w:sz w:val="24"/>
          <w:szCs w:val="24"/>
          <w:lang w:val="en-US"/>
        </w:rPr>
        <w:t xml:space="preserve">he federation </w:t>
      </w:r>
      <w:r w:rsidR="0084309E" w:rsidRPr="00AF5D34">
        <w:rPr>
          <w:rFonts w:ascii="Times New Roman" w:hAnsi="Times New Roman"/>
          <w:sz w:val="24"/>
          <w:szCs w:val="24"/>
          <w:lang w:val="en-US"/>
        </w:rPr>
        <w:t xml:space="preserve">also </w:t>
      </w:r>
      <w:r w:rsidR="00302D73" w:rsidRPr="00AF5D34">
        <w:rPr>
          <w:rFonts w:ascii="Times New Roman" w:hAnsi="Times New Roman"/>
          <w:sz w:val="24"/>
          <w:szCs w:val="24"/>
          <w:lang w:val="en-US"/>
        </w:rPr>
        <w:t>needs to continue to reach out to the national broadcaster (SABC) to ensure that it secure</w:t>
      </w:r>
      <w:r w:rsidR="002C3AEC" w:rsidRPr="00AF5D34">
        <w:rPr>
          <w:rFonts w:ascii="Times New Roman" w:hAnsi="Times New Roman"/>
          <w:sz w:val="24"/>
          <w:szCs w:val="24"/>
          <w:lang w:val="en-US"/>
        </w:rPr>
        <w:t>s</w:t>
      </w:r>
      <w:r w:rsidR="00302D73" w:rsidRPr="00AF5D34">
        <w:rPr>
          <w:rFonts w:ascii="Times New Roman" w:hAnsi="Times New Roman"/>
          <w:sz w:val="24"/>
          <w:szCs w:val="24"/>
          <w:lang w:val="en-US"/>
        </w:rPr>
        <w:t xml:space="preserve"> broadcasting rights to reach a w</w:t>
      </w:r>
      <w:r w:rsidR="00AF5D34">
        <w:rPr>
          <w:rFonts w:ascii="Times New Roman" w:hAnsi="Times New Roman"/>
          <w:sz w:val="24"/>
          <w:szCs w:val="24"/>
          <w:lang w:val="en-US"/>
        </w:rPr>
        <w:t>ider audience.</w:t>
      </w:r>
    </w:p>
    <w:p w:rsidR="00AF5D34" w:rsidRDefault="00302D73" w:rsidP="00073463">
      <w:pPr>
        <w:pStyle w:val="ListParagraph"/>
        <w:numPr>
          <w:ilvl w:val="2"/>
          <w:numId w:val="48"/>
        </w:numPr>
        <w:spacing w:line="360" w:lineRule="auto"/>
        <w:ind w:left="1418" w:hanging="709"/>
        <w:jc w:val="both"/>
        <w:rPr>
          <w:rFonts w:ascii="Times New Roman" w:hAnsi="Times New Roman"/>
          <w:sz w:val="24"/>
          <w:szCs w:val="24"/>
          <w:lang w:val="en-US"/>
        </w:rPr>
      </w:pPr>
      <w:r w:rsidRPr="00AF5D34">
        <w:rPr>
          <w:rFonts w:ascii="Times New Roman" w:hAnsi="Times New Roman"/>
          <w:sz w:val="24"/>
          <w:szCs w:val="24"/>
          <w:lang w:val="en-US"/>
        </w:rPr>
        <w:t>ASA to provide an update on the way forward regarding its Acting CEO</w:t>
      </w:r>
      <w:r w:rsidR="002C3AEC" w:rsidRPr="00AF5D34">
        <w:rPr>
          <w:rFonts w:ascii="Times New Roman" w:hAnsi="Times New Roman"/>
          <w:sz w:val="24"/>
          <w:szCs w:val="24"/>
          <w:lang w:val="en-US"/>
        </w:rPr>
        <w:t>’</w:t>
      </w:r>
      <w:r w:rsidRPr="00AF5D34">
        <w:rPr>
          <w:rFonts w:ascii="Times New Roman" w:hAnsi="Times New Roman"/>
          <w:sz w:val="24"/>
          <w:szCs w:val="24"/>
          <w:lang w:val="en-US"/>
        </w:rPr>
        <w:t>s implication in the SIU investigation into the NLC funds meant to build an athletics stadium in Kimberly</w:t>
      </w:r>
      <w:r w:rsidR="00EB636A">
        <w:rPr>
          <w:rFonts w:ascii="Times New Roman" w:hAnsi="Times New Roman"/>
          <w:sz w:val="24"/>
          <w:szCs w:val="24"/>
          <w:lang w:val="en-US"/>
        </w:rPr>
        <w:t xml:space="preserve"> by the end of the second quarter of the 2022/23 financial year</w:t>
      </w:r>
      <w:r w:rsidRPr="00AF5D34">
        <w:rPr>
          <w:rFonts w:ascii="Times New Roman" w:hAnsi="Times New Roman"/>
          <w:sz w:val="24"/>
          <w:szCs w:val="24"/>
          <w:lang w:val="en-US"/>
        </w:rPr>
        <w:t>.</w:t>
      </w:r>
    </w:p>
    <w:p w:rsidR="00302D73" w:rsidRPr="00AF5D34" w:rsidRDefault="00302D73" w:rsidP="00073463">
      <w:pPr>
        <w:pStyle w:val="ListParagraph"/>
        <w:numPr>
          <w:ilvl w:val="2"/>
          <w:numId w:val="48"/>
        </w:numPr>
        <w:spacing w:line="360" w:lineRule="auto"/>
        <w:ind w:left="1418" w:hanging="709"/>
        <w:jc w:val="both"/>
        <w:rPr>
          <w:rFonts w:ascii="Times New Roman" w:hAnsi="Times New Roman"/>
          <w:sz w:val="24"/>
          <w:szCs w:val="24"/>
          <w:lang w:val="en-US"/>
        </w:rPr>
      </w:pPr>
      <w:r w:rsidRPr="00AF5D34">
        <w:rPr>
          <w:rFonts w:ascii="Times New Roman" w:hAnsi="Times New Roman"/>
          <w:sz w:val="24"/>
          <w:szCs w:val="24"/>
          <w:lang w:val="en-US"/>
        </w:rPr>
        <w:lastRenderedPageBreak/>
        <w:t xml:space="preserve">ASA </w:t>
      </w:r>
      <w:r w:rsidR="002C3AEC" w:rsidRPr="00AF5D34">
        <w:rPr>
          <w:rFonts w:ascii="Times New Roman" w:hAnsi="Times New Roman"/>
          <w:sz w:val="24"/>
          <w:szCs w:val="24"/>
          <w:lang w:val="en-US"/>
        </w:rPr>
        <w:t>should</w:t>
      </w:r>
      <w:r w:rsidRPr="00AF5D34">
        <w:rPr>
          <w:rFonts w:ascii="Times New Roman" w:hAnsi="Times New Roman"/>
          <w:sz w:val="24"/>
          <w:szCs w:val="24"/>
          <w:lang w:val="en-US"/>
        </w:rPr>
        <w:t xml:space="preserve"> maintain good working relationships with SASA in order to promote school athletics.</w:t>
      </w:r>
    </w:p>
    <w:p w:rsidR="007258C0" w:rsidRPr="005A002D" w:rsidRDefault="007258C0" w:rsidP="005A002D">
      <w:pPr>
        <w:spacing w:line="360" w:lineRule="auto"/>
        <w:jc w:val="both"/>
        <w:rPr>
          <w:rFonts w:ascii="Times New Roman" w:hAnsi="Times New Roman"/>
          <w:sz w:val="24"/>
          <w:szCs w:val="24"/>
          <w:lang w:val="en-US"/>
        </w:rPr>
      </w:pPr>
    </w:p>
    <w:p w:rsidR="00C60600" w:rsidRPr="00215C85" w:rsidRDefault="00C60600" w:rsidP="00073463">
      <w:pPr>
        <w:pStyle w:val="ListParagraph"/>
        <w:numPr>
          <w:ilvl w:val="0"/>
          <w:numId w:val="48"/>
        </w:numPr>
        <w:spacing w:line="360" w:lineRule="auto"/>
        <w:jc w:val="both"/>
        <w:rPr>
          <w:rFonts w:ascii="Times New Roman" w:hAnsi="Times New Roman"/>
          <w:b/>
          <w:sz w:val="24"/>
          <w:szCs w:val="24"/>
          <w:lang w:val="en-US"/>
        </w:rPr>
      </w:pPr>
      <w:r w:rsidRPr="00215C85">
        <w:rPr>
          <w:rFonts w:ascii="Times New Roman" w:hAnsi="Times New Roman"/>
          <w:b/>
          <w:sz w:val="24"/>
          <w:szCs w:val="24"/>
          <w:lang w:val="en-US"/>
        </w:rPr>
        <w:t>Conclusion</w:t>
      </w:r>
    </w:p>
    <w:p w:rsidR="001C2088" w:rsidRDefault="004C08A1" w:rsidP="004C08A1">
      <w:pPr>
        <w:spacing w:line="360" w:lineRule="auto"/>
        <w:ind w:left="720"/>
        <w:jc w:val="both"/>
        <w:rPr>
          <w:rFonts w:ascii="Times New Roman" w:hAnsi="Times New Roman"/>
          <w:sz w:val="24"/>
          <w:szCs w:val="24"/>
          <w:lang w:val="en-US"/>
        </w:rPr>
      </w:pPr>
      <w:r w:rsidRPr="004C08A1">
        <w:rPr>
          <w:rFonts w:ascii="Times New Roman" w:hAnsi="Times New Roman"/>
          <w:sz w:val="24"/>
          <w:szCs w:val="24"/>
          <w:lang w:val="en-US"/>
        </w:rPr>
        <w:t>Having satisfied itself in its engagement with the Department of Sport, Arts</w:t>
      </w:r>
      <w:r>
        <w:rPr>
          <w:rFonts w:ascii="Times New Roman" w:hAnsi="Times New Roman"/>
          <w:sz w:val="24"/>
          <w:szCs w:val="24"/>
          <w:lang w:val="en-US"/>
        </w:rPr>
        <w:t>,</w:t>
      </w:r>
      <w:r w:rsidRPr="004C08A1">
        <w:rPr>
          <w:rFonts w:ascii="Times New Roman" w:hAnsi="Times New Roman"/>
          <w:sz w:val="24"/>
          <w:szCs w:val="24"/>
          <w:lang w:val="en-US"/>
        </w:rPr>
        <w:t xml:space="preserve"> and Culture, and its entities on their Annual Performance Plans and the Budget, the Portfolio Committee on Sport, Arts and Culture recommends that the House approves Budget Vote 37</w:t>
      </w:r>
      <w:r>
        <w:rPr>
          <w:rFonts w:ascii="Times New Roman" w:hAnsi="Times New Roman"/>
          <w:sz w:val="24"/>
          <w:szCs w:val="24"/>
          <w:lang w:val="en-US"/>
        </w:rPr>
        <w:t>.</w:t>
      </w:r>
    </w:p>
    <w:p w:rsidR="004C08A1" w:rsidRDefault="004C08A1" w:rsidP="006008E6">
      <w:pPr>
        <w:spacing w:line="360" w:lineRule="auto"/>
        <w:jc w:val="both"/>
        <w:rPr>
          <w:rFonts w:ascii="Times New Roman" w:hAnsi="Times New Roman"/>
          <w:strike/>
          <w:sz w:val="24"/>
          <w:szCs w:val="24"/>
          <w:lang w:val="en-US"/>
        </w:rPr>
      </w:pPr>
    </w:p>
    <w:p w:rsidR="00C60600" w:rsidRPr="00215C85" w:rsidRDefault="00C60600" w:rsidP="004C08A1">
      <w:pPr>
        <w:spacing w:line="360" w:lineRule="auto"/>
        <w:ind w:firstLine="720"/>
        <w:jc w:val="both"/>
        <w:rPr>
          <w:rFonts w:ascii="Times New Roman" w:hAnsi="Times New Roman"/>
          <w:b/>
          <w:sz w:val="24"/>
          <w:szCs w:val="24"/>
          <w:lang w:val="en-US"/>
        </w:rPr>
      </w:pPr>
      <w:r w:rsidRPr="00215C85">
        <w:rPr>
          <w:rFonts w:ascii="Times New Roman" w:hAnsi="Times New Roman"/>
          <w:b/>
          <w:sz w:val="24"/>
          <w:szCs w:val="24"/>
          <w:lang w:val="en-US"/>
        </w:rPr>
        <w:t>Report to be considered.</w:t>
      </w:r>
    </w:p>
    <w:p w:rsidR="00041D04" w:rsidRPr="00215C85" w:rsidRDefault="00041D04" w:rsidP="006008E6">
      <w:pPr>
        <w:spacing w:line="360" w:lineRule="auto"/>
        <w:jc w:val="both"/>
        <w:rPr>
          <w:rFonts w:ascii="Times New Roman" w:hAnsi="Times New Roman"/>
          <w:b/>
          <w:sz w:val="24"/>
          <w:szCs w:val="24"/>
          <w:lang w:val="en-US"/>
        </w:rPr>
      </w:pPr>
    </w:p>
    <w:sectPr w:rsidR="00041D04" w:rsidRPr="00215C85" w:rsidSect="00025312">
      <w:headerReference w:type="default" r:id="rId7"/>
      <w:footerReference w:type="default" r:id="rId8"/>
      <w:headerReference w:type="first" r:id="rId9"/>
      <w:footerReference w:type="first" r:id="rId10"/>
      <w:pgSz w:w="11906" w:h="16838" w:code="9"/>
      <w:pgMar w:top="450" w:right="1134" w:bottom="1560" w:left="851"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0C" w:rsidRDefault="0046750C">
      <w:pPr>
        <w:spacing w:line="240" w:lineRule="auto"/>
      </w:pPr>
      <w:r>
        <w:separator/>
      </w:r>
    </w:p>
  </w:endnote>
  <w:endnote w:type="continuationSeparator" w:id="0">
    <w:p w:rsidR="0046750C" w:rsidRDefault="00467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F3" w:rsidRPr="009813C5" w:rsidRDefault="00C34BF3">
    <w:pPr>
      <w:pStyle w:val="Footer"/>
      <w:jc w:val="right"/>
      <w:rPr>
        <w:rFonts w:ascii="Times New Roman" w:hAnsi="Times New Roman"/>
        <w:sz w:val="24"/>
        <w:szCs w:val="16"/>
      </w:rPr>
    </w:pPr>
    <w:r w:rsidRPr="009813C5">
      <w:rPr>
        <w:rFonts w:ascii="Times New Roman" w:hAnsi="Times New Roman"/>
        <w:sz w:val="24"/>
        <w:szCs w:val="16"/>
      </w:rPr>
      <w:fldChar w:fldCharType="begin"/>
    </w:r>
    <w:r w:rsidRPr="009813C5">
      <w:rPr>
        <w:rFonts w:ascii="Times New Roman" w:hAnsi="Times New Roman"/>
        <w:sz w:val="24"/>
        <w:szCs w:val="16"/>
      </w:rPr>
      <w:instrText xml:space="preserve"> PAGE   \* MERGEFORMAT </w:instrText>
    </w:r>
    <w:r w:rsidRPr="009813C5">
      <w:rPr>
        <w:rFonts w:ascii="Times New Roman" w:hAnsi="Times New Roman"/>
        <w:sz w:val="24"/>
        <w:szCs w:val="16"/>
      </w:rPr>
      <w:fldChar w:fldCharType="separate"/>
    </w:r>
    <w:r w:rsidR="00025312">
      <w:rPr>
        <w:rFonts w:ascii="Times New Roman" w:hAnsi="Times New Roman"/>
        <w:noProof/>
        <w:sz w:val="24"/>
        <w:szCs w:val="16"/>
      </w:rPr>
      <w:t>1</w:t>
    </w:r>
    <w:r w:rsidRPr="009813C5">
      <w:rPr>
        <w:rFonts w:ascii="Times New Roman" w:hAnsi="Times New Roman"/>
        <w:sz w:val="24"/>
        <w:szCs w:val="16"/>
      </w:rPr>
      <w:fldChar w:fldCharType="end"/>
    </w:r>
  </w:p>
  <w:p w:rsidR="00C34BF3" w:rsidRDefault="00C3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F3" w:rsidRDefault="00C34BF3" w:rsidP="003C5D6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0C" w:rsidRDefault="0046750C">
      <w:pPr>
        <w:spacing w:line="240" w:lineRule="auto"/>
      </w:pPr>
      <w:r>
        <w:separator/>
      </w:r>
    </w:p>
  </w:footnote>
  <w:footnote w:type="continuationSeparator" w:id="0">
    <w:p w:rsidR="0046750C" w:rsidRDefault="0046750C">
      <w:pPr>
        <w:spacing w:line="240" w:lineRule="auto"/>
      </w:pPr>
      <w:r>
        <w:continuationSeparator/>
      </w:r>
    </w:p>
  </w:footnote>
  <w:footnote w:id="1">
    <w:p w:rsidR="00C34BF3" w:rsidRPr="00E647AF" w:rsidRDefault="00C34BF3" w:rsidP="005B06AC">
      <w:pPr>
        <w:pStyle w:val="FootnoteText"/>
      </w:pPr>
      <w:r>
        <w:rPr>
          <w:rStyle w:val="FootnoteReference"/>
        </w:rPr>
        <w:footnoteRef/>
      </w:r>
      <w:r>
        <w:t xml:space="preserve"> Division of Revenue Bill (2022), p.188.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F3" w:rsidRDefault="00C34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F3" w:rsidRDefault="00C34BF3">
    <w:pPr>
      <w:pStyle w:val="Header"/>
    </w:pPr>
    <w:r>
      <w:rPr>
        <w:noProof/>
        <w:lang w:val="en-US" w:eastAsia="en-US"/>
      </w:rPr>
      <w:drawing>
        <wp:anchor distT="0" distB="0" distL="114300" distR="114300" simplePos="0" relativeHeight="251659264" behindDoc="0" locked="0" layoutInCell="1" allowOverlap="1" wp14:anchorId="6DF4B47D" wp14:editId="5FBD20CF">
          <wp:simplePos x="0" y="0"/>
          <wp:positionH relativeFrom="column">
            <wp:posOffset>0</wp:posOffset>
          </wp:positionH>
          <wp:positionV relativeFrom="paragraph">
            <wp:posOffset>0</wp:posOffset>
          </wp:positionV>
          <wp:extent cx="2543810" cy="824230"/>
          <wp:effectExtent l="0" t="0" r="8890"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810" cy="8242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1" locked="0" layoutInCell="1" allowOverlap="1" wp14:anchorId="75A099B6" wp14:editId="2D35C644">
          <wp:simplePos x="0" y="0"/>
          <wp:positionH relativeFrom="page">
            <wp:posOffset>1764030</wp:posOffset>
          </wp:positionH>
          <wp:positionV relativeFrom="page">
            <wp:posOffset>3384550</wp:posOffset>
          </wp:positionV>
          <wp:extent cx="3998595" cy="3915410"/>
          <wp:effectExtent l="0" t="0" r="1905" b="8890"/>
          <wp:wrapNone/>
          <wp:docPr id="15" name="Picture 1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8595" cy="39154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1F8"/>
    <w:multiLevelType w:val="hybridMultilevel"/>
    <w:tmpl w:val="0B482B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CF2407E"/>
    <w:multiLevelType w:val="hybridMultilevel"/>
    <w:tmpl w:val="3A30BD44"/>
    <w:lvl w:ilvl="0" w:tplc="1C090001">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abstractNum w:abstractNumId="2" w15:restartNumberingAfterBreak="0">
    <w:nsid w:val="0E520C95"/>
    <w:multiLevelType w:val="hybridMultilevel"/>
    <w:tmpl w:val="B6B6D6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E041C8"/>
    <w:multiLevelType w:val="hybridMultilevel"/>
    <w:tmpl w:val="A036ACBA"/>
    <w:lvl w:ilvl="0" w:tplc="1C090001">
      <w:start w:val="1"/>
      <w:numFmt w:val="bullet"/>
      <w:lvlText w:val=""/>
      <w:lvlJc w:val="left"/>
      <w:pPr>
        <w:ind w:left="2874" w:hanging="360"/>
      </w:pPr>
      <w:rPr>
        <w:rFonts w:ascii="Symbol" w:hAnsi="Symbol" w:hint="default"/>
      </w:rPr>
    </w:lvl>
    <w:lvl w:ilvl="1" w:tplc="1C090003" w:tentative="1">
      <w:start w:val="1"/>
      <w:numFmt w:val="bullet"/>
      <w:lvlText w:val="o"/>
      <w:lvlJc w:val="left"/>
      <w:pPr>
        <w:ind w:left="3594" w:hanging="360"/>
      </w:pPr>
      <w:rPr>
        <w:rFonts w:ascii="Courier New" w:hAnsi="Courier New" w:cs="Courier New" w:hint="default"/>
      </w:rPr>
    </w:lvl>
    <w:lvl w:ilvl="2" w:tplc="1C090005" w:tentative="1">
      <w:start w:val="1"/>
      <w:numFmt w:val="bullet"/>
      <w:lvlText w:val=""/>
      <w:lvlJc w:val="left"/>
      <w:pPr>
        <w:ind w:left="4314" w:hanging="360"/>
      </w:pPr>
      <w:rPr>
        <w:rFonts w:ascii="Wingdings" w:hAnsi="Wingdings" w:hint="default"/>
      </w:rPr>
    </w:lvl>
    <w:lvl w:ilvl="3" w:tplc="1C090001" w:tentative="1">
      <w:start w:val="1"/>
      <w:numFmt w:val="bullet"/>
      <w:lvlText w:val=""/>
      <w:lvlJc w:val="left"/>
      <w:pPr>
        <w:ind w:left="5034" w:hanging="360"/>
      </w:pPr>
      <w:rPr>
        <w:rFonts w:ascii="Symbol" w:hAnsi="Symbol" w:hint="default"/>
      </w:rPr>
    </w:lvl>
    <w:lvl w:ilvl="4" w:tplc="1C090003" w:tentative="1">
      <w:start w:val="1"/>
      <w:numFmt w:val="bullet"/>
      <w:lvlText w:val="o"/>
      <w:lvlJc w:val="left"/>
      <w:pPr>
        <w:ind w:left="5754" w:hanging="360"/>
      </w:pPr>
      <w:rPr>
        <w:rFonts w:ascii="Courier New" w:hAnsi="Courier New" w:cs="Courier New" w:hint="default"/>
      </w:rPr>
    </w:lvl>
    <w:lvl w:ilvl="5" w:tplc="1C090005" w:tentative="1">
      <w:start w:val="1"/>
      <w:numFmt w:val="bullet"/>
      <w:lvlText w:val=""/>
      <w:lvlJc w:val="left"/>
      <w:pPr>
        <w:ind w:left="6474" w:hanging="360"/>
      </w:pPr>
      <w:rPr>
        <w:rFonts w:ascii="Wingdings" w:hAnsi="Wingdings" w:hint="default"/>
      </w:rPr>
    </w:lvl>
    <w:lvl w:ilvl="6" w:tplc="1C090001" w:tentative="1">
      <w:start w:val="1"/>
      <w:numFmt w:val="bullet"/>
      <w:lvlText w:val=""/>
      <w:lvlJc w:val="left"/>
      <w:pPr>
        <w:ind w:left="7194" w:hanging="360"/>
      </w:pPr>
      <w:rPr>
        <w:rFonts w:ascii="Symbol" w:hAnsi="Symbol" w:hint="default"/>
      </w:rPr>
    </w:lvl>
    <w:lvl w:ilvl="7" w:tplc="1C090003" w:tentative="1">
      <w:start w:val="1"/>
      <w:numFmt w:val="bullet"/>
      <w:lvlText w:val="o"/>
      <w:lvlJc w:val="left"/>
      <w:pPr>
        <w:ind w:left="7914" w:hanging="360"/>
      </w:pPr>
      <w:rPr>
        <w:rFonts w:ascii="Courier New" w:hAnsi="Courier New" w:cs="Courier New" w:hint="default"/>
      </w:rPr>
    </w:lvl>
    <w:lvl w:ilvl="8" w:tplc="1C090005" w:tentative="1">
      <w:start w:val="1"/>
      <w:numFmt w:val="bullet"/>
      <w:lvlText w:val=""/>
      <w:lvlJc w:val="left"/>
      <w:pPr>
        <w:ind w:left="8634" w:hanging="360"/>
      </w:pPr>
      <w:rPr>
        <w:rFonts w:ascii="Wingdings" w:hAnsi="Wingdings" w:hint="default"/>
      </w:rPr>
    </w:lvl>
  </w:abstractNum>
  <w:abstractNum w:abstractNumId="4" w15:restartNumberingAfterBreak="0">
    <w:nsid w:val="109B40BF"/>
    <w:multiLevelType w:val="multilevel"/>
    <w:tmpl w:val="A88A52AA"/>
    <w:lvl w:ilvl="0">
      <w:start w:val="8"/>
      <w:numFmt w:val="decimal"/>
      <w:lvlText w:val="%1."/>
      <w:lvlJc w:val="left"/>
      <w:pPr>
        <w:ind w:left="612" w:hanging="61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2445A2"/>
    <w:multiLevelType w:val="hybridMultilevel"/>
    <w:tmpl w:val="27703A7E"/>
    <w:lvl w:ilvl="0" w:tplc="1C090001">
      <w:start w:val="1"/>
      <w:numFmt w:val="bullet"/>
      <w:lvlText w:val=""/>
      <w:lvlJc w:val="left"/>
      <w:pPr>
        <w:ind w:left="1496" w:hanging="360"/>
      </w:pPr>
      <w:rPr>
        <w:rFonts w:ascii="Symbol" w:hAnsi="Symbol" w:hint="default"/>
      </w:rPr>
    </w:lvl>
    <w:lvl w:ilvl="1" w:tplc="1C090003" w:tentative="1">
      <w:start w:val="1"/>
      <w:numFmt w:val="bullet"/>
      <w:lvlText w:val="o"/>
      <w:lvlJc w:val="left"/>
      <w:pPr>
        <w:ind w:left="2216" w:hanging="360"/>
      </w:pPr>
      <w:rPr>
        <w:rFonts w:ascii="Courier New" w:hAnsi="Courier New" w:cs="Courier New" w:hint="default"/>
      </w:rPr>
    </w:lvl>
    <w:lvl w:ilvl="2" w:tplc="1C090005" w:tentative="1">
      <w:start w:val="1"/>
      <w:numFmt w:val="bullet"/>
      <w:lvlText w:val=""/>
      <w:lvlJc w:val="left"/>
      <w:pPr>
        <w:ind w:left="2936" w:hanging="360"/>
      </w:pPr>
      <w:rPr>
        <w:rFonts w:ascii="Wingdings" w:hAnsi="Wingdings" w:hint="default"/>
      </w:rPr>
    </w:lvl>
    <w:lvl w:ilvl="3" w:tplc="1C090001" w:tentative="1">
      <w:start w:val="1"/>
      <w:numFmt w:val="bullet"/>
      <w:lvlText w:val=""/>
      <w:lvlJc w:val="left"/>
      <w:pPr>
        <w:ind w:left="3656" w:hanging="360"/>
      </w:pPr>
      <w:rPr>
        <w:rFonts w:ascii="Symbol" w:hAnsi="Symbol" w:hint="default"/>
      </w:rPr>
    </w:lvl>
    <w:lvl w:ilvl="4" w:tplc="1C090003" w:tentative="1">
      <w:start w:val="1"/>
      <w:numFmt w:val="bullet"/>
      <w:lvlText w:val="o"/>
      <w:lvlJc w:val="left"/>
      <w:pPr>
        <w:ind w:left="4376" w:hanging="360"/>
      </w:pPr>
      <w:rPr>
        <w:rFonts w:ascii="Courier New" w:hAnsi="Courier New" w:cs="Courier New" w:hint="default"/>
      </w:rPr>
    </w:lvl>
    <w:lvl w:ilvl="5" w:tplc="1C090005" w:tentative="1">
      <w:start w:val="1"/>
      <w:numFmt w:val="bullet"/>
      <w:lvlText w:val=""/>
      <w:lvlJc w:val="left"/>
      <w:pPr>
        <w:ind w:left="5096" w:hanging="360"/>
      </w:pPr>
      <w:rPr>
        <w:rFonts w:ascii="Wingdings" w:hAnsi="Wingdings" w:hint="default"/>
      </w:rPr>
    </w:lvl>
    <w:lvl w:ilvl="6" w:tplc="1C090001" w:tentative="1">
      <w:start w:val="1"/>
      <w:numFmt w:val="bullet"/>
      <w:lvlText w:val=""/>
      <w:lvlJc w:val="left"/>
      <w:pPr>
        <w:ind w:left="5816" w:hanging="360"/>
      </w:pPr>
      <w:rPr>
        <w:rFonts w:ascii="Symbol" w:hAnsi="Symbol" w:hint="default"/>
      </w:rPr>
    </w:lvl>
    <w:lvl w:ilvl="7" w:tplc="1C090003" w:tentative="1">
      <w:start w:val="1"/>
      <w:numFmt w:val="bullet"/>
      <w:lvlText w:val="o"/>
      <w:lvlJc w:val="left"/>
      <w:pPr>
        <w:ind w:left="6536" w:hanging="360"/>
      </w:pPr>
      <w:rPr>
        <w:rFonts w:ascii="Courier New" w:hAnsi="Courier New" w:cs="Courier New" w:hint="default"/>
      </w:rPr>
    </w:lvl>
    <w:lvl w:ilvl="8" w:tplc="1C090005" w:tentative="1">
      <w:start w:val="1"/>
      <w:numFmt w:val="bullet"/>
      <w:lvlText w:val=""/>
      <w:lvlJc w:val="left"/>
      <w:pPr>
        <w:ind w:left="7256" w:hanging="360"/>
      </w:pPr>
      <w:rPr>
        <w:rFonts w:ascii="Wingdings" w:hAnsi="Wingdings" w:hint="default"/>
      </w:rPr>
    </w:lvl>
  </w:abstractNum>
  <w:abstractNum w:abstractNumId="6" w15:restartNumberingAfterBreak="0">
    <w:nsid w:val="11A05F66"/>
    <w:multiLevelType w:val="hybridMultilevel"/>
    <w:tmpl w:val="119CF79A"/>
    <w:lvl w:ilvl="0" w:tplc="1C090001">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abstractNum w:abstractNumId="7" w15:restartNumberingAfterBreak="0">
    <w:nsid w:val="13AF4B6F"/>
    <w:multiLevelType w:val="hybridMultilevel"/>
    <w:tmpl w:val="105260CC"/>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8" w15:restartNumberingAfterBreak="0">
    <w:nsid w:val="15911A87"/>
    <w:multiLevelType w:val="hybridMultilevel"/>
    <w:tmpl w:val="D696C9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B41529F"/>
    <w:multiLevelType w:val="hybridMultilevel"/>
    <w:tmpl w:val="E67E29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EA974D6"/>
    <w:multiLevelType w:val="hybridMultilevel"/>
    <w:tmpl w:val="EA2065C2"/>
    <w:lvl w:ilvl="0" w:tplc="1C090001">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abstractNum w:abstractNumId="11" w15:restartNumberingAfterBreak="0">
    <w:nsid w:val="28C95AF4"/>
    <w:multiLevelType w:val="hybridMultilevel"/>
    <w:tmpl w:val="24448754"/>
    <w:lvl w:ilvl="0" w:tplc="1C090001">
      <w:start w:val="1"/>
      <w:numFmt w:val="bullet"/>
      <w:lvlText w:val=""/>
      <w:lvlJc w:val="left"/>
      <w:pPr>
        <w:ind w:left="2154" w:hanging="360"/>
      </w:pPr>
      <w:rPr>
        <w:rFonts w:ascii="Symbol" w:hAnsi="Symbol" w:hint="default"/>
      </w:rPr>
    </w:lvl>
    <w:lvl w:ilvl="1" w:tplc="1C090003" w:tentative="1">
      <w:start w:val="1"/>
      <w:numFmt w:val="bullet"/>
      <w:lvlText w:val="o"/>
      <w:lvlJc w:val="left"/>
      <w:pPr>
        <w:ind w:left="2874" w:hanging="360"/>
      </w:pPr>
      <w:rPr>
        <w:rFonts w:ascii="Courier New" w:hAnsi="Courier New" w:cs="Courier New" w:hint="default"/>
      </w:rPr>
    </w:lvl>
    <w:lvl w:ilvl="2" w:tplc="1C090005" w:tentative="1">
      <w:start w:val="1"/>
      <w:numFmt w:val="bullet"/>
      <w:lvlText w:val=""/>
      <w:lvlJc w:val="left"/>
      <w:pPr>
        <w:ind w:left="3594" w:hanging="360"/>
      </w:pPr>
      <w:rPr>
        <w:rFonts w:ascii="Wingdings" w:hAnsi="Wingdings" w:hint="default"/>
      </w:rPr>
    </w:lvl>
    <w:lvl w:ilvl="3" w:tplc="1C090001" w:tentative="1">
      <w:start w:val="1"/>
      <w:numFmt w:val="bullet"/>
      <w:lvlText w:val=""/>
      <w:lvlJc w:val="left"/>
      <w:pPr>
        <w:ind w:left="4314" w:hanging="360"/>
      </w:pPr>
      <w:rPr>
        <w:rFonts w:ascii="Symbol" w:hAnsi="Symbol" w:hint="default"/>
      </w:rPr>
    </w:lvl>
    <w:lvl w:ilvl="4" w:tplc="1C090003" w:tentative="1">
      <w:start w:val="1"/>
      <w:numFmt w:val="bullet"/>
      <w:lvlText w:val="o"/>
      <w:lvlJc w:val="left"/>
      <w:pPr>
        <w:ind w:left="5034" w:hanging="360"/>
      </w:pPr>
      <w:rPr>
        <w:rFonts w:ascii="Courier New" w:hAnsi="Courier New" w:cs="Courier New" w:hint="default"/>
      </w:rPr>
    </w:lvl>
    <w:lvl w:ilvl="5" w:tplc="1C090005" w:tentative="1">
      <w:start w:val="1"/>
      <w:numFmt w:val="bullet"/>
      <w:lvlText w:val=""/>
      <w:lvlJc w:val="left"/>
      <w:pPr>
        <w:ind w:left="5754" w:hanging="360"/>
      </w:pPr>
      <w:rPr>
        <w:rFonts w:ascii="Wingdings" w:hAnsi="Wingdings" w:hint="default"/>
      </w:rPr>
    </w:lvl>
    <w:lvl w:ilvl="6" w:tplc="1C090001" w:tentative="1">
      <w:start w:val="1"/>
      <w:numFmt w:val="bullet"/>
      <w:lvlText w:val=""/>
      <w:lvlJc w:val="left"/>
      <w:pPr>
        <w:ind w:left="6474" w:hanging="360"/>
      </w:pPr>
      <w:rPr>
        <w:rFonts w:ascii="Symbol" w:hAnsi="Symbol" w:hint="default"/>
      </w:rPr>
    </w:lvl>
    <w:lvl w:ilvl="7" w:tplc="1C090003" w:tentative="1">
      <w:start w:val="1"/>
      <w:numFmt w:val="bullet"/>
      <w:lvlText w:val="o"/>
      <w:lvlJc w:val="left"/>
      <w:pPr>
        <w:ind w:left="7194" w:hanging="360"/>
      </w:pPr>
      <w:rPr>
        <w:rFonts w:ascii="Courier New" w:hAnsi="Courier New" w:cs="Courier New" w:hint="default"/>
      </w:rPr>
    </w:lvl>
    <w:lvl w:ilvl="8" w:tplc="1C090005" w:tentative="1">
      <w:start w:val="1"/>
      <w:numFmt w:val="bullet"/>
      <w:lvlText w:val=""/>
      <w:lvlJc w:val="left"/>
      <w:pPr>
        <w:ind w:left="7914" w:hanging="360"/>
      </w:pPr>
      <w:rPr>
        <w:rFonts w:ascii="Wingdings" w:hAnsi="Wingdings" w:hint="default"/>
      </w:rPr>
    </w:lvl>
  </w:abstractNum>
  <w:abstractNum w:abstractNumId="12" w15:restartNumberingAfterBreak="0">
    <w:nsid w:val="2A0070B3"/>
    <w:multiLevelType w:val="hybridMultilevel"/>
    <w:tmpl w:val="94A63000"/>
    <w:lvl w:ilvl="0" w:tplc="1C090001">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abstractNum w:abstractNumId="13" w15:restartNumberingAfterBreak="0">
    <w:nsid w:val="2DB65A93"/>
    <w:multiLevelType w:val="hybridMultilevel"/>
    <w:tmpl w:val="F47253BC"/>
    <w:lvl w:ilvl="0" w:tplc="1C090001">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abstractNum w:abstractNumId="14" w15:restartNumberingAfterBreak="0">
    <w:nsid w:val="2FEC267E"/>
    <w:multiLevelType w:val="multilevel"/>
    <w:tmpl w:val="C4F0A7C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E82494"/>
    <w:multiLevelType w:val="hybridMultilevel"/>
    <w:tmpl w:val="E514F1D6"/>
    <w:lvl w:ilvl="0" w:tplc="1C090001">
      <w:start w:val="1"/>
      <w:numFmt w:val="bullet"/>
      <w:lvlText w:val=""/>
      <w:lvlJc w:val="left"/>
      <w:pPr>
        <w:ind w:left="2154" w:hanging="360"/>
      </w:pPr>
      <w:rPr>
        <w:rFonts w:ascii="Symbol" w:hAnsi="Symbol" w:hint="default"/>
      </w:rPr>
    </w:lvl>
    <w:lvl w:ilvl="1" w:tplc="1C090003" w:tentative="1">
      <w:start w:val="1"/>
      <w:numFmt w:val="bullet"/>
      <w:lvlText w:val="o"/>
      <w:lvlJc w:val="left"/>
      <w:pPr>
        <w:ind w:left="2874" w:hanging="360"/>
      </w:pPr>
      <w:rPr>
        <w:rFonts w:ascii="Courier New" w:hAnsi="Courier New" w:cs="Courier New" w:hint="default"/>
      </w:rPr>
    </w:lvl>
    <w:lvl w:ilvl="2" w:tplc="1C090005" w:tentative="1">
      <w:start w:val="1"/>
      <w:numFmt w:val="bullet"/>
      <w:lvlText w:val=""/>
      <w:lvlJc w:val="left"/>
      <w:pPr>
        <w:ind w:left="3594" w:hanging="360"/>
      </w:pPr>
      <w:rPr>
        <w:rFonts w:ascii="Wingdings" w:hAnsi="Wingdings" w:hint="default"/>
      </w:rPr>
    </w:lvl>
    <w:lvl w:ilvl="3" w:tplc="1C090001" w:tentative="1">
      <w:start w:val="1"/>
      <w:numFmt w:val="bullet"/>
      <w:lvlText w:val=""/>
      <w:lvlJc w:val="left"/>
      <w:pPr>
        <w:ind w:left="4314" w:hanging="360"/>
      </w:pPr>
      <w:rPr>
        <w:rFonts w:ascii="Symbol" w:hAnsi="Symbol" w:hint="default"/>
      </w:rPr>
    </w:lvl>
    <w:lvl w:ilvl="4" w:tplc="1C090003" w:tentative="1">
      <w:start w:val="1"/>
      <w:numFmt w:val="bullet"/>
      <w:lvlText w:val="o"/>
      <w:lvlJc w:val="left"/>
      <w:pPr>
        <w:ind w:left="5034" w:hanging="360"/>
      </w:pPr>
      <w:rPr>
        <w:rFonts w:ascii="Courier New" w:hAnsi="Courier New" w:cs="Courier New" w:hint="default"/>
      </w:rPr>
    </w:lvl>
    <w:lvl w:ilvl="5" w:tplc="1C090005" w:tentative="1">
      <w:start w:val="1"/>
      <w:numFmt w:val="bullet"/>
      <w:lvlText w:val=""/>
      <w:lvlJc w:val="left"/>
      <w:pPr>
        <w:ind w:left="5754" w:hanging="360"/>
      </w:pPr>
      <w:rPr>
        <w:rFonts w:ascii="Wingdings" w:hAnsi="Wingdings" w:hint="default"/>
      </w:rPr>
    </w:lvl>
    <w:lvl w:ilvl="6" w:tplc="1C090001" w:tentative="1">
      <w:start w:val="1"/>
      <w:numFmt w:val="bullet"/>
      <w:lvlText w:val=""/>
      <w:lvlJc w:val="left"/>
      <w:pPr>
        <w:ind w:left="6474" w:hanging="360"/>
      </w:pPr>
      <w:rPr>
        <w:rFonts w:ascii="Symbol" w:hAnsi="Symbol" w:hint="default"/>
      </w:rPr>
    </w:lvl>
    <w:lvl w:ilvl="7" w:tplc="1C090003" w:tentative="1">
      <w:start w:val="1"/>
      <w:numFmt w:val="bullet"/>
      <w:lvlText w:val="o"/>
      <w:lvlJc w:val="left"/>
      <w:pPr>
        <w:ind w:left="7194" w:hanging="360"/>
      </w:pPr>
      <w:rPr>
        <w:rFonts w:ascii="Courier New" w:hAnsi="Courier New" w:cs="Courier New" w:hint="default"/>
      </w:rPr>
    </w:lvl>
    <w:lvl w:ilvl="8" w:tplc="1C090005" w:tentative="1">
      <w:start w:val="1"/>
      <w:numFmt w:val="bullet"/>
      <w:lvlText w:val=""/>
      <w:lvlJc w:val="left"/>
      <w:pPr>
        <w:ind w:left="7914" w:hanging="360"/>
      </w:pPr>
      <w:rPr>
        <w:rFonts w:ascii="Wingdings" w:hAnsi="Wingdings" w:hint="default"/>
      </w:rPr>
    </w:lvl>
  </w:abstractNum>
  <w:abstractNum w:abstractNumId="16" w15:restartNumberingAfterBreak="0">
    <w:nsid w:val="361D3A4A"/>
    <w:multiLevelType w:val="hybridMultilevel"/>
    <w:tmpl w:val="1780F06C"/>
    <w:lvl w:ilvl="0" w:tplc="1C090003">
      <w:start w:val="1"/>
      <w:numFmt w:val="bullet"/>
      <w:lvlText w:val="o"/>
      <w:lvlJc w:val="left"/>
      <w:pPr>
        <w:ind w:left="3228" w:hanging="360"/>
      </w:pPr>
      <w:rPr>
        <w:rFonts w:ascii="Courier New" w:hAnsi="Courier New" w:cs="Courier New" w:hint="default"/>
      </w:rPr>
    </w:lvl>
    <w:lvl w:ilvl="1" w:tplc="1C090003" w:tentative="1">
      <w:start w:val="1"/>
      <w:numFmt w:val="bullet"/>
      <w:lvlText w:val="o"/>
      <w:lvlJc w:val="left"/>
      <w:pPr>
        <w:ind w:left="3948" w:hanging="360"/>
      </w:pPr>
      <w:rPr>
        <w:rFonts w:ascii="Courier New" w:hAnsi="Courier New" w:cs="Courier New" w:hint="default"/>
      </w:rPr>
    </w:lvl>
    <w:lvl w:ilvl="2" w:tplc="1C090005" w:tentative="1">
      <w:start w:val="1"/>
      <w:numFmt w:val="bullet"/>
      <w:lvlText w:val=""/>
      <w:lvlJc w:val="left"/>
      <w:pPr>
        <w:ind w:left="4668" w:hanging="360"/>
      </w:pPr>
      <w:rPr>
        <w:rFonts w:ascii="Wingdings" w:hAnsi="Wingdings" w:hint="default"/>
      </w:rPr>
    </w:lvl>
    <w:lvl w:ilvl="3" w:tplc="1C090001" w:tentative="1">
      <w:start w:val="1"/>
      <w:numFmt w:val="bullet"/>
      <w:lvlText w:val=""/>
      <w:lvlJc w:val="left"/>
      <w:pPr>
        <w:ind w:left="5388" w:hanging="360"/>
      </w:pPr>
      <w:rPr>
        <w:rFonts w:ascii="Symbol" w:hAnsi="Symbol" w:hint="default"/>
      </w:rPr>
    </w:lvl>
    <w:lvl w:ilvl="4" w:tplc="1C090003" w:tentative="1">
      <w:start w:val="1"/>
      <w:numFmt w:val="bullet"/>
      <w:lvlText w:val="o"/>
      <w:lvlJc w:val="left"/>
      <w:pPr>
        <w:ind w:left="6108" w:hanging="360"/>
      </w:pPr>
      <w:rPr>
        <w:rFonts w:ascii="Courier New" w:hAnsi="Courier New" w:cs="Courier New" w:hint="default"/>
      </w:rPr>
    </w:lvl>
    <w:lvl w:ilvl="5" w:tplc="1C090005" w:tentative="1">
      <w:start w:val="1"/>
      <w:numFmt w:val="bullet"/>
      <w:lvlText w:val=""/>
      <w:lvlJc w:val="left"/>
      <w:pPr>
        <w:ind w:left="6828" w:hanging="360"/>
      </w:pPr>
      <w:rPr>
        <w:rFonts w:ascii="Wingdings" w:hAnsi="Wingdings" w:hint="default"/>
      </w:rPr>
    </w:lvl>
    <w:lvl w:ilvl="6" w:tplc="1C090001" w:tentative="1">
      <w:start w:val="1"/>
      <w:numFmt w:val="bullet"/>
      <w:lvlText w:val=""/>
      <w:lvlJc w:val="left"/>
      <w:pPr>
        <w:ind w:left="7548" w:hanging="360"/>
      </w:pPr>
      <w:rPr>
        <w:rFonts w:ascii="Symbol" w:hAnsi="Symbol" w:hint="default"/>
      </w:rPr>
    </w:lvl>
    <w:lvl w:ilvl="7" w:tplc="1C090003" w:tentative="1">
      <w:start w:val="1"/>
      <w:numFmt w:val="bullet"/>
      <w:lvlText w:val="o"/>
      <w:lvlJc w:val="left"/>
      <w:pPr>
        <w:ind w:left="8268" w:hanging="360"/>
      </w:pPr>
      <w:rPr>
        <w:rFonts w:ascii="Courier New" w:hAnsi="Courier New" w:cs="Courier New" w:hint="default"/>
      </w:rPr>
    </w:lvl>
    <w:lvl w:ilvl="8" w:tplc="1C090005" w:tentative="1">
      <w:start w:val="1"/>
      <w:numFmt w:val="bullet"/>
      <w:lvlText w:val=""/>
      <w:lvlJc w:val="left"/>
      <w:pPr>
        <w:ind w:left="8988" w:hanging="360"/>
      </w:pPr>
      <w:rPr>
        <w:rFonts w:ascii="Wingdings" w:hAnsi="Wingdings" w:hint="default"/>
      </w:rPr>
    </w:lvl>
  </w:abstractNum>
  <w:abstractNum w:abstractNumId="17" w15:restartNumberingAfterBreak="0">
    <w:nsid w:val="37FC727F"/>
    <w:multiLevelType w:val="hybridMultilevel"/>
    <w:tmpl w:val="688A0B00"/>
    <w:lvl w:ilvl="0" w:tplc="1C090001">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abstractNum w:abstractNumId="18" w15:restartNumberingAfterBreak="0">
    <w:nsid w:val="385D17A8"/>
    <w:multiLevelType w:val="multilevel"/>
    <w:tmpl w:val="913C2A92"/>
    <w:lvl w:ilvl="0">
      <w:start w:val="1"/>
      <w:numFmt w:val="decimal"/>
      <w:lvlText w:val="%1."/>
      <w:lvlJc w:val="left"/>
      <w:pPr>
        <w:ind w:left="72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19" w15:restartNumberingAfterBreak="0">
    <w:nsid w:val="39401425"/>
    <w:multiLevelType w:val="hybridMultilevel"/>
    <w:tmpl w:val="1FCC4E9E"/>
    <w:lvl w:ilvl="0" w:tplc="1C090001">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abstractNum w:abstractNumId="20" w15:restartNumberingAfterBreak="0">
    <w:nsid w:val="395366B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52B39"/>
    <w:multiLevelType w:val="hybridMultilevel"/>
    <w:tmpl w:val="CF2EC6B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3F9A3404"/>
    <w:multiLevelType w:val="hybridMultilevel"/>
    <w:tmpl w:val="5398425C"/>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23" w15:restartNumberingAfterBreak="0">
    <w:nsid w:val="40FB19E7"/>
    <w:multiLevelType w:val="hybridMultilevel"/>
    <w:tmpl w:val="D8748510"/>
    <w:lvl w:ilvl="0" w:tplc="1C090001">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abstractNum w:abstractNumId="24" w15:restartNumberingAfterBreak="0">
    <w:nsid w:val="4C511723"/>
    <w:multiLevelType w:val="multilevel"/>
    <w:tmpl w:val="A5AEA5FA"/>
    <w:lvl w:ilvl="0">
      <w:start w:val="7"/>
      <w:numFmt w:val="decimal"/>
      <w:lvlText w:val="%1."/>
      <w:lvlJc w:val="left"/>
      <w:pPr>
        <w:ind w:left="612" w:hanging="61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C6D369F"/>
    <w:multiLevelType w:val="hybridMultilevel"/>
    <w:tmpl w:val="703C1B1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4D976C05"/>
    <w:multiLevelType w:val="hybridMultilevel"/>
    <w:tmpl w:val="8E8C13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4EFC4CA6"/>
    <w:multiLevelType w:val="hybridMultilevel"/>
    <w:tmpl w:val="9B883264"/>
    <w:lvl w:ilvl="0" w:tplc="1C090001">
      <w:start w:val="1"/>
      <w:numFmt w:val="bullet"/>
      <w:lvlText w:val=""/>
      <w:lvlJc w:val="left"/>
      <w:pPr>
        <w:ind w:left="2508" w:hanging="360"/>
      </w:pPr>
      <w:rPr>
        <w:rFonts w:ascii="Symbol" w:hAnsi="Symbol" w:hint="default"/>
      </w:rPr>
    </w:lvl>
    <w:lvl w:ilvl="1" w:tplc="1C090003" w:tentative="1">
      <w:start w:val="1"/>
      <w:numFmt w:val="bullet"/>
      <w:lvlText w:val="o"/>
      <w:lvlJc w:val="left"/>
      <w:pPr>
        <w:ind w:left="3228" w:hanging="360"/>
      </w:pPr>
      <w:rPr>
        <w:rFonts w:ascii="Courier New" w:hAnsi="Courier New" w:cs="Courier New" w:hint="default"/>
      </w:rPr>
    </w:lvl>
    <w:lvl w:ilvl="2" w:tplc="1C090005" w:tentative="1">
      <w:start w:val="1"/>
      <w:numFmt w:val="bullet"/>
      <w:lvlText w:val=""/>
      <w:lvlJc w:val="left"/>
      <w:pPr>
        <w:ind w:left="3948" w:hanging="360"/>
      </w:pPr>
      <w:rPr>
        <w:rFonts w:ascii="Wingdings" w:hAnsi="Wingdings" w:hint="default"/>
      </w:rPr>
    </w:lvl>
    <w:lvl w:ilvl="3" w:tplc="1C090001" w:tentative="1">
      <w:start w:val="1"/>
      <w:numFmt w:val="bullet"/>
      <w:lvlText w:val=""/>
      <w:lvlJc w:val="left"/>
      <w:pPr>
        <w:ind w:left="4668" w:hanging="360"/>
      </w:pPr>
      <w:rPr>
        <w:rFonts w:ascii="Symbol" w:hAnsi="Symbol" w:hint="default"/>
      </w:rPr>
    </w:lvl>
    <w:lvl w:ilvl="4" w:tplc="1C090003" w:tentative="1">
      <w:start w:val="1"/>
      <w:numFmt w:val="bullet"/>
      <w:lvlText w:val="o"/>
      <w:lvlJc w:val="left"/>
      <w:pPr>
        <w:ind w:left="5388" w:hanging="360"/>
      </w:pPr>
      <w:rPr>
        <w:rFonts w:ascii="Courier New" w:hAnsi="Courier New" w:cs="Courier New" w:hint="default"/>
      </w:rPr>
    </w:lvl>
    <w:lvl w:ilvl="5" w:tplc="1C090005" w:tentative="1">
      <w:start w:val="1"/>
      <w:numFmt w:val="bullet"/>
      <w:lvlText w:val=""/>
      <w:lvlJc w:val="left"/>
      <w:pPr>
        <w:ind w:left="6108" w:hanging="360"/>
      </w:pPr>
      <w:rPr>
        <w:rFonts w:ascii="Wingdings" w:hAnsi="Wingdings" w:hint="default"/>
      </w:rPr>
    </w:lvl>
    <w:lvl w:ilvl="6" w:tplc="1C090001" w:tentative="1">
      <w:start w:val="1"/>
      <w:numFmt w:val="bullet"/>
      <w:lvlText w:val=""/>
      <w:lvlJc w:val="left"/>
      <w:pPr>
        <w:ind w:left="6828" w:hanging="360"/>
      </w:pPr>
      <w:rPr>
        <w:rFonts w:ascii="Symbol" w:hAnsi="Symbol" w:hint="default"/>
      </w:rPr>
    </w:lvl>
    <w:lvl w:ilvl="7" w:tplc="1C090003" w:tentative="1">
      <w:start w:val="1"/>
      <w:numFmt w:val="bullet"/>
      <w:lvlText w:val="o"/>
      <w:lvlJc w:val="left"/>
      <w:pPr>
        <w:ind w:left="7548" w:hanging="360"/>
      </w:pPr>
      <w:rPr>
        <w:rFonts w:ascii="Courier New" w:hAnsi="Courier New" w:cs="Courier New" w:hint="default"/>
      </w:rPr>
    </w:lvl>
    <w:lvl w:ilvl="8" w:tplc="1C090005" w:tentative="1">
      <w:start w:val="1"/>
      <w:numFmt w:val="bullet"/>
      <w:lvlText w:val=""/>
      <w:lvlJc w:val="left"/>
      <w:pPr>
        <w:ind w:left="8268" w:hanging="360"/>
      </w:pPr>
      <w:rPr>
        <w:rFonts w:ascii="Wingdings" w:hAnsi="Wingdings" w:hint="default"/>
      </w:rPr>
    </w:lvl>
  </w:abstractNum>
  <w:abstractNum w:abstractNumId="28" w15:restartNumberingAfterBreak="0">
    <w:nsid w:val="5022754D"/>
    <w:multiLevelType w:val="hybridMultilevel"/>
    <w:tmpl w:val="A8F097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07E4601"/>
    <w:multiLevelType w:val="multilevel"/>
    <w:tmpl w:val="A88A52AA"/>
    <w:lvl w:ilvl="0">
      <w:start w:val="8"/>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1B4FE1"/>
    <w:multiLevelType w:val="hybridMultilevel"/>
    <w:tmpl w:val="B358DF0C"/>
    <w:lvl w:ilvl="0" w:tplc="1C090001">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abstractNum w:abstractNumId="31" w15:restartNumberingAfterBreak="0">
    <w:nsid w:val="52FA0D93"/>
    <w:multiLevelType w:val="hybridMultilevel"/>
    <w:tmpl w:val="CCB27FE4"/>
    <w:lvl w:ilvl="0" w:tplc="1C090001">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abstractNum w:abstractNumId="32" w15:restartNumberingAfterBreak="0">
    <w:nsid w:val="5456345B"/>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6527B1"/>
    <w:multiLevelType w:val="hybridMultilevel"/>
    <w:tmpl w:val="DBB0762C"/>
    <w:lvl w:ilvl="0" w:tplc="1C090001">
      <w:start w:val="1"/>
      <w:numFmt w:val="bullet"/>
      <w:lvlText w:val=""/>
      <w:lvlJc w:val="left"/>
      <w:pPr>
        <w:ind w:left="2154" w:hanging="360"/>
      </w:pPr>
      <w:rPr>
        <w:rFonts w:ascii="Symbol" w:hAnsi="Symbol" w:hint="default"/>
      </w:rPr>
    </w:lvl>
    <w:lvl w:ilvl="1" w:tplc="1C090003" w:tentative="1">
      <w:start w:val="1"/>
      <w:numFmt w:val="bullet"/>
      <w:lvlText w:val="o"/>
      <w:lvlJc w:val="left"/>
      <w:pPr>
        <w:ind w:left="2874" w:hanging="360"/>
      </w:pPr>
      <w:rPr>
        <w:rFonts w:ascii="Courier New" w:hAnsi="Courier New" w:cs="Courier New" w:hint="default"/>
      </w:rPr>
    </w:lvl>
    <w:lvl w:ilvl="2" w:tplc="1C090005" w:tentative="1">
      <w:start w:val="1"/>
      <w:numFmt w:val="bullet"/>
      <w:lvlText w:val=""/>
      <w:lvlJc w:val="left"/>
      <w:pPr>
        <w:ind w:left="3594" w:hanging="360"/>
      </w:pPr>
      <w:rPr>
        <w:rFonts w:ascii="Wingdings" w:hAnsi="Wingdings" w:hint="default"/>
      </w:rPr>
    </w:lvl>
    <w:lvl w:ilvl="3" w:tplc="1C090001" w:tentative="1">
      <w:start w:val="1"/>
      <w:numFmt w:val="bullet"/>
      <w:lvlText w:val=""/>
      <w:lvlJc w:val="left"/>
      <w:pPr>
        <w:ind w:left="4314" w:hanging="360"/>
      </w:pPr>
      <w:rPr>
        <w:rFonts w:ascii="Symbol" w:hAnsi="Symbol" w:hint="default"/>
      </w:rPr>
    </w:lvl>
    <w:lvl w:ilvl="4" w:tplc="1C090003" w:tentative="1">
      <w:start w:val="1"/>
      <w:numFmt w:val="bullet"/>
      <w:lvlText w:val="o"/>
      <w:lvlJc w:val="left"/>
      <w:pPr>
        <w:ind w:left="5034" w:hanging="360"/>
      </w:pPr>
      <w:rPr>
        <w:rFonts w:ascii="Courier New" w:hAnsi="Courier New" w:cs="Courier New" w:hint="default"/>
      </w:rPr>
    </w:lvl>
    <w:lvl w:ilvl="5" w:tplc="1C090005" w:tentative="1">
      <w:start w:val="1"/>
      <w:numFmt w:val="bullet"/>
      <w:lvlText w:val=""/>
      <w:lvlJc w:val="left"/>
      <w:pPr>
        <w:ind w:left="5754" w:hanging="360"/>
      </w:pPr>
      <w:rPr>
        <w:rFonts w:ascii="Wingdings" w:hAnsi="Wingdings" w:hint="default"/>
      </w:rPr>
    </w:lvl>
    <w:lvl w:ilvl="6" w:tplc="1C090001" w:tentative="1">
      <w:start w:val="1"/>
      <w:numFmt w:val="bullet"/>
      <w:lvlText w:val=""/>
      <w:lvlJc w:val="left"/>
      <w:pPr>
        <w:ind w:left="6474" w:hanging="360"/>
      </w:pPr>
      <w:rPr>
        <w:rFonts w:ascii="Symbol" w:hAnsi="Symbol" w:hint="default"/>
      </w:rPr>
    </w:lvl>
    <w:lvl w:ilvl="7" w:tplc="1C090003" w:tentative="1">
      <w:start w:val="1"/>
      <w:numFmt w:val="bullet"/>
      <w:lvlText w:val="o"/>
      <w:lvlJc w:val="left"/>
      <w:pPr>
        <w:ind w:left="7194" w:hanging="360"/>
      </w:pPr>
      <w:rPr>
        <w:rFonts w:ascii="Courier New" w:hAnsi="Courier New" w:cs="Courier New" w:hint="default"/>
      </w:rPr>
    </w:lvl>
    <w:lvl w:ilvl="8" w:tplc="1C090005" w:tentative="1">
      <w:start w:val="1"/>
      <w:numFmt w:val="bullet"/>
      <w:lvlText w:val=""/>
      <w:lvlJc w:val="left"/>
      <w:pPr>
        <w:ind w:left="7914" w:hanging="360"/>
      </w:pPr>
      <w:rPr>
        <w:rFonts w:ascii="Wingdings" w:hAnsi="Wingdings" w:hint="default"/>
      </w:rPr>
    </w:lvl>
  </w:abstractNum>
  <w:abstractNum w:abstractNumId="34" w15:restartNumberingAfterBreak="0">
    <w:nsid w:val="58CC64F2"/>
    <w:multiLevelType w:val="hybridMultilevel"/>
    <w:tmpl w:val="CFCC4DF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5DD170D5"/>
    <w:multiLevelType w:val="hybridMultilevel"/>
    <w:tmpl w:val="B6F6A47E"/>
    <w:lvl w:ilvl="0" w:tplc="1C090001">
      <w:start w:val="1"/>
      <w:numFmt w:val="bullet"/>
      <w:lvlText w:val=""/>
      <w:lvlJc w:val="left"/>
      <w:pPr>
        <w:ind w:left="2154" w:hanging="360"/>
      </w:pPr>
      <w:rPr>
        <w:rFonts w:ascii="Symbol" w:hAnsi="Symbol" w:hint="default"/>
      </w:rPr>
    </w:lvl>
    <w:lvl w:ilvl="1" w:tplc="1C090003" w:tentative="1">
      <w:start w:val="1"/>
      <w:numFmt w:val="bullet"/>
      <w:lvlText w:val="o"/>
      <w:lvlJc w:val="left"/>
      <w:pPr>
        <w:ind w:left="2874" w:hanging="360"/>
      </w:pPr>
      <w:rPr>
        <w:rFonts w:ascii="Courier New" w:hAnsi="Courier New" w:cs="Courier New" w:hint="default"/>
      </w:rPr>
    </w:lvl>
    <w:lvl w:ilvl="2" w:tplc="1C090005" w:tentative="1">
      <w:start w:val="1"/>
      <w:numFmt w:val="bullet"/>
      <w:lvlText w:val=""/>
      <w:lvlJc w:val="left"/>
      <w:pPr>
        <w:ind w:left="3594" w:hanging="360"/>
      </w:pPr>
      <w:rPr>
        <w:rFonts w:ascii="Wingdings" w:hAnsi="Wingdings" w:hint="default"/>
      </w:rPr>
    </w:lvl>
    <w:lvl w:ilvl="3" w:tplc="1C090001" w:tentative="1">
      <w:start w:val="1"/>
      <w:numFmt w:val="bullet"/>
      <w:lvlText w:val=""/>
      <w:lvlJc w:val="left"/>
      <w:pPr>
        <w:ind w:left="4314" w:hanging="360"/>
      </w:pPr>
      <w:rPr>
        <w:rFonts w:ascii="Symbol" w:hAnsi="Symbol" w:hint="default"/>
      </w:rPr>
    </w:lvl>
    <w:lvl w:ilvl="4" w:tplc="1C090003" w:tentative="1">
      <w:start w:val="1"/>
      <w:numFmt w:val="bullet"/>
      <w:lvlText w:val="o"/>
      <w:lvlJc w:val="left"/>
      <w:pPr>
        <w:ind w:left="5034" w:hanging="360"/>
      </w:pPr>
      <w:rPr>
        <w:rFonts w:ascii="Courier New" w:hAnsi="Courier New" w:cs="Courier New" w:hint="default"/>
      </w:rPr>
    </w:lvl>
    <w:lvl w:ilvl="5" w:tplc="1C090005" w:tentative="1">
      <w:start w:val="1"/>
      <w:numFmt w:val="bullet"/>
      <w:lvlText w:val=""/>
      <w:lvlJc w:val="left"/>
      <w:pPr>
        <w:ind w:left="5754" w:hanging="360"/>
      </w:pPr>
      <w:rPr>
        <w:rFonts w:ascii="Wingdings" w:hAnsi="Wingdings" w:hint="default"/>
      </w:rPr>
    </w:lvl>
    <w:lvl w:ilvl="6" w:tplc="1C090001" w:tentative="1">
      <w:start w:val="1"/>
      <w:numFmt w:val="bullet"/>
      <w:lvlText w:val=""/>
      <w:lvlJc w:val="left"/>
      <w:pPr>
        <w:ind w:left="6474" w:hanging="360"/>
      </w:pPr>
      <w:rPr>
        <w:rFonts w:ascii="Symbol" w:hAnsi="Symbol" w:hint="default"/>
      </w:rPr>
    </w:lvl>
    <w:lvl w:ilvl="7" w:tplc="1C090003" w:tentative="1">
      <w:start w:val="1"/>
      <w:numFmt w:val="bullet"/>
      <w:lvlText w:val="o"/>
      <w:lvlJc w:val="left"/>
      <w:pPr>
        <w:ind w:left="7194" w:hanging="360"/>
      </w:pPr>
      <w:rPr>
        <w:rFonts w:ascii="Courier New" w:hAnsi="Courier New" w:cs="Courier New" w:hint="default"/>
      </w:rPr>
    </w:lvl>
    <w:lvl w:ilvl="8" w:tplc="1C090005" w:tentative="1">
      <w:start w:val="1"/>
      <w:numFmt w:val="bullet"/>
      <w:lvlText w:val=""/>
      <w:lvlJc w:val="left"/>
      <w:pPr>
        <w:ind w:left="7914" w:hanging="360"/>
      </w:pPr>
      <w:rPr>
        <w:rFonts w:ascii="Wingdings" w:hAnsi="Wingdings" w:hint="default"/>
      </w:rPr>
    </w:lvl>
  </w:abstractNum>
  <w:abstractNum w:abstractNumId="36" w15:restartNumberingAfterBreak="0">
    <w:nsid w:val="5F0F052F"/>
    <w:multiLevelType w:val="hybridMultilevel"/>
    <w:tmpl w:val="1876B23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15:restartNumberingAfterBreak="0">
    <w:nsid w:val="6894469C"/>
    <w:multiLevelType w:val="hybridMultilevel"/>
    <w:tmpl w:val="495E0C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8986FDD"/>
    <w:multiLevelType w:val="multilevel"/>
    <w:tmpl w:val="72F6CA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9CF05C0"/>
    <w:multiLevelType w:val="hybridMultilevel"/>
    <w:tmpl w:val="A1F85608"/>
    <w:lvl w:ilvl="0" w:tplc="1C090001">
      <w:start w:val="1"/>
      <w:numFmt w:val="bullet"/>
      <w:lvlText w:val=""/>
      <w:lvlJc w:val="left"/>
      <w:pPr>
        <w:ind w:left="2514" w:hanging="360"/>
      </w:pPr>
      <w:rPr>
        <w:rFonts w:ascii="Symbol" w:hAnsi="Symbol" w:hint="default"/>
      </w:rPr>
    </w:lvl>
    <w:lvl w:ilvl="1" w:tplc="1C090003" w:tentative="1">
      <w:start w:val="1"/>
      <w:numFmt w:val="bullet"/>
      <w:lvlText w:val="o"/>
      <w:lvlJc w:val="left"/>
      <w:pPr>
        <w:ind w:left="3234" w:hanging="360"/>
      </w:pPr>
      <w:rPr>
        <w:rFonts w:ascii="Courier New" w:hAnsi="Courier New" w:cs="Courier New" w:hint="default"/>
      </w:rPr>
    </w:lvl>
    <w:lvl w:ilvl="2" w:tplc="1C090005" w:tentative="1">
      <w:start w:val="1"/>
      <w:numFmt w:val="bullet"/>
      <w:lvlText w:val=""/>
      <w:lvlJc w:val="left"/>
      <w:pPr>
        <w:ind w:left="3954" w:hanging="360"/>
      </w:pPr>
      <w:rPr>
        <w:rFonts w:ascii="Wingdings" w:hAnsi="Wingdings" w:hint="default"/>
      </w:rPr>
    </w:lvl>
    <w:lvl w:ilvl="3" w:tplc="1C090001" w:tentative="1">
      <w:start w:val="1"/>
      <w:numFmt w:val="bullet"/>
      <w:lvlText w:val=""/>
      <w:lvlJc w:val="left"/>
      <w:pPr>
        <w:ind w:left="4674" w:hanging="360"/>
      </w:pPr>
      <w:rPr>
        <w:rFonts w:ascii="Symbol" w:hAnsi="Symbol" w:hint="default"/>
      </w:rPr>
    </w:lvl>
    <w:lvl w:ilvl="4" w:tplc="1C090003" w:tentative="1">
      <w:start w:val="1"/>
      <w:numFmt w:val="bullet"/>
      <w:lvlText w:val="o"/>
      <w:lvlJc w:val="left"/>
      <w:pPr>
        <w:ind w:left="5394" w:hanging="360"/>
      </w:pPr>
      <w:rPr>
        <w:rFonts w:ascii="Courier New" w:hAnsi="Courier New" w:cs="Courier New" w:hint="default"/>
      </w:rPr>
    </w:lvl>
    <w:lvl w:ilvl="5" w:tplc="1C090005" w:tentative="1">
      <w:start w:val="1"/>
      <w:numFmt w:val="bullet"/>
      <w:lvlText w:val=""/>
      <w:lvlJc w:val="left"/>
      <w:pPr>
        <w:ind w:left="6114" w:hanging="360"/>
      </w:pPr>
      <w:rPr>
        <w:rFonts w:ascii="Wingdings" w:hAnsi="Wingdings" w:hint="default"/>
      </w:rPr>
    </w:lvl>
    <w:lvl w:ilvl="6" w:tplc="1C090001" w:tentative="1">
      <w:start w:val="1"/>
      <w:numFmt w:val="bullet"/>
      <w:lvlText w:val=""/>
      <w:lvlJc w:val="left"/>
      <w:pPr>
        <w:ind w:left="6834" w:hanging="360"/>
      </w:pPr>
      <w:rPr>
        <w:rFonts w:ascii="Symbol" w:hAnsi="Symbol" w:hint="default"/>
      </w:rPr>
    </w:lvl>
    <w:lvl w:ilvl="7" w:tplc="1C090003" w:tentative="1">
      <w:start w:val="1"/>
      <w:numFmt w:val="bullet"/>
      <w:lvlText w:val="o"/>
      <w:lvlJc w:val="left"/>
      <w:pPr>
        <w:ind w:left="7554" w:hanging="360"/>
      </w:pPr>
      <w:rPr>
        <w:rFonts w:ascii="Courier New" w:hAnsi="Courier New" w:cs="Courier New" w:hint="default"/>
      </w:rPr>
    </w:lvl>
    <w:lvl w:ilvl="8" w:tplc="1C090005" w:tentative="1">
      <w:start w:val="1"/>
      <w:numFmt w:val="bullet"/>
      <w:lvlText w:val=""/>
      <w:lvlJc w:val="left"/>
      <w:pPr>
        <w:ind w:left="8274" w:hanging="360"/>
      </w:pPr>
      <w:rPr>
        <w:rFonts w:ascii="Wingdings" w:hAnsi="Wingdings" w:hint="default"/>
      </w:rPr>
    </w:lvl>
  </w:abstractNum>
  <w:abstractNum w:abstractNumId="40" w15:restartNumberingAfterBreak="0">
    <w:nsid w:val="69FB18E9"/>
    <w:multiLevelType w:val="hybridMultilevel"/>
    <w:tmpl w:val="A39054B8"/>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41" w15:restartNumberingAfterBreak="0">
    <w:nsid w:val="6A811414"/>
    <w:multiLevelType w:val="hybridMultilevel"/>
    <w:tmpl w:val="10AA9F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B0E4A89"/>
    <w:multiLevelType w:val="hybridMultilevel"/>
    <w:tmpl w:val="E494AD08"/>
    <w:lvl w:ilvl="0" w:tplc="F1C832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6E2268EA"/>
    <w:multiLevelType w:val="multilevel"/>
    <w:tmpl w:val="913C2A92"/>
    <w:lvl w:ilvl="0">
      <w:start w:val="1"/>
      <w:numFmt w:val="decimal"/>
      <w:lvlText w:val="%1."/>
      <w:lvlJc w:val="left"/>
      <w:pPr>
        <w:ind w:left="1440" w:hanging="360"/>
      </w:pPr>
      <w:rPr>
        <w:rFonts w:hint="default"/>
      </w:rPr>
    </w:lvl>
    <w:lvl w:ilvl="1">
      <w:start w:val="1"/>
      <w:numFmt w:val="decimal"/>
      <w:isLgl/>
      <w:lvlText w:val="%1.%2."/>
      <w:lvlJc w:val="left"/>
      <w:pPr>
        <w:ind w:left="2154"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222" w:hanging="108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358" w:hanging="1800"/>
      </w:pPr>
      <w:rPr>
        <w:rFonts w:hint="default"/>
      </w:rPr>
    </w:lvl>
    <w:lvl w:ilvl="8">
      <w:start w:val="1"/>
      <w:numFmt w:val="decimal"/>
      <w:isLgl/>
      <w:lvlText w:val="%1.%2.%3.%4.%5.%6.%7.%8.%9."/>
      <w:lvlJc w:val="left"/>
      <w:pPr>
        <w:ind w:left="5712" w:hanging="1800"/>
      </w:pPr>
      <w:rPr>
        <w:rFonts w:hint="default"/>
      </w:rPr>
    </w:lvl>
  </w:abstractNum>
  <w:abstractNum w:abstractNumId="44" w15:restartNumberingAfterBreak="0">
    <w:nsid w:val="75FA467B"/>
    <w:multiLevelType w:val="hybridMultilevel"/>
    <w:tmpl w:val="569AE390"/>
    <w:lvl w:ilvl="0" w:tplc="1C090001">
      <w:start w:val="1"/>
      <w:numFmt w:val="bullet"/>
      <w:lvlText w:val=""/>
      <w:lvlJc w:val="left"/>
      <w:pPr>
        <w:ind w:left="2508" w:hanging="360"/>
      </w:pPr>
      <w:rPr>
        <w:rFonts w:ascii="Symbol" w:hAnsi="Symbol" w:hint="default"/>
      </w:rPr>
    </w:lvl>
    <w:lvl w:ilvl="1" w:tplc="1C090003" w:tentative="1">
      <w:start w:val="1"/>
      <w:numFmt w:val="bullet"/>
      <w:lvlText w:val="o"/>
      <w:lvlJc w:val="left"/>
      <w:pPr>
        <w:ind w:left="3228" w:hanging="360"/>
      </w:pPr>
      <w:rPr>
        <w:rFonts w:ascii="Courier New" w:hAnsi="Courier New" w:cs="Courier New" w:hint="default"/>
      </w:rPr>
    </w:lvl>
    <w:lvl w:ilvl="2" w:tplc="1C090005" w:tentative="1">
      <w:start w:val="1"/>
      <w:numFmt w:val="bullet"/>
      <w:lvlText w:val=""/>
      <w:lvlJc w:val="left"/>
      <w:pPr>
        <w:ind w:left="3948" w:hanging="360"/>
      </w:pPr>
      <w:rPr>
        <w:rFonts w:ascii="Wingdings" w:hAnsi="Wingdings" w:hint="default"/>
      </w:rPr>
    </w:lvl>
    <w:lvl w:ilvl="3" w:tplc="1C090001" w:tentative="1">
      <w:start w:val="1"/>
      <w:numFmt w:val="bullet"/>
      <w:lvlText w:val=""/>
      <w:lvlJc w:val="left"/>
      <w:pPr>
        <w:ind w:left="4668" w:hanging="360"/>
      </w:pPr>
      <w:rPr>
        <w:rFonts w:ascii="Symbol" w:hAnsi="Symbol" w:hint="default"/>
      </w:rPr>
    </w:lvl>
    <w:lvl w:ilvl="4" w:tplc="1C090003" w:tentative="1">
      <w:start w:val="1"/>
      <w:numFmt w:val="bullet"/>
      <w:lvlText w:val="o"/>
      <w:lvlJc w:val="left"/>
      <w:pPr>
        <w:ind w:left="5388" w:hanging="360"/>
      </w:pPr>
      <w:rPr>
        <w:rFonts w:ascii="Courier New" w:hAnsi="Courier New" w:cs="Courier New" w:hint="default"/>
      </w:rPr>
    </w:lvl>
    <w:lvl w:ilvl="5" w:tplc="1C090005" w:tentative="1">
      <w:start w:val="1"/>
      <w:numFmt w:val="bullet"/>
      <w:lvlText w:val=""/>
      <w:lvlJc w:val="left"/>
      <w:pPr>
        <w:ind w:left="6108" w:hanging="360"/>
      </w:pPr>
      <w:rPr>
        <w:rFonts w:ascii="Wingdings" w:hAnsi="Wingdings" w:hint="default"/>
      </w:rPr>
    </w:lvl>
    <w:lvl w:ilvl="6" w:tplc="1C090001" w:tentative="1">
      <w:start w:val="1"/>
      <w:numFmt w:val="bullet"/>
      <w:lvlText w:val=""/>
      <w:lvlJc w:val="left"/>
      <w:pPr>
        <w:ind w:left="6828" w:hanging="360"/>
      </w:pPr>
      <w:rPr>
        <w:rFonts w:ascii="Symbol" w:hAnsi="Symbol" w:hint="default"/>
      </w:rPr>
    </w:lvl>
    <w:lvl w:ilvl="7" w:tplc="1C090003" w:tentative="1">
      <w:start w:val="1"/>
      <w:numFmt w:val="bullet"/>
      <w:lvlText w:val="o"/>
      <w:lvlJc w:val="left"/>
      <w:pPr>
        <w:ind w:left="7548" w:hanging="360"/>
      </w:pPr>
      <w:rPr>
        <w:rFonts w:ascii="Courier New" w:hAnsi="Courier New" w:cs="Courier New" w:hint="default"/>
      </w:rPr>
    </w:lvl>
    <w:lvl w:ilvl="8" w:tplc="1C090005" w:tentative="1">
      <w:start w:val="1"/>
      <w:numFmt w:val="bullet"/>
      <w:lvlText w:val=""/>
      <w:lvlJc w:val="left"/>
      <w:pPr>
        <w:ind w:left="8268" w:hanging="360"/>
      </w:pPr>
      <w:rPr>
        <w:rFonts w:ascii="Wingdings" w:hAnsi="Wingdings" w:hint="default"/>
      </w:rPr>
    </w:lvl>
  </w:abstractNum>
  <w:abstractNum w:abstractNumId="45" w15:restartNumberingAfterBreak="0">
    <w:nsid w:val="7884230F"/>
    <w:multiLevelType w:val="hybridMultilevel"/>
    <w:tmpl w:val="BF6289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8DD0D75"/>
    <w:multiLevelType w:val="hybridMultilevel"/>
    <w:tmpl w:val="F4EA78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C8B21B5"/>
    <w:multiLevelType w:val="hybridMultilevel"/>
    <w:tmpl w:val="98E04754"/>
    <w:lvl w:ilvl="0" w:tplc="1C090001">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num w:numId="1">
    <w:abstractNumId w:val="41"/>
  </w:num>
  <w:num w:numId="2">
    <w:abstractNumId w:val="38"/>
  </w:num>
  <w:num w:numId="3">
    <w:abstractNumId w:val="14"/>
  </w:num>
  <w:num w:numId="4">
    <w:abstractNumId w:val="45"/>
  </w:num>
  <w:num w:numId="5">
    <w:abstractNumId w:val="37"/>
  </w:num>
  <w:num w:numId="6">
    <w:abstractNumId w:val="8"/>
  </w:num>
  <w:num w:numId="7">
    <w:abstractNumId w:val="18"/>
  </w:num>
  <w:num w:numId="8">
    <w:abstractNumId w:val="26"/>
  </w:num>
  <w:num w:numId="9">
    <w:abstractNumId w:val="43"/>
  </w:num>
  <w:num w:numId="10">
    <w:abstractNumId w:val="21"/>
  </w:num>
  <w:num w:numId="11">
    <w:abstractNumId w:val="12"/>
  </w:num>
  <w:num w:numId="12">
    <w:abstractNumId w:val="5"/>
  </w:num>
  <w:num w:numId="13">
    <w:abstractNumId w:val="31"/>
  </w:num>
  <w:num w:numId="14">
    <w:abstractNumId w:val="30"/>
  </w:num>
  <w:num w:numId="15">
    <w:abstractNumId w:val="1"/>
  </w:num>
  <w:num w:numId="16">
    <w:abstractNumId w:val="25"/>
  </w:num>
  <w:num w:numId="17">
    <w:abstractNumId w:val="6"/>
  </w:num>
  <w:num w:numId="18">
    <w:abstractNumId w:val="13"/>
  </w:num>
  <w:num w:numId="19">
    <w:abstractNumId w:val="10"/>
  </w:num>
  <w:num w:numId="20">
    <w:abstractNumId w:val="19"/>
  </w:num>
  <w:num w:numId="21">
    <w:abstractNumId w:val="17"/>
  </w:num>
  <w:num w:numId="22">
    <w:abstractNumId w:val="2"/>
  </w:num>
  <w:num w:numId="23">
    <w:abstractNumId w:val="39"/>
  </w:num>
  <w:num w:numId="24">
    <w:abstractNumId w:val="35"/>
  </w:num>
  <w:num w:numId="25">
    <w:abstractNumId w:val="42"/>
  </w:num>
  <w:num w:numId="26">
    <w:abstractNumId w:val="34"/>
  </w:num>
  <w:num w:numId="27">
    <w:abstractNumId w:val="47"/>
  </w:num>
  <w:num w:numId="28">
    <w:abstractNumId w:val="33"/>
  </w:num>
  <w:num w:numId="29">
    <w:abstractNumId w:val="11"/>
  </w:num>
  <w:num w:numId="30">
    <w:abstractNumId w:val="44"/>
  </w:num>
  <w:num w:numId="31">
    <w:abstractNumId w:val="28"/>
  </w:num>
  <w:num w:numId="32">
    <w:abstractNumId w:val="36"/>
  </w:num>
  <w:num w:numId="33">
    <w:abstractNumId w:val="46"/>
  </w:num>
  <w:num w:numId="34">
    <w:abstractNumId w:val="0"/>
  </w:num>
  <w:num w:numId="35">
    <w:abstractNumId w:val="23"/>
  </w:num>
  <w:num w:numId="36">
    <w:abstractNumId w:val="22"/>
  </w:num>
  <w:num w:numId="37">
    <w:abstractNumId w:val="7"/>
  </w:num>
  <w:num w:numId="38">
    <w:abstractNumId w:val="16"/>
  </w:num>
  <w:num w:numId="39">
    <w:abstractNumId w:val="9"/>
  </w:num>
  <w:num w:numId="40">
    <w:abstractNumId w:val="15"/>
  </w:num>
  <w:num w:numId="41">
    <w:abstractNumId w:val="3"/>
  </w:num>
  <w:num w:numId="42">
    <w:abstractNumId w:val="40"/>
  </w:num>
  <w:num w:numId="43">
    <w:abstractNumId w:val="27"/>
  </w:num>
  <w:num w:numId="44">
    <w:abstractNumId w:val="32"/>
  </w:num>
  <w:num w:numId="45">
    <w:abstractNumId w:val="20"/>
  </w:num>
  <w:num w:numId="46">
    <w:abstractNumId w:val="24"/>
  </w:num>
  <w:num w:numId="47">
    <w:abstractNumId w:val="2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CD"/>
    <w:rsid w:val="000002A5"/>
    <w:rsid w:val="00001ED3"/>
    <w:rsid w:val="00002A3F"/>
    <w:rsid w:val="00004F85"/>
    <w:rsid w:val="00007F71"/>
    <w:rsid w:val="00012883"/>
    <w:rsid w:val="00021779"/>
    <w:rsid w:val="00024481"/>
    <w:rsid w:val="00025312"/>
    <w:rsid w:val="0003421D"/>
    <w:rsid w:val="000343E1"/>
    <w:rsid w:val="00034CE9"/>
    <w:rsid w:val="00036D0C"/>
    <w:rsid w:val="00036F8A"/>
    <w:rsid w:val="00041D04"/>
    <w:rsid w:val="00041DDB"/>
    <w:rsid w:val="0004381F"/>
    <w:rsid w:val="00057EEB"/>
    <w:rsid w:val="00060E37"/>
    <w:rsid w:val="00064D7F"/>
    <w:rsid w:val="00065312"/>
    <w:rsid w:val="000657C2"/>
    <w:rsid w:val="00065971"/>
    <w:rsid w:val="00065B14"/>
    <w:rsid w:val="000702FE"/>
    <w:rsid w:val="0007089F"/>
    <w:rsid w:val="00071587"/>
    <w:rsid w:val="00073463"/>
    <w:rsid w:val="00075960"/>
    <w:rsid w:val="000774FB"/>
    <w:rsid w:val="00080000"/>
    <w:rsid w:val="0008028D"/>
    <w:rsid w:val="0008214D"/>
    <w:rsid w:val="00083D97"/>
    <w:rsid w:val="000869B8"/>
    <w:rsid w:val="0009125B"/>
    <w:rsid w:val="00092AD2"/>
    <w:rsid w:val="00093042"/>
    <w:rsid w:val="00096610"/>
    <w:rsid w:val="00097980"/>
    <w:rsid w:val="000A372A"/>
    <w:rsid w:val="000A3745"/>
    <w:rsid w:val="000B24FF"/>
    <w:rsid w:val="000C5B31"/>
    <w:rsid w:val="000C6CE1"/>
    <w:rsid w:val="000C7C17"/>
    <w:rsid w:val="000D06EA"/>
    <w:rsid w:val="000D5B70"/>
    <w:rsid w:val="000D60A2"/>
    <w:rsid w:val="000D7FF6"/>
    <w:rsid w:val="000E0110"/>
    <w:rsid w:val="000E47B4"/>
    <w:rsid w:val="000E4C3D"/>
    <w:rsid w:val="000E5259"/>
    <w:rsid w:val="000E7669"/>
    <w:rsid w:val="000F1285"/>
    <w:rsid w:val="000F2815"/>
    <w:rsid w:val="00102624"/>
    <w:rsid w:val="00105895"/>
    <w:rsid w:val="00105CD4"/>
    <w:rsid w:val="00111F7C"/>
    <w:rsid w:val="00114076"/>
    <w:rsid w:val="00117611"/>
    <w:rsid w:val="00122904"/>
    <w:rsid w:val="00130D8E"/>
    <w:rsid w:val="0013187E"/>
    <w:rsid w:val="00132F4D"/>
    <w:rsid w:val="0013695C"/>
    <w:rsid w:val="001408B1"/>
    <w:rsid w:val="001430E2"/>
    <w:rsid w:val="00162F46"/>
    <w:rsid w:val="001644AE"/>
    <w:rsid w:val="00164F20"/>
    <w:rsid w:val="00165533"/>
    <w:rsid w:val="0016558A"/>
    <w:rsid w:val="00171470"/>
    <w:rsid w:val="0017245F"/>
    <w:rsid w:val="00172D7C"/>
    <w:rsid w:val="00173BE8"/>
    <w:rsid w:val="00173DE6"/>
    <w:rsid w:val="00180455"/>
    <w:rsid w:val="001805C2"/>
    <w:rsid w:val="00180789"/>
    <w:rsid w:val="00182E22"/>
    <w:rsid w:val="001957C2"/>
    <w:rsid w:val="001A4D44"/>
    <w:rsid w:val="001B118F"/>
    <w:rsid w:val="001B1DDE"/>
    <w:rsid w:val="001B5580"/>
    <w:rsid w:val="001B74B1"/>
    <w:rsid w:val="001C2088"/>
    <w:rsid w:val="001C34FA"/>
    <w:rsid w:val="001C6735"/>
    <w:rsid w:val="001C6782"/>
    <w:rsid w:val="001C7999"/>
    <w:rsid w:val="001D1DE8"/>
    <w:rsid w:val="001E1050"/>
    <w:rsid w:val="001E1BE8"/>
    <w:rsid w:val="001E429F"/>
    <w:rsid w:val="001E6147"/>
    <w:rsid w:val="001F2EAE"/>
    <w:rsid w:val="001F346F"/>
    <w:rsid w:val="001F3C06"/>
    <w:rsid w:val="001F555E"/>
    <w:rsid w:val="001F7CBA"/>
    <w:rsid w:val="0020277E"/>
    <w:rsid w:val="00215C85"/>
    <w:rsid w:val="00217060"/>
    <w:rsid w:val="00222AF9"/>
    <w:rsid w:val="0022764D"/>
    <w:rsid w:val="002372AE"/>
    <w:rsid w:val="002446DA"/>
    <w:rsid w:val="00245436"/>
    <w:rsid w:val="00247104"/>
    <w:rsid w:val="00247EFB"/>
    <w:rsid w:val="002519D3"/>
    <w:rsid w:val="00256999"/>
    <w:rsid w:val="002573D0"/>
    <w:rsid w:val="002609B1"/>
    <w:rsid w:val="0026157D"/>
    <w:rsid w:val="002637B3"/>
    <w:rsid w:val="0027022D"/>
    <w:rsid w:val="002715FE"/>
    <w:rsid w:val="00271B79"/>
    <w:rsid w:val="00274F59"/>
    <w:rsid w:val="00277D54"/>
    <w:rsid w:val="00283C7B"/>
    <w:rsid w:val="00283DEA"/>
    <w:rsid w:val="00287994"/>
    <w:rsid w:val="00292D29"/>
    <w:rsid w:val="002964D0"/>
    <w:rsid w:val="00297BB0"/>
    <w:rsid w:val="002A6F6F"/>
    <w:rsid w:val="002B0A29"/>
    <w:rsid w:val="002B1B4E"/>
    <w:rsid w:val="002B7C13"/>
    <w:rsid w:val="002B7E7D"/>
    <w:rsid w:val="002C0EC3"/>
    <w:rsid w:val="002C10F7"/>
    <w:rsid w:val="002C33EF"/>
    <w:rsid w:val="002C3AEC"/>
    <w:rsid w:val="002D3E93"/>
    <w:rsid w:val="002E386B"/>
    <w:rsid w:val="002E38C2"/>
    <w:rsid w:val="002E6F7B"/>
    <w:rsid w:val="002E7452"/>
    <w:rsid w:val="002F5387"/>
    <w:rsid w:val="002F6D22"/>
    <w:rsid w:val="003018EE"/>
    <w:rsid w:val="00302D73"/>
    <w:rsid w:val="00303F51"/>
    <w:rsid w:val="00304A48"/>
    <w:rsid w:val="00306E30"/>
    <w:rsid w:val="00314810"/>
    <w:rsid w:val="00314B45"/>
    <w:rsid w:val="00315A70"/>
    <w:rsid w:val="00315E14"/>
    <w:rsid w:val="00320B20"/>
    <w:rsid w:val="003270F1"/>
    <w:rsid w:val="00331DFB"/>
    <w:rsid w:val="00335FC7"/>
    <w:rsid w:val="00336DE1"/>
    <w:rsid w:val="00337F4F"/>
    <w:rsid w:val="0034217F"/>
    <w:rsid w:val="00345DD4"/>
    <w:rsid w:val="003477C8"/>
    <w:rsid w:val="003526DF"/>
    <w:rsid w:val="00360CC7"/>
    <w:rsid w:val="0036112C"/>
    <w:rsid w:val="0036222F"/>
    <w:rsid w:val="00363E86"/>
    <w:rsid w:val="003670AC"/>
    <w:rsid w:val="00377307"/>
    <w:rsid w:val="00382583"/>
    <w:rsid w:val="0038660A"/>
    <w:rsid w:val="003A023B"/>
    <w:rsid w:val="003A1DEA"/>
    <w:rsid w:val="003A3285"/>
    <w:rsid w:val="003B3D32"/>
    <w:rsid w:val="003B4D7C"/>
    <w:rsid w:val="003C4EEF"/>
    <w:rsid w:val="003C5219"/>
    <w:rsid w:val="003C5D67"/>
    <w:rsid w:val="003C6765"/>
    <w:rsid w:val="003E19EE"/>
    <w:rsid w:val="003E1F6B"/>
    <w:rsid w:val="003E22A1"/>
    <w:rsid w:val="003F1242"/>
    <w:rsid w:val="003F2144"/>
    <w:rsid w:val="003F2DF4"/>
    <w:rsid w:val="003F7443"/>
    <w:rsid w:val="00400232"/>
    <w:rsid w:val="00406D36"/>
    <w:rsid w:val="004117DF"/>
    <w:rsid w:val="00411835"/>
    <w:rsid w:val="00413CE8"/>
    <w:rsid w:val="00417489"/>
    <w:rsid w:val="00420C76"/>
    <w:rsid w:val="00431DD1"/>
    <w:rsid w:val="00431E97"/>
    <w:rsid w:val="004321AE"/>
    <w:rsid w:val="004334D2"/>
    <w:rsid w:val="004343CF"/>
    <w:rsid w:val="004358DD"/>
    <w:rsid w:val="00442D99"/>
    <w:rsid w:val="00443DF9"/>
    <w:rsid w:val="00446082"/>
    <w:rsid w:val="00454791"/>
    <w:rsid w:val="004557A2"/>
    <w:rsid w:val="004572C6"/>
    <w:rsid w:val="004610CF"/>
    <w:rsid w:val="0046750C"/>
    <w:rsid w:val="00467A05"/>
    <w:rsid w:val="00473774"/>
    <w:rsid w:val="00480E92"/>
    <w:rsid w:val="00483D6E"/>
    <w:rsid w:val="0048485C"/>
    <w:rsid w:val="004900E3"/>
    <w:rsid w:val="004954F7"/>
    <w:rsid w:val="00497A5B"/>
    <w:rsid w:val="004A26CB"/>
    <w:rsid w:val="004B1B24"/>
    <w:rsid w:val="004B4005"/>
    <w:rsid w:val="004C08A1"/>
    <w:rsid w:val="004C0C83"/>
    <w:rsid w:val="004C42C8"/>
    <w:rsid w:val="004D30EE"/>
    <w:rsid w:val="004D75EB"/>
    <w:rsid w:val="004E3104"/>
    <w:rsid w:val="004E463A"/>
    <w:rsid w:val="004F70DC"/>
    <w:rsid w:val="0050012D"/>
    <w:rsid w:val="005031EE"/>
    <w:rsid w:val="005051BB"/>
    <w:rsid w:val="0050745C"/>
    <w:rsid w:val="00510854"/>
    <w:rsid w:val="00513925"/>
    <w:rsid w:val="00516958"/>
    <w:rsid w:val="0052043C"/>
    <w:rsid w:val="0052184C"/>
    <w:rsid w:val="005316BC"/>
    <w:rsid w:val="00533692"/>
    <w:rsid w:val="00545C70"/>
    <w:rsid w:val="00550940"/>
    <w:rsid w:val="00551FD6"/>
    <w:rsid w:val="005554AF"/>
    <w:rsid w:val="00557515"/>
    <w:rsid w:val="005669DE"/>
    <w:rsid w:val="00570169"/>
    <w:rsid w:val="00574051"/>
    <w:rsid w:val="00574BE4"/>
    <w:rsid w:val="00583BA2"/>
    <w:rsid w:val="00590CB8"/>
    <w:rsid w:val="005916DC"/>
    <w:rsid w:val="00591F22"/>
    <w:rsid w:val="005944BC"/>
    <w:rsid w:val="00594E6E"/>
    <w:rsid w:val="005976BF"/>
    <w:rsid w:val="005A002D"/>
    <w:rsid w:val="005A6CC3"/>
    <w:rsid w:val="005A754B"/>
    <w:rsid w:val="005A7609"/>
    <w:rsid w:val="005B06AC"/>
    <w:rsid w:val="005B28B7"/>
    <w:rsid w:val="005B4387"/>
    <w:rsid w:val="005B4683"/>
    <w:rsid w:val="005C3959"/>
    <w:rsid w:val="005C5CFB"/>
    <w:rsid w:val="005C73DA"/>
    <w:rsid w:val="005D0CCA"/>
    <w:rsid w:val="005D5544"/>
    <w:rsid w:val="005D631D"/>
    <w:rsid w:val="005E0D78"/>
    <w:rsid w:val="005E33C6"/>
    <w:rsid w:val="005E33ED"/>
    <w:rsid w:val="005E592D"/>
    <w:rsid w:val="005F597E"/>
    <w:rsid w:val="006008E6"/>
    <w:rsid w:val="00604AD5"/>
    <w:rsid w:val="006069A8"/>
    <w:rsid w:val="00621A1C"/>
    <w:rsid w:val="0062590E"/>
    <w:rsid w:val="00636BBF"/>
    <w:rsid w:val="00650F81"/>
    <w:rsid w:val="00653DEA"/>
    <w:rsid w:val="00655656"/>
    <w:rsid w:val="00660612"/>
    <w:rsid w:val="006646EB"/>
    <w:rsid w:val="006647D2"/>
    <w:rsid w:val="006723D9"/>
    <w:rsid w:val="00672FF2"/>
    <w:rsid w:val="006734E1"/>
    <w:rsid w:val="006753BB"/>
    <w:rsid w:val="00676EFC"/>
    <w:rsid w:val="006865FF"/>
    <w:rsid w:val="0068762E"/>
    <w:rsid w:val="006878D1"/>
    <w:rsid w:val="0069658F"/>
    <w:rsid w:val="006A52E2"/>
    <w:rsid w:val="006B056A"/>
    <w:rsid w:val="006B2529"/>
    <w:rsid w:val="006B5C75"/>
    <w:rsid w:val="006C459D"/>
    <w:rsid w:val="006C574C"/>
    <w:rsid w:val="006C57CB"/>
    <w:rsid w:val="006C5842"/>
    <w:rsid w:val="006D11A5"/>
    <w:rsid w:val="006D3163"/>
    <w:rsid w:val="006D6AE1"/>
    <w:rsid w:val="006E3896"/>
    <w:rsid w:val="006F7CE5"/>
    <w:rsid w:val="007002EF"/>
    <w:rsid w:val="00704B1E"/>
    <w:rsid w:val="00704FE6"/>
    <w:rsid w:val="007051D4"/>
    <w:rsid w:val="007064E7"/>
    <w:rsid w:val="0071006C"/>
    <w:rsid w:val="00712FF9"/>
    <w:rsid w:val="00721B7C"/>
    <w:rsid w:val="0072535C"/>
    <w:rsid w:val="007258C0"/>
    <w:rsid w:val="00730855"/>
    <w:rsid w:val="00732CFA"/>
    <w:rsid w:val="00743894"/>
    <w:rsid w:val="00744C07"/>
    <w:rsid w:val="00745257"/>
    <w:rsid w:val="007572F2"/>
    <w:rsid w:val="00757304"/>
    <w:rsid w:val="00757A2A"/>
    <w:rsid w:val="007613D4"/>
    <w:rsid w:val="00761545"/>
    <w:rsid w:val="007618E8"/>
    <w:rsid w:val="0077010E"/>
    <w:rsid w:val="0077048A"/>
    <w:rsid w:val="00771586"/>
    <w:rsid w:val="007833DB"/>
    <w:rsid w:val="00790351"/>
    <w:rsid w:val="00794585"/>
    <w:rsid w:val="00794CE6"/>
    <w:rsid w:val="00795F10"/>
    <w:rsid w:val="007A73EA"/>
    <w:rsid w:val="007B10B2"/>
    <w:rsid w:val="007B26F1"/>
    <w:rsid w:val="007B431B"/>
    <w:rsid w:val="007B7E33"/>
    <w:rsid w:val="007C26B9"/>
    <w:rsid w:val="007C4134"/>
    <w:rsid w:val="007D7AB0"/>
    <w:rsid w:val="007E0D70"/>
    <w:rsid w:val="007E559C"/>
    <w:rsid w:val="007E6E38"/>
    <w:rsid w:val="007E762A"/>
    <w:rsid w:val="007F407C"/>
    <w:rsid w:val="0080138D"/>
    <w:rsid w:val="0080391B"/>
    <w:rsid w:val="008157A9"/>
    <w:rsid w:val="00816C63"/>
    <w:rsid w:val="0081783E"/>
    <w:rsid w:val="008238FA"/>
    <w:rsid w:val="00823F9D"/>
    <w:rsid w:val="0083656E"/>
    <w:rsid w:val="00837ACF"/>
    <w:rsid w:val="0084309E"/>
    <w:rsid w:val="00847054"/>
    <w:rsid w:val="00847E6A"/>
    <w:rsid w:val="00860ACD"/>
    <w:rsid w:val="0086224C"/>
    <w:rsid w:val="0087229D"/>
    <w:rsid w:val="00874B50"/>
    <w:rsid w:val="00875E1D"/>
    <w:rsid w:val="00881B6D"/>
    <w:rsid w:val="008825E6"/>
    <w:rsid w:val="00887828"/>
    <w:rsid w:val="00890646"/>
    <w:rsid w:val="00894407"/>
    <w:rsid w:val="008952F1"/>
    <w:rsid w:val="00896A1F"/>
    <w:rsid w:val="008A0C56"/>
    <w:rsid w:val="008A2FE4"/>
    <w:rsid w:val="008A4CE5"/>
    <w:rsid w:val="008A5130"/>
    <w:rsid w:val="008A62E6"/>
    <w:rsid w:val="008A6975"/>
    <w:rsid w:val="008B1564"/>
    <w:rsid w:val="008B487F"/>
    <w:rsid w:val="008B57DC"/>
    <w:rsid w:val="008C27F6"/>
    <w:rsid w:val="008C3387"/>
    <w:rsid w:val="008C6990"/>
    <w:rsid w:val="008C6D06"/>
    <w:rsid w:val="008D14E3"/>
    <w:rsid w:val="008D5D59"/>
    <w:rsid w:val="008E0EFE"/>
    <w:rsid w:val="008E135D"/>
    <w:rsid w:val="008E6308"/>
    <w:rsid w:val="008F24B6"/>
    <w:rsid w:val="008F2F0A"/>
    <w:rsid w:val="008F36A3"/>
    <w:rsid w:val="00902872"/>
    <w:rsid w:val="00902A54"/>
    <w:rsid w:val="009048FE"/>
    <w:rsid w:val="00904C52"/>
    <w:rsid w:val="0090708D"/>
    <w:rsid w:val="00910E5D"/>
    <w:rsid w:val="009121BF"/>
    <w:rsid w:val="0091683B"/>
    <w:rsid w:val="00920065"/>
    <w:rsid w:val="00923961"/>
    <w:rsid w:val="00926528"/>
    <w:rsid w:val="00926CD7"/>
    <w:rsid w:val="0093071C"/>
    <w:rsid w:val="009338B6"/>
    <w:rsid w:val="009351E9"/>
    <w:rsid w:val="00937E0B"/>
    <w:rsid w:val="009435BF"/>
    <w:rsid w:val="00945366"/>
    <w:rsid w:val="00945CE7"/>
    <w:rsid w:val="009461A3"/>
    <w:rsid w:val="00953E60"/>
    <w:rsid w:val="00957F27"/>
    <w:rsid w:val="009619B3"/>
    <w:rsid w:val="00963C44"/>
    <w:rsid w:val="00964E43"/>
    <w:rsid w:val="009813C5"/>
    <w:rsid w:val="00990E12"/>
    <w:rsid w:val="00992135"/>
    <w:rsid w:val="00992E24"/>
    <w:rsid w:val="00994640"/>
    <w:rsid w:val="009963AD"/>
    <w:rsid w:val="00997D0D"/>
    <w:rsid w:val="00997FB6"/>
    <w:rsid w:val="009A21B0"/>
    <w:rsid w:val="009A3590"/>
    <w:rsid w:val="009A3E5E"/>
    <w:rsid w:val="009A6AE5"/>
    <w:rsid w:val="009A7CAD"/>
    <w:rsid w:val="009A7D7B"/>
    <w:rsid w:val="009B00AD"/>
    <w:rsid w:val="009B20EC"/>
    <w:rsid w:val="009B298D"/>
    <w:rsid w:val="009B7B46"/>
    <w:rsid w:val="009C6E8E"/>
    <w:rsid w:val="009C77FA"/>
    <w:rsid w:val="009D147C"/>
    <w:rsid w:val="009D29B8"/>
    <w:rsid w:val="009D758B"/>
    <w:rsid w:val="009E1B12"/>
    <w:rsid w:val="009E2F0E"/>
    <w:rsid w:val="009E5585"/>
    <w:rsid w:val="009F2168"/>
    <w:rsid w:val="009F2BE4"/>
    <w:rsid w:val="00A030DF"/>
    <w:rsid w:val="00A10749"/>
    <w:rsid w:val="00A10BD8"/>
    <w:rsid w:val="00A1191E"/>
    <w:rsid w:val="00A14278"/>
    <w:rsid w:val="00A1528B"/>
    <w:rsid w:val="00A22562"/>
    <w:rsid w:val="00A33E06"/>
    <w:rsid w:val="00A35705"/>
    <w:rsid w:val="00A416BD"/>
    <w:rsid w:val="00A41F92"/>
    <w:rsid w:val="00A42FB4"/>
    <w:rsid w:val="00A440EB"/>
    <w:rsid w:val="00A44189"/>
    <w:rsid w:val="00A441F8"/>
    <w:rsid w:val="00A44C6C"/>
    <w:rsid w:val="00A45A4A"/>
    <w:rsid w:val="00A5289C"/>
    <w:rsid w:val="00A60B7E"/>
    <w:rsid w:val="00A715B0"/>
    <w:rsid w:val="00A7245C"/>
    <w:rsid w:val="00A73824"/>
    <w:rsid w:val="00A73BF9"/>
    <w:rsid w:val="00A76248"/>
    <w:rsid w:val="00A84F79"/>
    <w:rsid w:val="00A860E8"/>
    <w:rsid w:val="00A87829"/>
    <w:rsid w:val="00A952B8"/>
    <w:rsid w:val="00A967EE"/>
    <w:rsid w:val="00AA11C5"/>
    <w:rsid w:val="00AA1E15"/>
    <w:rsid w:val="00AA4280"/>
    <w:rsid w:val="00AA4934"/>
    <w:rsid w:val="00AA6345"/>
    <w:rsid w:val="00AB32BA"/>
    <w:rsid w:val="00AC0F0D"/>
    <w:rsid w:val="00AC30BF"/>
    <w:rsid w:val="00AC5021"/>
    <w:rsid w:val="00AD13B1"/>
    <w:rsid w:val="00AD7CB4"/>
    <w:rsid w:val="00AE178F"/>
    <w:rsid w:val="00AE32FD"/>
    <w:rsid w:val="00AE5484"/>
    <w:rsid w:val="00AF5324"/>
    <w:rsid w:val="00AF5CBF"/>
    <w:rsid w:val="00AF5D34"/>
    <w:rsid w:val="00AF740C"/>
    <w:rsid w:val="00AF7628"/>
    <w:rsid w:val="00B02BB4"/>
    <w:rsid w:val="00B04B59"/>
    <w:rsid w:val="00B0549E"/>
    <w:rsid w:val="00B07E46"/>
    <w:rsid w:val="00B105E4"/>
    <w:rsid w:val="00B13CCC"/>
    <w:rsid w:val="00B13DF1"/>
    <w:rsid w:val="00B14961"/>
    <w:rsid w:val="00B17EC5"/>
    <w:rsid w:val="00B20A53"/>
    <w:rsid w:val="00B21EF8"/>
    <w:rsid w:val="00B223A7"/>
    <w:rsid w:val="00B31D93"/>
    <w:rsid w:val="00B32B8F"/>
    <w:rsid w:val="00B359AC"/>
    <w:rsid w:val="00B41AF2"/>
    <w:rsid w:val="00B41EC6"/>
    <w:rsid w:val="00B474CB"/>
    <w:rsid w:val="00B50B02"/>
    <w:rsid w:val="00B532E3"/>
    <w:rsid w:val="00B61E3A"/>
    <w:rsid w:val="00B76053"/>
    <w:rsid w:val="00B81C40"/>
    <w:rsid w:val="00B9404D"/>
    <w:rsid w:val="00B94BF9"/>
    <w:rsid w:val="00B95B01"/>
    <w:rsid w:val="00BA2A5A"/>
    <w:rsid w:val="00BA60AF"/>
    <w:rsid w:val="00BA673A"/>
    <w:rsid w:val="00BA6BB8"/>
    <w:rsid w:val="00BB2F80"/>
    <w:rsid w:val="00BB3451"/>
    <w:rsid w:val="00BB4BE2"/>
    <w:rsid w:val="00BB57CD"/>
    <w:rsid w:val="00BB587B"/>
    <w:rsid w:val="00BB60EB"/>
    <w:rsid w:val="00BC44CE"/>
    <w:rsid w:val="00BC6C4D"/>
    <w:rsid w:val="00BD0621"/>
    <w:rsid w:val="00BD2C4F"/>
    <w:rsid w:val="00BD6DC6"/>
    <w:rsid w:val="00BE79C5"/>
    <w:rsid w:val="00BF0457"/>
    <w:rsid w:val="00BF10E8"/>
    <w:rsid w:val="00BF75FD"/>
    <w:rsid w:val="00C00006"/>
    <w:rsid w:val="00C00328"/>
    <w:rsid w:val="00C02AE9"/>
    <w:rsid w:val="00C0385B"/>
    <w:rsid w:val="00C137D8"/>
    <w:rsid w:val="00C1455D"/>
    <w:rsid w:val="00C170B4"/>
    <w:rsid w:val="00C1770C"/>
    <w:rsid w:val="00C21EA7"/>
    <w:rsid w:val="00C23B58"/>
    <w:rsid w:val="00C25C67"/>
    <w:rsid w:val="00C26254"/>
    <w:rsid w:val="00C26BEE"/>
    <w:rsid w:val="00C33385"/>
    <w:rsid w:val="00C34BF3"/>
    <w:rsid w:val="00C37189"/>
    <w:rsid w:val="00C44560"/>
    <w:rsid w:val="00C47A7E"/>
    <w:rsid w:val="00C50244"/>
    <w:rsid w:val="00C52DEA"/>
    <w:rsid w:val="00C566A8"/>
    <w:rsid w:val="00C60589"/>
    <w:rsid w:val="00C60600"/>
    <w:rsid w:val="00C63EDF"/>
    <w:rsid w:val="00C648DA"/>
    <w:rsid w:val="00C70030"/>
    <w:rsid w:val="00C70791"/>
    <w:rsid w:val="00C77C67"/>
    <w:rsid w:val="00C81407"/>
    <w:rsid w:val="00C8162C"/>
    <w:rsid w:val="00C8354E"/>
    <w:rsid w:val="00C92E76"/>
    <w:rsid w:val="00C9454E"/>
    <w:rsid w:val="00C97A8C"/>
    <w:rsid w:val="00CB118E"/>
    <w:rsid w:val="00CB32DD"/>
    <w:rsid w:val="00CB34D6"/>
    <w:rsid w:val="00CB3526"/>
    <w:rsid w:val="00CB47A3"/>
    <w:rsid w:val="00CB7160"/>
    <w:rsid w:val="00CD06AC"/>
    <w:rsid w:val="00CD1921"/>
    <w:rsid w:val="00CD415C"/>
    <w:rsid w:val="00CD4DA9"/>
    <w:rsid w:val="00CE49AB"/>
    <w:rsid w:val="00CE6C56"/>
    <w:rsid w:val="00CE7E39"/>
    <w:rsid w:val="00CF1248"/>
    <w:rsid w:val="00CF25AD"/>
    <w:rsid w:val="00CF4B51"/>
    <w:rsid w:val="00CF5DB4"/>
    <w:rsid w:val="00CF6529"/>
    <w:rsid w:val="00CF7F90"/>
    <w:rsid w:val="00D00524"/>
    <w:rsid w:val="00D00D5B"/>
    <w:rsid w:val="00D01779"/>
    <w:rsid w:val="00D04F01"/>
    <w:rsid w:val="00D06581"/>
    <w:rsid w:val="00D0679E"/>
    <w:rsid w:val="00D11E78"/>
    <w:rsid w:val="00D122CB"/>
    <w:rsid w:val="00D1271F"/>
    <w:rsid w:val="00D13235"/>
    <w:rsid w:val="00D22ED4"/>
    <w:rsid w:val="00D24706"/>
    <w:rsid w:val="00D32110"/>
    <w:rsid w:val="00D331EA"/>
    <w:rsid w:val="00D34F82"/>
    <w:rsid w:val="00D3589A"/>
    <w:rsid w:val="00D37F7F"/>
    <w:rsid w:val="00D422C1"/>
    <w:rsid w:val="00D47E83"/>
    <w:rsid w:val="00D55603"/>
    <w:rsid w:val="00D55BC2"/>
    <w:rsid w:val="00D56CF1"/>
    <w:rsid w:val="00D607AD"/>
    <w:rsid w:val="00D624B1"/>
    <w:rsid w:val="00D62770"/>
    <w:rsid w:val="00D6345E"/>
    <w:rsid w:val="00D6427A"/>
    <w:rsid w:val="00D72CB1"/>
    <w:rsid w:val="00D7303B"/>
    <w:rsid w:val="00D77DA9"/>
    <w:rsid w:val="00D77E8D"/>
    <w:rsid w:val="00D84182"/>
    <w:rsid w:val="00D9129A"/>
    <w:rsid w:val="00D91396"/>
    <w:rsid w:val="00D96081"/>
    <w:rsid w:val="00DA1077"/>
    <w:rsid w:val="00DA1613"/>
    <w:rsid w:val="00DA1D72"/>
    <w:rsid w:val="00DA229A"/>
    <w:rsid w:val="00DA538A"/>
    <w:rsid w:val="00DA5E30"/>
    <w:rsid w:val="00DC0325"/>
    <w:rsid w:val="00DC3459"/>
    <w:rsid w:val="00DC7023"/>
    <w:rsid w:val="00DC754A"/>
    <w:rsid w:val="00DD5730"/>
    <w:rsid w:val="00DD57DF"/>
    <w:rsid w:val="00DE01D7"/>
    <w:rsid w:val="00DE0CD6"/>
    <w:rsid w:val="00DE10B5"/>
    <w:rsid w:val="00DE45F3"/>
    <w:rsid w:val="00DF0FE6"/>
    <w:rsid w:val="00DF29B7"/>
    <w:rsid w:val="00DF4D2F"/>
    <w:rsid w:val="00DF570B"/>
    <w:rsid w:val="00DF773A"/>
    <w:rsid w:val="00E04D63"/>
    <w:rsid w:val="00E07F53"/>
    <w:rsid w:val="00E13872"/>
    <w:rsid w:val="00E2110C"/>
    <w:rsid w:val="00E31400"/>
    <w:rsid w:val="00E31CB1"/>
    <w:rsid w:val="00E325C4"/>
    <w:rsid w:val="00E3428E"/>
    <w:rsid w:val="00E371BF"/>
    <w:rsid w:val="00E42B1E"/>
    <w:rsid w:val="00E44762"/>
    <w:rsid w:val="00E44F1E"/>
    <w:rsid w:val="00E50413"/>
    <w:rsid w:val="00E52C85"/>
    <w:rsid w:val="00E55F84"/>
    <w:rsid w:val="00E606AF"/>
    <w:rsid w:val="00E63697"/>
    <w:rsid w:val="00E643F4"/>
    <w:rsid w:val="00E83465"/>
    <w:rsid w:val="00E84E54"/>
    <w:rsid w:val="00E874D2"/>
    <w:rsid w:val="00E94822"/>
    <w:rsid w:val="00EA58E5"/>
    <w:rsid w:val="00EA6ED4"/>
    <w:rsid w:val="00EA74A4"/>
    <w:rsid w:val="00EB4331"/>
    <w:rsid w:val="00EB636A"/>
    <w:rsid w:val="00EC22B3"/>
    <w:rsid w:val="00ED34E2"/>
    <w:rsid w:val="00ED3816"/>
    <w:rsid w:val="00ED6963"/>
    <w:rsid w:val="00ED70B8"/>
    <w:rsid w:val="00EE02C5"/>
    <w:rsid w:val="00EE3B18"/>
    <w:rsid w:val="00EE574B"/>
    <w:rsid w:val="00EE6F85"/>
    <w:rsid w:val="00EF0FEE"/>
    <w:rsid w:val="00F11C3D"/>
    <w:rsid w:val="00F14291"/>
    <w:rsid w:val="00F16E59"/>
    <w:rsid w:val="00F21DD3"/>
    <w:rsid w:val="00F26D6B"/>
    <w:rsid w:val="00F302CD"/>
    <w:rsid w:val="00F3218F"/>
    <w:rsid w:val="00F52404"/>
    <w:rsid w:val="00F52477"/>
    <w:rsid w:val="00F5381A"/>
    <w:rsid w:val="00F53A4F"/>
    <w:rsid w:val="00F55B22"/>
    <w:rsid w:val="00F57182"/>
    <w:rsid w:val="00F57A6E"/>
    <w:rsid w:val="00F6740C"/>
    <w:rsid w:val="00F72CE8"/>
    <w:rsid w:val="00F76123"/>
    <w:rsid w:val="00F770D9"/>
    <w:rsid w:val="00F80E21"/>
    <w:rsid w:val="00F8296A"/>
    <w:rsid w:val="00F82E86"/>
    <w:rsid w:val="00F839EC"/>
    <w:rsid w:val="00F9207A"/>
    <w:rsid w:val="00F9273B"/>
    <w:rsid w:val="00F9324E"/>
    <w:rsid w:val="00F94593"/>
    <w:rsid w:val="00F954D1"/>
    <w:rsid w:val="00FA64E5"/>
    <w:rsid w:val="00FB13E4"/>
    <w:rsid w:val="00FB3199"/>
    <w:rsid w:val="00FB3F21"/>
    <w:rsid w:val="00FB41A2"/>
    <w:rsid w:val="00FC0D8E"/>
    <w:rsid w:val="00FC28A1"/>
    <w:rsid w:val="00FC5B42"/>
    <w:rsid w:val="00FE1D0C"/>
    <w:rsid w:val="00FF2516"/>
    <w:rsid w:val="00FF4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6E687"/>
  <w15:chartTrackingRefBased/>
  <w15:docId w15:val="{01EA0691-812D-4695-BA65-81E0EC44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CD"/>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02CD"/>
    <w:rPr>
      <w:color w:val="auto"/>
      <w:sz w:val="14"/>
      <w:szCs w:val="14"/>
    </w:rPr>
  </w:style>
  <w:style w:type="character" w:customStyle="1" w:styleId="FooterChar">
    <w:name w:val="Footer Char"/>
    <w:basedOn w:val="DefaultParagraphFont"/>
    <w:link w:val="Footer"/>
    <w:uiPriority w:val="99"/>
    <w:rsid w:val="00F302CD"/>
    <w:rPr>
      <w:rFonts w:ascii="Arial" w:eastAsia="Times New Roman" w:hAnsi="Arial" w:cs="Times New Roman"/>
      <w:spacing w:val="6"/>
      <w:sz w:val="14"/>
      <w:szCs w:val="14"/>
      <w:lang w:val="en-GB" w:eastAsia="en-GB"/>
    </w:rPr>
  </w:style>
  <w:style w:type="paragraph" w:styleId="Header">
    <w:name w:val="header"/>
    <w:basedOn w:val="Normal"/>
    <w:link w:val="HeaderChar"/>
    <w:rsid w:val="00F302CD"/>
    <w:pPr>
      <w:tabs>
        <w:tab w:val="center" w:pos="4153"/>
        <w:tab w:val="right" w:pos="8306"/>
      </w:tabs>
    </w:pPr>
  </w:style>
  <w:style w:type="character" w:customStyle="1" w:styleId="HeaderChar">
    <w:name w:val="Header Char"/>
    <w:basedOn w:val="DefaultParagraphFont"/>
    <w:link w:val="Header"/>
    <w:rsid w:val="00F302CD"/>
    <w:rPr>
      <w:rFonts w:ascii="Arial" w:eastAsia="Times New Roman" w:hAnsi="Arial" w:cs="Times New Roman"/>
      <w:color w:val="000000"/>
      <w:spacing w:val="6"/>
      <w:sz w:val="18"/>
      <w:szCs w:val="18"/>
      <w:lang w:val="en-GB" w:eastAsia="en-GB"/>
    </w:rPr>
  </w:style>
  <w:style w:type="paragraph" w:styleId="ListParagraph">
    <w:name w:val="List Paragraph"/>
    <w:basedOn w:val="Normal"/>
    <w:uiPriority w:val="34"/>
    <w:qFormat/>
    <w:rsid w:val="002372AE"/>
    <w:pPr>
      <w:ind w:left="720"/>
      <w:contextualSpacing/>
    </w:pPr>
  </w:style>
  <w:style w:type="table" w:styleId="TableGrid">
    <w:name w:val="Table Grid"/>
    <w:basedOn w:val="TableNormal"/>
    <w:uiPriority w:val="39"/>
    <w:rsid w:val="00BD2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C22B3"/>
    <w:pPr>
      <w:spacing w:after="200" w:line="240" w:lineRule="auto"/>
    </w:pPr>
    <w:rPr>
      <w:i/>
      <w:iCs/>
      <w:color w:val="44546A" w:themeColor="text2"/>
    </w:rPr>
  </w:style>
  <w:style w:type="paragraph" w:styleId="BalloonText">
    <w:name w:val="Balloon Text"/>
    <w:basedOn w:val="Normal"/>
    <w:link w:val="BalloonTextChar"/>
    <w:uiPriority w:val="99"/>
    <w:semiHidden/>
    <w:unhideWhenUsed/>
    <w:rsid w:val="008F24B6"/>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F24B6"/>
    <w:rPr>
      <w:rFonts w:ascii="Segoe UI" w:eastAsia="Times New Roman" w:hAnsi="Segoe UI" w:cs="Segoe UI"/>
      <w:color w:val="000000"/>
      <w:spacing w:val="6"/>
      <w:sz w:val="18"/>
      <w:szCs w:val="18"/>
      <w:lang w:val="en-GB" w:eastAsia="en-GB"/>
    </w:rPr>
  </w:style>
  <w:style w:type="character" w:styleId="CommentReference">
    <w:name w:val="annotation reference"/>
    <w:basedOn w:val="DefaultParagraphFont"/>
    <w:uiPriority w:val="99"/>
    <w:semiHidden/>
    <w:unhideWhenUsed/>
    <w:rsid w:val="00BA6BB8"/>
    <w:rPr>
      <w:sz w:val="16"/>
      <w:szCs w:val="16"/>
    </w:rPr>
  </w:style>
  <w:style w:type="paragraph" w:styleId="CommentText">
    <w:name w:val="annotation text"/>
    <w:basedOn w:val="Normal"/>
    <w:link w:val="CommentTextChar"/>
    <w:uiPriority w:val="99"/>
    <w:semiHidden/>
    <w:unhideWhenUsed/>
    <w:rsid w:val="00BA6BB8"/>
    <w:pPr>
      <w:spacing w:line="240" w:lineRule="auto"/>
    </w:pPr>
    <w:rPr>
      <w:sz w:val="20"/>
      <w:szCs w:val="20"/>
    </w:rPr>
  </w:style>
  <w:style w:type="character" w:customStyle="1" w:styleId="CommentTextChar">
    <w:name w:val="Comment Text Char"/>
    <w:basedOn w:val="DefaultParagraphFont"/>
    <w:link w:val="CommentText"/>
    <w:uiPriority w:val="99"/>
    <w:semiHidden/>
    <w:rsid w:val="00BA6BB8"/>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BA6BB8"/>
    <w:rPr>
      <w:b/>
      <w:bCs/>
    </w:rPr>
  </w:style>
  <w:style w:type="character" w:customStyle="1" w:styleId="CommentSubjectChar">
    <w:name w:val="Comment Subject Char"/>
    <w:basedOn w:val="CommentTextChar"/>
    <w:link w:val="CommentSubject"/>
    <w:uiPriority w:val="99"/>
    <w:semiHidden/>
    <w:rsid w:val="00BA6BB8"/>
    <w:rPr>
      <w:rFonts w:ascii="Arial" w:eastAsia="Times New Roman" w:hAnsi="Arial" w:cs="Times New Roman"/>
      <w:b/>
      <w:bCs/>
      <w:color w:val="000000"/>
      <w:spacing w:val="6"/>
      <w:sz w:val="20"/>
      <w:szCs w:val="20"/>
      <w:lang w:val="en-GB" w:eastAsia="en-GB"/>
    </w:rPr>
  </w:style>
  <w:style w:type="paragraph" w:styleId="FootnoteText">
    <w:name w:val="footnote text"/>
    <w:aliases w:val="Footnote Text Char Char,fn Char,ft,Footnote Text1"/>
    <w:basedOn w:val="Normal"/>
    <w:link w:val="FootnoteTextChar"/>
    <w:unhideWhenUsed/>
    <w:qFormat/>
    <w:rsid w:val="005B06AC"/>
    <w:pPr>
      <w:spacing w:line="240" w:lineRule="auto"/>
      <w:jc w:val="both"/>
    </w:pPr>
    <w:rPr>
      <w:rFonts w:eastAsiaTheme="minorHAnsi" w:cstheme="minorBidi"/>
      <w:color w:val="auto"/>
      <w:spacing w:val="0"/>
      <w:sz w:val="20"/>
      <w:szCs w:val="20"/>
      <w:lang w:val="en-ZA" w:eastAsia="en-US"/>
    </w:rPr>
  </w:style>
  <w:style w:type="character" w:customStyle="1" w:styleId="FootnoteTextChar">
    <w:name w:val="Footnote Text Char"/>
    <w:aliases w:val="Footnote Text Char Char Char,fn Char Char,ft Char,Footnote Text1 Char"/>
    <w:basedOn w:val="DefaultParagraphFont"/>
    <w:link w:val="FootnoteText"/>
    <w:rsid w:val="005B06AC"/>
    <w:rPr>
      <w:rFonts w:ascii="Arial" w:hAnsi="Arial"/>
      <w:sz w:val="20"/>
      <w:szCs w:val="20"/>
    </w:rPr>
  </w:style>
  <w:style w:type="character" w:styleId="FootnoteReference">
    <w:name w:val="footnote reference"/>
    <w:aliases w:val="ftref,Ref,de nota al pie"/>
    <w:basedOn w:val="DefaultParagraphFont"/>
    <w:uiPriority w:val="99"/>
    <w:unhideWhenUsed/>
    <w:rsid w:val="005B0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907">
      <w:bodyDiv w:val="1"/>
      <w:marLeft w:val="0"/>
      <w:marRight w:val="0"/>
      <w:marTop w:val="0"/>
      <w:marBottom w:val="0"/>
      <w:divBdr>
        <w:top w:val="none" w:sz="0" w:space="0" w:color="auto"/>
        <w:left w:val="none" w:sz="0" w:space="0" w:color="auto"/>
        <w:bottom w:val="none" w:sz="0" w:space="0" w:color="auto"/>
        <w:right w:val="none" w:sz="0" w:space="0" w:color="auto"/>
      </w:divBdr>
    </w:div>
    <w:div w:id="375007048">
      <w:bodyDiv w:val="1"/>
      <w:marLeft w:val="0"/>
      <w:marRight w:val="0"/>
      <w:marTop w:val="0"/>
      <w:marBottom w:val="0"/>
      <w:divBdr>
        <w:top w:val="none" w:sz="0" w:space="0" w:color="auto"/>
        <w:left w:val="none" w:sz="0" w:space="0" w:color="auto"/>
        <w:bottom w:val="none" w:sz="0" w:space="0" w:color="auto"/>
        <w:right w:val="none" w:sz="0" w:space="0" w:color="auto"/>
      </w:divBdr>
    </w:div>
    <w:div w:id="396249624">
      <w:bodyDiv w:val="1"/>
      <w:marLeft w:val="0"/>
      <w:marRight w:val="0"/>
      <w:marTop w:val="0"/>
      <w:marBottom w:val="0"/>
      <w:divBdr>
        <w:top w:val="none" w:sz="0" w:space="0" w:color="auto"/>
        <w:left w:val="none" w:sz="0" w:space="0" w:color="auto"/>
        <w:bottom w:val="none" w:sz="0" w:space="0" w:color="auto"/>
        <w:right w:val="none" w:sz="0" w:space="0" w:color="auto"/>
      </w:divBdr>
    </w:div>
    <w:div w:id="525411563">
      <w:bodyDiv w:val="1"/>
      <w:marLeft w:val="0"/>
      <w:marRight w:val="0"/>
      <w:marTop w:val="0"/>
      <w:marBottom w:val="0"/>
      <w:divBdr>
        <w:top w:val="none" w:sz="0" w:space="0" w:color="auto"/>
        <w:left w:val="none" w:sz="0" w:space="0" w:color="auto"/>
        <w:bottom w:val="none" w:sz="0" w:space="0" w:color="auto"/>
        <w:right w:val="none" w:sz="0" w:space="0" w:color="auto"/>
      </w:divBdr>
    </w:div>
    <w:div w:id="575019192">
      <w:bodyDiv w:val="1"/>
      <w:marLeft w:val="0"/>
      <w:marRight w:val="0"/>
      <w:marTop w:val="0"/>
      <w:marBottom w:val="0"/>
      <w:divBdr>
        <w:top w:val="none" w:sz="0" w:space="0" w:color="auto"/>
        <w:left w:val="none" w:sz="0" w:space="0" w:color="auto"/>
        <w:bottom w:val="none" w:sz="0" w:space="0" w:color="auto"/>
        <w:right w:val="none" w:sz="0" w:space="0" w:color="auto"/>
      </w:divBdr>
    </w:div>
    <w:div w:id="812604207">
      <w:bodyDiv w:val="1"/>
      <w:marLeft w:val="0"/>
      <w:marRight w:val="0"/>
      <w:marTop w:val="0"/>
      <w:marBottom w:val="0"/>
      <w:divBdr>
        <w:top w:val="none" w:sz="0" w:space="0" w:color="auto"/>
        <w:left w:val="none" w:sz="0" w:space="0" w:color="auto"/>
        <w:bottom w:val="none" w:sz="0" w:space="0" w:color="auto"/>
        <w:right w:val="none" w:sz="0" w:space="0" w:color="auto"/>
      </w:divBdr>
    </w:div>
    <w:div w:id="816339849">
      <w:bodyDiv w:val="1"/>
      <w:marLeft w:val="0"/>
      <w:marRight w:val="0"/>
      <w:marTop w:val="0"/>
      <w:marBottom w:val="0"/>
      <w:divBdr>
        <w:top w:val="none" w:sz="0" w:space="0" w:color="auto"/>
        <w:left w:val="none" w:sz="0" w:space="0" w:color="auto"/>
        <w:bottom w:val="none" w:sz="0" w:space="0" w:color="auto"/>
        <w:right w:val="none" w:sz="0" w:space="0" w:color="auto"/>
      </w:divBdr>
    </w:div>
    <w:div w:id="964501112">
      <w:bodyDiv w:val="1"/>
      <w:marLeft w:val="0"/>
      <w:marRight w:val="0"/>
      <w:marTop w:val="0"/>
      <w:marBottom w:val="0"/>
      <w:divBdr>
        <w:top w:val="none" w:sz="0" w:space="0" w:color="auto"/>
        <w:left w:val="none" w:sz="0" w:space="0" w:color="auto"/>
        <w:bottom w:val="none" w:sz="0" w:space="0" w:color="auto"/>
        <w:right w:val="none" w:sz="0" w:space="0" w:color="auto"/>
      </w:divBdr>
    </w:div>
    <w:div w:id="1035548160">
      <w:bodyDiv w:val="1"/>
      <w:marLeft w:val="0"/>
      <w:marRight w:val="0"/>
      <w:marTop w:val="0"/>
      <w:marBottom w:val="0"/>
      <w:divBdr>
        <w:top w:val="none" w:sz="0" w:space="0" w:color="auto"/>
        <w:left w:val="none" w:sz="0" w:space="0" w:color="auto"/>
        <w:bottom w:val="none" w:sz="0" w:space="0" w:color="auto"/>
        <w:right w:val="none" w:sz="0" w:space="0" w:color="auto"/>
      </w:divBdr>
      <w:divsChild>
        <w:div w:id="493685896">
          <w:marLeft w:val="360"/>
          <w:marRight w:val="0"/>
          <w:marTop w:val="200"/>
          <w:marBottom w:val="0"/>
          <w:divBdr>
            <w:top w:val="none" w:sz="0" w:space="0" w:color="auto"/>
            <w:left w:val="none" w:sz="0" w:space="0" w:color="auto"/>
            <w:bottom w:val="none" w:sz="0" w:space="0" w:color="auto"/>
            <w:right w:val="none" w:sz="0" w:space="0" w:color="auto"/>
          </w:divBdr>
        </w:div>
      </w:divsChild>
    </w:div>
    <w:div w:id="1065686986">
      <w:bodyDiv w:val="1"/>
      <w:marLeft w:val="0"/>
      <w:marRight w:val="0"/>
      <w:marTop w:val="0"/>
      <w:marBottom w:val="0"/>
      <w:divBdr>
        <w:top w:val="none" w:sz="0" w:space="0" w:color="auto"/>
        <w:left w:val="none" w:sz="0" w:space="0" w:color="auto"/>
        <w:bottom w:val="none" w:sz="0" w:space="0" w:color="auto"/>
        <w:right w:val="none" w:sz="0" w:space="0" w:color="auto"/>
      </w:divBdr>
      <w:divsChild>
        <w:div w:id="940919231">
          <w:marLeft w:val="360"/>
          <w:marRight w:val="0"/>
          <w:marTop w:val="200"/>
          <w:marBottom w:val="0"/>
          <w:divBdr>
            <w:top w:val="none" w:sz="0" w:space="0" w:color="auto"/>
            <w:left w:val="none" w:sz="0" w:space="0" w:color="auto"/>
            <w:bottom w:val="none" w:sz="0" w:space="0" w:color="auto"/>
            <w:right w:val="none" w:sz="0" w:space="0" w:color="auto"/>
          </w:divBdr>
        </w:div>
      </w:divsChild>
    </w:div>
    <w:div w:id="1134298273">
      <w:bodyDiv w:val="1"/>
      <w:marLeft w:val="0"/>
      <w:marRight w:val="0"/>
      <w:marTop w:val="0"/>
      <w:marBottom w:val="0"/>
      <w:divBdr>
        <w:top w:val="none" w:sz="0" w:space="0" w:color="auto"/>
        <w:left w:val="none" w:sz="0" w:space="0" w:color="auto"/>
        <w:bottom w:val="none" w:sz="0" w:space="0" w:color="auto"/>
        <w:right w:val="none" w:sz="0" w:space="0" w:color="auto"/>
      </w:divBdr>
    </w:div>
    <w:div w:id="1215628084">
      <w:bodyDiv w:val="1"/>
      <w:marLeft w:val="0"/>
      <w:marRight w:val="0"/>
      <w:marTop w:val="0"/>
      <w:marBottom w:val="0"/>
      <w:divBdr>
        <w:top w:val="none" w:sz="0" w:space="0" w:color="auto"/>
        <w:left w:val="none" w:sz="0" w:space="0" w:color="auto"/>
        <w:bottom w:val="none" w:sz="0" w:space="0" w:color="auto"/>
        <w:right w:val="none" w:sz="0" w:space="0" w:color="auto"/>
      </w:divBdr>
      <w:divsChild>
        <w:div w:id="1609657126">
          <w:marLeft w:val="547"/>
          <w:marRight w:val="0"/>
          <w:marTop w:val="86"/>
          <w:marBottom w:val="0"/>
          <w:divBdr>
            <w:top w:val="none" w:sz="0" w:space="0" w:color="auto"/>
            <w:left w:val="none" w:sz="0" w:space="0" w:color="auto"/>
            <w:bottom w:val="none" w:sz="0" w:space="0" w:color="auto"/>
            <w:right w:val="none" w:sz="0" w:space="0" w:color="auto"/>
          </w:divBdr>
        </w:div>
        <w:div w:id="1232499441">
          <w:marLeft w:val="547"/>
          <w:marRight w:val="0"/>
          <w:marTop w:val="86"/>
          <w:marBottom w:val="0"/>
          <w:divBdr>
            <w:top w:val="none" w:sz="0" w:space="0" w:color="auto"/>
            <w:left w:val="none" w:sz="0" w:space="0" w:color="auto"/>
            <w:bottom w:val="none" w:sz="0" w:space="0" w:color="auto"/>
            <w:right w:val="none" w:sz="0" w:space="0" w:color="auto"/>
          </w:divBdr>
        </w:div>
        <w:div w:id="167214145">
          <w:marLeft w:val="547"/>
          <w:marRight w:val="0"/>
          <w:marTop w:val="86"/>
          <w:marBottom w:val="0"/>
          <w:divBdr>
            <w:top w:val="none" w:sz="0" w:space="0" w:color="auto"/>
            <w:left w:val="none" w:sz="0" w:space="0" w:color="auto"/>
            <w:bottom w:val="none" w:sz="0" w:space="0" w:color="auto"/>
            <w:right w:val="none" w:sz="0" w:space="0" w:color="auto"/>
          </w:divBdr>
        </w:div>
        <w:div w:id="1548566691">
          <w:marLeft w:val="547"/>
          <w:marRight w:val="0"/>
          <w:marTop w:val="86"/>
          <w:marBottom w:val="0"/>
          <w:divBdr>
            <w:top w:val="none" w:sz="0" w:space="0" w:color="auto"/>
            <w:left w:val="none" w:sz="0" w:space="0" w:color="auto"/>
            <w:bottom w:val="none" w:sz="0" w:space="0" w:color="auto"/>
            <w:right w:val="none" w:sz="0" w:space="0" w:color="auto"/>
          </w:divBdr>
        </w:div>
        <w:div w:id="1974365871">
          <w:marLeft w:val="547"/>
          <w:marRight w:val="0"/>
          <w:marTop w:val="86"/>
          <w:marBottom w:val="0"/>
          <w:divBdr>
            <w:top w:val="none" w:sz="0" w:space="0" w:color="auto"/>
            <w:left w:val="none" w:sz="0" w:space="0" w:color="auto"/>
            <w:bottom w:val="none" w:sz="0" w:space="0" w:color="auto"/>
            <w:right w:val="none" w:sz="0" w:space="0" w:color="auto"/>
          </w:divBdr>
        </w:div>
      </w:divsChild>
    </w:div>
    <w:div w:id="1880897479">
      <w:bodyDiv w:val="1"/>
      <w:marLeft w:val="0"/>
      <w:marRight w:val="0"/>
      <w:marTop w:val="0"/>
      <w:marBottom w:val="0"/>
      <w:divBdr>
        <w:top w:val="none" w:sz="0" w:space="0" w:color="auto"/>
        <w:left w:val="none" w:sz="0" w:space="0" w:color="auto"/>
        <w:bottom w:val="none" w:sz="0" w:space="0" w:color="auto"/>
        <w:right w:val="none" w:sz="0" w:space="0" w:color="auto"/>
      </w:divBdr>
    </w:div>
    <w:div w:id="1957831260">
      <w:bodyDiv w:val="1"/>
      <w:marLeft w:val="0"/>
      <w:marRight w:val="0"/>
      <w:marTop w:val="0"/>
      <w:marBottom w:val="0"/>
      <w:divBdr>
        <w:top w:val="none" w:sz="0" w:space="0" w:color="auto"/>
        <w:left w:val="none" w:sz="0" w:space="0" w:color="auto"/>
        <w:bottom w:val="none" w:sz="0" w:space="0" w:color="auto"/>
        <w:right w:val="none" w:sz="0" w:space="0" w:color="auto"/>
      </w:divBdr>
    </w:div>
    <w:div w:id="20353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5671</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Clayton</dc:creator>
  <cp:keywords/>
  <dc:description/>
  <cp:lastModifiedBy>Bradley Viljoen</cp:lastModifiedBy>
  <cp:revision>2</cp:revision>
  <cp:lastPrinted>2021-05-09T17:01:00Z</cp:lastPrinted>
  <dcterms:created xsi:type="dcterms:W3CDTF">2022-05-10T14:23:00Z</dcterms:created>
  <dcterms:modified xsi:type="dcterms:W3CDTF">2022-05-10T14:23:00Z</dcterms:modified>
</cp:coreProperties>
</file>