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04" w:rsidRPr="00566EBC" w:rsidRDefault="00566EBC" w:rsidP="00A55804">
      <w:pPr>
        <w:autoSpaceDE w:val="0"/>
        <w:autoSpaceDN w:val="0"/>
        <w:adjustRightInd w:val="0"/>
        <w:rPr>
          <w:rFonts w:ascii="Times New Roman" w:hAnsi="Times New Roman"/>
          <w:b/>
          <w:bCs/>
          <w:color w:val="auto"/>
          <w:spacing w:val="0"/>
          <w:sz w:val="28"/>
          <w:szCs w:val="28"/>
          <w:lang w:val="en-ZA" w:eastAsia="en-ZA"/>
        </w:rPr>
      </w:pPr>
      <w:r w:rsidRPr="00566EBC">
        <w:rPr>
          <w:rFonts w:ascii="Times New Roman" w:hAnsi="Times New Roman"/>
          <w:b/>
          <w:bCs/>
          <w:color w:val="auto"/>
          <w:spacing w:val="0"/>
          <w:sz w:val="28"/>
          <w:szCs w:val="28"/>
          <w:lang w:val="en-ZA" w:eastAsia="en-ZA"/>
        </w:rPr>
        <w:t xml:space="preserve">2. </w:t>
      </w:r>
      <w:r w:rsidR="00A55804" w:rsidRPr="00566EBC">
        <w:rPr>
          <w:rFonts w:ascii="Times New Roman" w:hAnsi="Times New Roman"/>
          <w:b/>
          <w:bCs/>
          <w:color w:val="auto"/>
          <w:spacing w:val="0"/>
          <w:sz w:val="28"/>
          <w:szCs w:val="28"/>
          <w:lang w:val="en-ZA" w:eastAsia="en-ZA"/>
        </w:rPr>
        <w:t xml:space="preserve">Report of the Portfolio Committee on </w:t>
      </w:r>
      <w:r w:rsidR="0059245F" w:rsidRPr="00566EBC">
        <w:rPr>
          <w:rFonts w:ascii="Times New Roman" w:hAnsi="Times New Roman"/>
          <w:b/>
          <w:bCs/>
          <w:color w:val="auto"/>
          <w:spacing w:val="0"/>
          <w:sz w:val="28"/>
          <w:szCs w:val="28"/>
          <w:lang w:val="en-ZA" w:eastAsia="en-ZA"/>
        </w:rPr>
        <w:t>Home Affairs</w:t>
      </w:r>
      <w:r w:rsidR="00A55804" w:rsidRPr="00566EBC">
        <w:rPr>
          <w:rFonts w:ascii="Times New Roman" w:hAnsi="Times New Roman"/>
          <w:b/>
          <w:bCs/>
          <w:color w:val="auto"/>
          <w:spacing w:val="0"/>
          <w:sz w:val="28"/>
          <w:szCs w:val="28"/>
          <w:lang w:val="en-ZA" w:eastAsia="en-ZA"/>
        </w:rPr>
        <w:t xml:space="preserve"> on the </w:t>
      </w:r>
      <w:r w:rsidR="00E15DF6" w:rsidRPr="00566EBC">
        <w:rPr>
          <w:rFonts w:ascii="Times New Roman" w:hAnsi="Times New Roman"/>
          <w:b/>
          <w:bCs/>
          <w:color w:val="auto"/>
          <w:spacing w:val="0"/>
          <w:sz w:val="28"/>
          <w:szCs w:val="28"/>
          <w:lang w:val="en-ZA" w:eastAsia="en-ZA"/>
        </w:rPr>
        <w:t>draft notice</w:t>
      </w:r>
      <w:r w:rsidR="00A55804" w:rsidRPr="00566EBC">
        <w:rPr>
          <w:rFonts w:ascii="Times New Roman" w:hAnsi="Times New Roman"/>
          <w:b/>
          <w:bCs/>
          <w:color w:val="auto"/>
          <w:spacing w:val="0"/>
          <w:sz w:val="28"/>
          <w:szCs w:val="28"/>
          <w:lang w:val="en-ZA" w:eastAsia="en-ZA"/>
        </w:rPr>
        <w:t xml:space="preserve"> determining the remuneration </w:t>
      </w:r>
      <w:r w:rsidR="00624639" w:rsidRPr="00566EBC">
        <w:rPr>
          <w:rFonts w:ascii="Times New Roman" w:hAnsi="Times New Roman"/>
          <w:b/>
          <w:bCs/>
          <w:color w:val="auto"/>
          <w:spacing w:val="0"/>
          <w:sz w:val="28"/>
          <w:szCs w:val="28"/>
          <w:lang w:val="en-ZA" w:eastAsia="en-ZA"/>
        </w:rPr>
        <w:t xml:space="preserve">of </w:t>
      </w:r>
      <w:r w:rsidR="0059245F" w:rsidRPr="00566EBC">
        <w:rPr>
          <w:rFonts w:ascii="Times New Roman" w:hAnsi="Times New Roman"/>
          <w:b/>
          <w:bCs/>
          <w:color w:val="auto"/>
          <w:spacing w:val="0"/>
          <w:sz w:val="28"/>
          <w:szCs w:val="28"/>
          <w:lang w:val="en-ZA" w:eastAsia="en-ZA"/>
        </w:rPr>
        <w:t>Commissioners of the Electoral Commission of South Africa (IEC</w:t>
      </w:r>
      <w:r w:rsidR="004132A4" w:rsidRPr="00566EBC">
        <w:rPr>
          <w:rFonts w:ascii="Times New Roman" w:hAnsi="Times New Roman"/>
          <w:b/>
          <w:bCs/>
          <w:color w:val="auto"/>
          <w:spacing w:val="0"/>
          <w:sz w:val="28"/>
          <w:szCs w:val="28"/>
          <w:lang w:val="en-ZA" w:eastAsia="en-ZA"/>
        </w:rPr>
        <w:t>)</w:t>
      </w:r>
      <w:r w:rsidR="007035CA" w:rsidRPr="00566EBC">
        <w:rPr>
          <w:rFonts w:ascii="Times New Roman" w:hAnsi="Times New Roman"/>
          <w:b/>
          <w:bCs/>
          <w:color w:val="auto"/>
          <w:spacing w:val="0"/>
          <w:sz w:val="28"/>
          <w:szCs w:val="28"/>
          <w:lang w:val="en-ZA" w:eastAsia="en-ZA"/>
        </w:rPr>
        <w:t xml:space="preserve"> for 2019/20</w:t>
      </w:r>
      <w:r w:rsidR="004132A4" w:rsidRPr="00566EBC">
        <w:rPr>
          <w:rFonts w:ascii="Times New Roman" w:hAnsi="Times New Roman"/>
          <w:b/>
          <w:bCs/>
          <w:color w:val="auto"/>
          <w:spacing w:val="0"/>
          <w:sz w:val="28"/>
          <w:szCs w:val="28"/>
          <w:lang w:val="en-ZA" w:eastAsia="en-ZA"/>
        </w:rPr>
        <w:t>,</w:t>
      </w:r>
      <w:r w:rsidR="00A55804" w:rsidRPr="00566EBC">
        <w:rPr>
          <w:rFonts w:ascii="Times New Roman" w:hAnsi="Times New Roman"/>
          <w:b/>
          <w:bCs/>
          <w:color w:val="auto"/>
          <w:spacing w:val="0"/>
          <w:sz w:val="28"/>
          <w:szCs w:val="28"/>
          <w:lang w:val="en-ZA" w:eastAsia="en-ZA"/>
        </w:rPr>
        <w:t xml:space="preserve"> dated </w:t>
      </w:r>
      <w:r w:rsidR="0059245F" w:rsidRPr="00566EBC">
        <w:rPr>
          <w:rFonts w:ascii="Times New Roman" w:hAnsi="Times New Roman"/>
          <w:b/>
          <w:bCs/>
          <w:color w:val="auto"/>
          <w:spacing w:val="0"/>
          <w:sz w:val="28"/>
          <w:szCs w:val="28"/>
          <w:lang w:val="en-ZA" w:eastAsia="en-ZA"/>
        </w:rPr>
        <w:t>21</w:t>
      </w:r>
      <w:r w:rsidR="00264C62" w:rsidRPr="00566EBC">
        <w:rPr>
          <w:rFonts w:ascii="Times New Roman" w:hAnsi="Times New Roman"/>
          <w:b/>
          <w:bCs/>
          <w:color w:val="auto"/>
          <w:spacing w:val="0"/>
          <w:sz w:val="28"/>
          <w:szCs w:val="28"/>
          <w:lang w:val="en-ZA" w:eastAsia="en-ZA"/>
        </w:rPr>
        <w:t xml:space="preserve"> July</w:t>
      </w:r>
      <w:r w:rsidR="00A55804" w:rsidRPr="00566EBC">
        <w:rPr>
          <w:rFonts w:ascii="Times New Roman" w:hAnsi="Times New Roman"/>
          <w:b/>
          <w:bCs/>
          <w:color w:val="auto"/>
          <w:spacing w:val="0"/>
          <w:sz w:val="28"/>
          <w:szCs w:val="28"/>
          <w:lang w:val="en-ZA" w:eastAsia="en-ZA"/>
        </w:rPr>
        <w:t xml:space="preserve"> 2020</w:t>
      </w:r>
      <w:r w:rsidR="00902779" w:rsidRPr="00566EBC">
        <w:rPr>
          <w:rFonts w:ascii="Times New Roman" w:hAnsi="Times New Roman"/>
          <w:b/>
          <w:bCs/>
          <w:color w:val="auto"/>
          <w:spacing w:val="0"/>
          <w:sz w:val="28"/>
          <w:szCs w:val="28"/>
          <w:lang w:val="en-ZA" w:eastAsia="en-ZA"/>
        </w:rPr>
        <w:t>.</w:t>
      </w:r>
    </w:p>
    <w:p w:rsidR="00A55804" w:rsidRPr="00902779" w:rsidRDefault="00A55804" w:rsidP="00A55804">
      <w:pPr>
        <w:autoSpaceDE w:val="0"/>
        <w:autoSpaceDN w:val="0"/>
        <w:adjustRightInd w:val="0"/>
        <w:rPr>
          <w:rFonts w:ascii="Times New Roman" w:hAnsi="Times New Roman"/>
          <w:color w:val="auto"/>
          <w:spacing w:val="0"/>
          <w:sz w:val="24"/>
          <w:szCs w:val="24"/>
          <w:lang w:val="en-ZA" w:eastAsia="en-ZA"/>
        </w:rPr>
      </w:pPr>
    </w:p>
    <w:p w:rsidR="00E15DF6" w:rsidRPr="00902779" w:rsidRDefault="00E15DF6" w:rsidP="00A55804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  <w:r w:rsidRPr="00902779">
        <w:rPr>
          <w:rFonts w:ascii="Times New Roman" w:hAnsi="Times New Roman"/>
          <w:color w:val="auto"/>
          <w:spacing w:val="0"/>
          <w:sz w:val="24"/>
          <w:szCs w:val="24"/>
          <w:lang w:val="en-ZA" w:eastAsia="en-ZA"/>
        </w:rPr>
        <w:t xml:space="preserve">The Portfolio Committee on </w:t>
      </w:r>
      <w:r w:rsidR="00902779">
        <w:rPr>
          <w:rFonts w:ascii="Times New Roman" w:hAnsi="Times New Roman"/>
          <w:color w:val="auto"/>
          <w:spacing w:val="0"/>
          <w:sz w:val="24"/>
          <w:szCs w:val="24"/>
          <w:lang w:val="en-ZA" w:eastAsia="en-ZA"/>
        </w:rPr>
        <w:t>Home Affairs</w:t>
      </w:r>
      <w:r w:rsidRPr="00902779">
        <w:rPr>
          <w:rFonts w:ascii="Times New Roman" w:hAnsi="Times New Roman"/>
          <w:color w:val="auto"/>
          <w:spacing w:val="0"/>
          <w:sz w:val="24"/>
          <w:szCs w:val="24"/>
          <w:lang w:val="en-ZA" w:eastAsia="en-ZA"/>
        </w:rPr>
        <w:t xml:space="preserve">, having considered the </w:t>
      </w:r>
      <w:r w:rsidR="002B3A7E" w:rsidRPr="00902779">
        <w:rPr>
          <w:rFonts w:ascii="Times New Roman" w:hAnsi="Times New Roman"/>
          <w:bCs/>
          <w:szCs w:val="22"/>
        </w:rPr>
        <w:t xml:space="preserve">draft notice of the President’s determination of the salaries and allowances of </w:t>
      </w:r>
      <w:r w:rsidR="002B3A7E" w:rsidRPr="00902779">
        <w:rPr>
          <w:rFonts w:ascii="Times New Roman" w:hAnsi="Times New Roman"/>
          <w:szCs w:val="22"/>
        </w:rPr>
        <w:t xml:space="preserve">members of various institutions, including </w:t>
      </w:r>
      <w:r w:rsidR="0059245F" w:rsidRPr="00902779">
        <w:rPr>
          <w:rFonts w:ascii="Times New Roman" w:hAnsi="Times New Roman"/>
          <w:szCs w:val="22"/>
        </w:rPr>
        <w:t>Commissioners</w:t>
      </w:r>
      <w:r w:rsidR="002B3A7E" w:rsidRPr="00902779">
        <w:rPr>
          <w:rFonts w:ascii="Times New Roman" w:hAnsi="Times New Roman"/>
          <w:szCs w:val="22"/>
        </w:rPr>
        <w:t xml:space="preserve"> of the </w:t>
      </w:r>
      <w:r w:rsidR="0059245F" w:rsidRPr="00902779">
        <w:rPr>
          <w:rFonts w:ascii="Times New Roman" w:hAnsi="Times New Roman"/>
          <w:szCs w:val="22"/>
        </w:rPr>
        <w:t>Electoral Commission of South Africa (IEC)</w:t>
      </w:r>
      <w:r w:rsidR="002B3A7E" w:rsidRPr="00902779">
        <w:rPr>
          <w:rFonts w:ascii="Times New Roman" w:hAnsi="Times New Roman"/>
          <w:szCs w:val="22"/>
        </w:rPr>
        <w:t>, reports as follows:</w:t>
      </w:r>
    </w:p>
    <w:p w:rsidR="002B3A7E" w:rsidRPr="00902779" w:rsidRDefault="002B3A7E" w:rsidP="00A55804">
      <w:pPr>
        <w:autoSpaceDE w:val="0"/>
        <w:autoSpaceDN w:val="0"/>
        <w:adjustRightInd w:val="0"/>
        <w:rPr>
          <w:rFonts w:ascii="Times New Roman" w:hAnsi="Times New Roman"/>
          <w:color w:val="auto"/>
          <w:spacing w:val="0"/>
          <w:sz w:val="24"/>
          <w:szCs w:val="24"/>
          <w:lang w:val="en-ZA" w:eastAsia="en-ZA"/>
        </w:rPr>
      </w:pPr>
    </w:p>
    <w:p w:rsidR="00A46824" w:rsidRPr="00902779" w:rsidRDefault="002C3407" w:rsidP="004D4666">
      <w:pPr>
        <w:numPr>
          <w:ilvl w:val="0"/>
          <w:numId w:val="31"/>
        </w:numPr>
        <w:spacing w:after="240"/>
        <w:rPr>
          <w:rFonts w:ascii="Times New Roman" w:hAnsi="Times New Roman"/>
          <w:szCs w:val="22"/>
        </w:rPr>
      </w:pPr>
      <w:r w:rsidRPr="00902779">
        <w:rPr>
          <w:rFonts w:ascii="Times New Roman" w:hAnsi="Times New Roman"/>
          <w:bCs/>
          <w:szCs w:val="22"/>
        </w:rPr>
        <w:t xml:space="preserve">A letter, dated 26 March 2020, </w:t>
      </w:r>
      <w:r w:rsidR="00E15DF6" w:rsidRPr="00902779">
        <w:rPr>
          <w:rFonts w:ascii="Times New Roman" w:hAnsi="Times New Roman"/>
          <w:bCs/>
          <w:szCs w:val="22"/>
        </w:rPr>
        <w:t xml:space="preserve">was </w:t>
      </w:r>
      <w:r w:rsidRPr="00902779">
        <w:rPr>
          <w:rFonts w:ascii="Times New Roman" w:hAnsi="Times New Roman"/>
          <w:bCs/>
          <w:szCs w:val="22"/>
        </w:rPr>
        <w:t xml:space="preserve">received from the President of the Republic, requesting the </w:t>
      </w:r>
      <w:r w:rsidR="00D373C0">
        <w:rPr>
          <w:rFonts w:ascii="Times New Roman" w:hAnsi="Times New Roman"/>
          <w:bCs/>
          <w:szCs w:val="22"/>
        </w:rPr>
        <w:t xml:space="preserve">National </w:t>
      </w:r>
      <w:r w:rsidRPr="00902779">
        <w:rPr>
          <w:rFonts w:ascii="Times New Roman" w:hAnsi="Times New Roman"/>
          <w:bCs/>
          <w:szCs w:val="22"/>
        </w:rPr>
        <w:t xml:space="preserve">Assembly </w:t>
      </w:r>
      <w:r w:rsidR="00E15DF6" w:rsidRPr="00902779">
        <w:rPr>
          <w:rFonts w:ascii="Times New Roman" w:hAnsi="Times New Roman"/>
          <w:bCs/>
          <w:szCs w:val="22"/>
        </w:rPr>
        <w:t xml:space="preserve">to </w:t>
      </w:r>
      <w:r w:rsidRPr="00902779">
        <w:rPr>
          <w:rFonts w:ascii="Times New Roman" w:hAnsi="Times New Roman"/>
          <w:bCs/>
          <w:szCs w:val="22"/>
        </w:rPr>
        <w:t xml:space="preserve">consider the draft notice of determination of the salaries and allowances of </w:t>
      </w:r>
      <w:r w:rsidRPr="00902779">
        <w:rPr>
          <w:rFonts w:ascii="Times New Roman" w:hAnsi="Times New Roman"/>
          <w:szCs w:val="22"/>
        </w:rPr>
        <w:t xml:space="preserve">members of </w:t>
      </w:r>
      <w:r w:rsidR="00E15DF6" w:rsidRPr="00902779">
        <w:rPr>
          <w:rFonts w:ascii="Times New Roman" w:hAnsi="Times New Roman"/>
          <w:szCs w:val="22"/>
        </w:rPr>
        <w:t xml:space="preserve">various institutions, including </w:t>
      </w:r>
      <w:r w:rsidR="0059245F" w:rsidRPr="00902779">
        <w:rPr>
          <w:rFonts w:ascii="Times New Roman" w:hAnsi="Times New Roman"/>
          <w:szCs w:val="22"/>
        </w:rPr>
        <w:t>the Commissioners</w:t>
      </w:r>
      <w:r w:rsidR="00E15DF6" w:rsidRPr="00902779">
        <w:rPr>
          <w:rFonts w:ascii="Times New Roman" w:hAnsi="Times New Roman"/>
          <w:szCs w:val="22"/>
        </w:rPr>
        <w:t xml:space="preserve"> of the </w:t>
      </w:r>
      <w:r w:rsidR="0059245F" w:rsidRPr="00902779">
        <w:rPr>
          <w:rFonts w:ascii="Times New Roman" w:hAnsi="Times New Roman"/>
          <w:szCs w:val="22"/>
        </w:rPr>
        <w:t>Electoral Commission of South Africa</w:t>
      </w:r>
      <w:r w:rsidR="002B3A7E" w:rsidRPr="00902779">
        <w:rPr>
          <w:rFonts w:ascii="Times New Roman" w:hAnsi="Times New Roman"/>
          <w:szCs w:val="22"/>
        </w:rPr>
        <w:t xml:space="preserve"> in terms of the </w:t>
      </w:r>
      <w:r w:rsidR="00B940DD" w:rsidRPr="00902779">
        <w:rPr>
          <w:rFonts w:ascii="Times New Roman" w:hAnsi="Times New Roman"/>
          <w:color w:val="000000"/>
          <w:spacing w:val="0"/>
          <w:szCs w:val="22"/>
          <w:lang w:val="en-US" w:eastAsia="en-US"/>
        </w:rPr>
        <w:t>Determination of Remuneration of Office-Bearers of Independent Constitutional Institutions Laws Amendment Act, 2014 (Act No. 22 of 2014</w:t>
      </w:r>
      <w:r w:rsidR="002B3A7E" w:rsidRPr="00902779">
        <w:rPr>
          <w:rFonts w:ascii="Times New Roman" w:hAnsi="Times New Roman"/>
          <w:szCs w:val="22"/>
        </w:rPr>
        <w:t>)</w:t>
      </w:r>
      <w:r w:rsidR="007035CA">
        <w:rPr>
          <w:rFonts w:ascii="Times New Roman" w:hAnsi="Times New Roman"/>
          <w:szCs w:val="22"/>
        </w:rPr>
        <w:t xml:space="preserve"> retrospectively for 2019/20, usually required by the end of the financial year but having been delayed by the Covid 19 Pandemic related disruptions</w:t>
      </w:r>
      <w:r w:rsidR="00E15DF6" w:rsidRPr="00902779">
        <w:rPr>
          <w:rFonts w:ascii="Times New Roman" w:hAnsi="Times New Roman"/>
          <w:szCs w:val="22"/>
        </w:rPr>
        <w:t>.</w:t>
      </w:r>
    </w:p>
    <w:p w:rsidR="00C60295" w:rsidRPr="00902779" w:rsidRDefault="00A46824" w:rsidP="004D4666">
      <w:pPr>
        <w:numPr>
          <w:ilvl w:val="0"/>
          <w:numId w:val="31"/>
        </w:numPr>
        <w:autoSpaceDE w:val="0"/>
        <w:autoSpaceDN w:val="0"/>
        <w:adjustRightInd w:val="0"/>
        <w:spacing w:after="240"/>
        <w:rPr>
          <w:rFonts w:ascii="Times New Roman" w:hAnsi="Times New Roman"/>
          <w:szCs w:val="22"/>
        </w:rPr>
      </w:pPr>
      <w:r w:rsidRPr="00902779">
        <w:rPr>
          <w:rFonts w:ascii="Times New Roman" w:hAnsi="Times New Roman"/>
          <w:szCs w:val="22"/>
        </w:rPr>
        <w:t xml:space="preserve">On 8 April </w:t>
      </w:r>
      <w:r w:rsidR="008C46AB" w:rsidRPr="00902779">
        <w:rPr>
          <w:rFonts w:ascii="Times New Roman" w:hAnsi="Times New Roman"/>
          <w:szCs w:val="22"/>
        </w:rPr>
        <w:t>2020 and again on 30 June 2020, the matter was referred to the Committee for consideration and report</w:t>
      </w:r>
      <w:r w:rsidR="002C3407" w:rsidRPr="00902779">
        <w:rPr>
          <w:rFonts w:ascii="Times New Roman" w:hAnsi="Times New Roman"/>
          <w:szCs w:val="22"/>
        </w:rPr>
        <w:t>.</w:t>
      </w:r>
    </w:p>
    <w:p w:rsidR="00EB0ACA" w:rsidRPr="00902779" w:rsidRDefault="00A55804" w:rsidP="003D0CDD">
      <w:pPr>
        <w:numPr>
          <w:ilvl w:val="0"/>
          <w:numId w:val="31"/>
        </w:numPr>
        <w:spacing w:after="240"/>
        <w:rPr>
          <w:rFonts w:ascii="Times New Roman" w:hAnsi="Times New Roman"/>
          <w:lang w:val="en-ZA" w:eastAsia="en-ZA"/>
        </w:rPr>
      </w:pPr>
      <w:r w:rsidRPr="00902779">
        <w:rPr>
          <w:rFonts w:ascii="Times New Roman" w:hAnsi="Times New Roman"/>
          <w:lang w:val="en-ZA" w:eastAsia="en-ZA"/>
        </w:rPr>
        <w:t>Section 219(5) of the Constitution of the Republic of South Africa, 1996,</w:t>
      </w:r>
      <w:r w:rsidR="00CF5A4B" w:rsidRPr="00902779">
        <w:rPr>
          <w:rFonts w:ascii="Times New Roman" w:hAnsi="Times New Roman"/>
          <w:lang w:val="en-ZA" w:eastAsia="en-ZA"/>
        </w:rPr>
        <w:t xml:space="preserve"> </w:t>
      </w:r>
      <w:r w:rsidRPr="00902779">
        <w:rPr>
          <w:rFonts w:ascii="Times New Roman" w:hAnsi="Times New Roman"/>
          <w:lang w:val="en-ZA" w:eastAsia="en-ZA"/>
        </w:rPr>
        <w:t xml:space="preserve">provides </w:t>
      </w:r>
      <w:r w:rsidR="004132A4" w:rsidRPr="00902779">
        <w:rPr>
          <w:rFonts w:ascii="Times New Roman" w:hAnsi="Times New Roman"/>
          <w:lang w:val="en-ZA" w:eastAsia="en-ZA"/>
        </w:rPr>
        <w:t>that national</w:t>
      </w:r>
      <w:r w:rsidRPr="00902779">
        <w:rPr>
          <w:rFonts w:ascii="Times New Roman" w:hAnsi="Times New Roman"/>
          <w:lang w:val="en-ZA" w:eastAsia="en-ZA"/>
        </w:rPr>
        <w:t xml:space="preserve"> legislation must establish frameworks for</w:t>
      </w:r>
      <w:r w:rsidR="00CF5A4B" w:rsidRPr="00902779">
        <w:rPr>
          <w:rFonts w:ascii="Times New Roman" w:hAnsi="Times New Roman"/>
          <w:lang w:val="en-ZA" w:eastAsia="en-ZA"/>
        </w:rPr>
        <w:t xml:space="preserve"> </w:t>
      </w:r>
      <w:r w:rsidRPr="00902779">
        <w:rPr>
          <w:rFonts w:ascii="Times New Roman" w:hAnsi="Times New Roman"/>
          <w:lang w:val="en-ZA" w:eastAsia="en-ZA"/>
        </w:rPr>
        <w:t>determining the salaries,</w:t>
      </w:r>
      <w:r w:rsidR="00C60295" w:rsidRPr="00902779">
        <w:rPr>
          <w:rFonts w:ascii="Times New Roman" w:hAnsi="Times New Roman"/>
          <w:lang w:val="en-ZA" w:eastAsia="en-ZA"/>
        </w:rPr>
        <w:t xml:space="preserve"> a</w:t>
      </w:r>
      <w:r w:rsidRPr="00902779">
        <w:rPr>
          <w:rFonts w:ascii="Times New Roman" w:hAnsi="Times New Roman"/>
          <w:lang w:val="en-ZA" w:eastAsia="en-ZA"/>
        </w:rPr>
        <w:t>llowances and benefits of judges, the Public</w:t>
      </w:r>
      <w:r w:rsidR="00CF5A4B" w:rsidRPr="00902779">
        <w:rPr>
          <w:rFonts w:ascii="Times New Roman" w:hAnsi="Times New Roman"/>
          <w:lang w:val="en-ZA" w:eastAsia="en-ZA"/>
        </w:rPr>
        <w:t xml:space="preserve"> </w:t>
      </w:r>
      <w:r w:rsidRPr="00902779">
        <w:rPr>
          <w:rFonts w:ascii="Times New Roman" w:hAnsi="Times New Roman"/>
          <w:lang w:val="en-ZA" w:eastAsia="en-ZA"/>
        </w:rPr>
        <w:t>Protector, the Auditor-General, and members of any commission provided</w:t>
      </w:r>
      <w:r w:rsidR="00CF5A4B" w:rsidRPr="00902779">
        <w:rPr>
          <w:rFonts w:ascii="Times New Roman" w:hAnsi="Times New Roman"/>
          <w:lang w:val="en-ZA" w:eastAsia="en-ZA"/>
        </w:rPr>
        <w:t xml:space="preserve"> </w:t>
      </w:r>
      <w:r w:rsidRPr="00902779">
        <w:rPr>
          <w:rFonts w:ascii="Times New Roman" w:hAnsi="Times New Roman"/>
          <w:lang w:val="en-ZA" w:eastAsia="en-ZA"/>
        </w:rPr>
        <w:t xml:space="preserve">for in the Constitution, including the </w:t>
      </w:r>
      <w:r w:rsidR="0059245F" w:rsidRPr="00902779">
        <w:rPr>
          <w:rFonts w:ascii="Times New Roman" w:hAnsi="Times New Roman"/>
          <w:lang w:val="en-ZA" w:eastAsia="en-ZA"/>
        </w:rPr>
        <w:t>Electoral Commission</w:t>
      </w:r>
      <w:r w:rsidR="00C60295" w:rsidRPr="00902779">
        <w:rPr>
          <w:rFonts w:ascii="Times New Roman" w:hAnsi="Times New Roman"/>
          <w:lang w:val="en-ZA" w:eastAsia="en-ZA"/>
        </w:rPr>
        <w:t xml:space="preserve"> </w:t>
      </w:r>
      <w:r w:rsidRPr="00902779">
        <w:rPr>
          <w:rFonts w:ascii="Times New Roman" w:hAnsi="Times New Roman"/>
          <w:lang w:val="en-ZA" w:eastAsia="en-ZA"/>
        </w:rPr>
        <w:t>referred to</w:t>
      </w:r>
      <w:r w:rsidR="00CF5A4B" w:rsidRPr="00902779">
        <w:rPr>
          <w:rFonts w:ascii="Times New Roman" w:hAnsi="Times New Roman"/>
          <w:lang w:val="en-ZA" w:eastAsia="en-ZA"/>
        </w:rPr>
        <w:t xml:space="preserve"> </w:t>
      </w:r>
      <w:r w:rsidR="00B940DD" w:rsidRPr="00902779">
        <w:rPr>
          <w:rFonts w:ascii="Times New Roman" w:hAnsi="Times New Roman"/>
          <w:lang w:val="en-ZA" w:eastAsia="en-ZA"/>
        </w:rPr>
        <w:t xml:space="preserve">in </w:t>
      </w:r>
      <w:r w:rsidRPr="00902779">
        <w:rPr>
          <w:rFonts w:ascii="Times New Roman" w:hAnsi="Times New Roman"/>
          <w:lang w:val="en-ZA" w:eastAsia="en-ZA"/>
        </w:rPr>
        <w:t>section 192</w:t>
      </w:r>
      <w:r w:rsidR="00B940DD" w:rsidRPr="00902779">
        <w:rPr>
          <w:rFonts w:ascii="Times New Roman" w:hAnsi="Times New Roman"/>
          <w:lang w:val="en-ZA" w:eastAsia="en-ZA"/>
        </w:rPr>
        <w:t xml:space="preserve"> of the Constitution</w:t>
      </w:r>
      <w:r w:rsidRPr="00902779">
        <w:rPr>
          <w:rFonts w:ascii="Times New Roman" w:hAnsi="Times New Roman"/>
          <w:lang w:val="en-ZA" w:eastAsia="en-ZA"/>
        </w:rPr>
        <w:t>.</w:t>
      </w:r>
    </w:p>
    <w:p w:rsidR="008670C2" w:rsidRPr="00902779" w:rsidRDefault="00C60295" w:rsidP="00031192">
      <w:pPr>
        <w:tabs>
          <w:tab w:val="left" w:pos="810"/>
        </w:tabs>
        <w:ind w:left="360" w:hanging="360"/>
        <w:rPr>
          <w:rFonts w:ascii="Times New Roman" w:hAnsi="Times New Roman"/>
          <w:color w:val="auto"/>
          <w:spacing w:val="0"/>
          <w:szCs w:val="22"/>
          <w:lang w:val="en-ZA" w:eastAsia="en-ZA"/>
        </w:rPr>
      </w:pPr>
      <w:r w:rsidRPr="00902779">
        <w:rPr>
          <w:rFonts w:ascii="Times New Roman" w:hAnsi="Times New Roman"/>
          <w:lang w:val="en-ZA" w:eastAsia="en-ZA"/>
        </w:rPr>
        <w:t>4.</w:t>
      </w:r>
      <w:r w:rsidRPr="00902779">
        <w:rPr>
          <w:rFonts w:ascii="Times New Roman" w:hAnsi="Times New Roman"/>
          <w:lang w:val="en-ZA" w:eastAsia="en-ZA"/>
        </w:rPr>
        <w:tab/>
      </w:r>
      <w:r w:rsidR="00A55804" w:rsidRPr="00902779">
        <w:rPr>
          <w:rFonts w:ascii="Times New Roman" w:hAnsi="Times New Roman"/>
          <w:lang w:val="en-ZA" w:eastAsia="en-ZA"/>
        </w:rPr>
        <w:t xml:space="preserve">The </w:t>
      </w:r>
      <w:r w:rsidR="00B940DD" w:rsidRPr="00902779">
        <w:rPr>
          <w:rFonts w:ascii="Times New Roman" w:hAnsi="Times New Roman"/>
          <w:color w:val="000000"/>
          <w:spacing w:val="0"/>
          <w:szCs w:val="22"/>
          <w:lang w:val="en-US" w:eastAsia="en-US"/>
        </w:rPr>
        <w:t>Determination of Remuneration of Office-Bearers of Independent Constitutional Institutions Laws Amendment Act, 2014 (Act No. 22 of 2014</w:t>
      </w:r>
      <w:r w:rsidR="00B940DD" w:rsidRPr="00902779">
        <w:rPr>
          <w:rFonts w:ascii="Times New Roman" w:hAnsi="Times New Roman"/>
          <w:szCs w:val="22"/>
        </w:rPr>
        <w:t>)</w:t>
      </w:r>
      <w:r w:rsidR="00A55804" w:rsidRPr="00902779">
        <w:rPr>
          <w:rFonts w:ascii="Times New Roman" w:hAnsi="Times New Roman"/>
          <w:color w:val="auto"/>
          <w:spacing w:val="0"/>
          <w:szCs w:val="22"/>
          <w:lang w:val="en-ZA" w:eastAsia="en-ZA"/>
        </w:rPr>
        <w:t>,</w:t>
      </w:r>
      <w:r w:rsidR="00C034A7" w:rsidRPr="00902779">
        <w:rPr>
          <w:rFonts w:ascii="Times New Roman" w:hAnsi="Times New Roman"/>
          <w:color w:val="auto"/>
          <w:spacing w:val="0"/>
          <w:szCs w:val="22"/>
          <w:lang w:val="en-ZA" w:eastAsia="en-ZA"/>
        </w:rPr>
        <w:t xml:space="preserve"> </w:t>
      </w:r>
      <w:r w:rsidR="00A55804" w:rsidRPr="00902779">
        <w:rPr>
          <w:rFonts w:ascii="Times New Roman" w:hAnsi="Times New Roman"/>
          <w:color w:val="auto"/>
          <w:spacing w:val="0"/>
          <w:szCs w:val="22"/>
          <w:lang w:val="en-ZA" w:eastAsia="en-ZA"/>
        </w:rPr>
        <w:t>which came into operation on 1 April 2019, creates the necessary</w:t>
      </w:r>
      <w:r w:rsidR="00CF5A4B" w:rsidRPr="00902779">
        <w:rPr>
          <w:rFonts w:ascii="Times New Roman" w:hAnsi="Times New Roman"/>
          <w:color w:val="auto"/>
          <w:spacing w:val="0"/>
          <w:szCs w:val="22"/>
          <w:lang w:val="en-ZA" w:eastAsia="en-ZA"/>
        </w:rPr>
        <w:t xml:space="preserve"> </w:t>
      </w:r>
      <w:r w:rsidR="00A55804" w:rsidRPr="00902779">
        <w:rPr>
          <w:rFonts w:ascii="Times New Roman" w:hAnsi="Times New Roman"/>
          <w:color w:val="auto"/>
          <w:spacing w:val="0"/>
          <w:szCs w:val="22"/>
          <w:lang w:val="en-ZA" w:eastAsia="en-ZA"/>
        </w:rPr>
        <w:t>framework to determine the salaries of office</w:t>
      </w:r>
      <w:r w:rsidR="00B940DD" w:rsidRPr="00902779">
        <w:rPr>
          <w:rFonts w:ascii="Times New Roman" w:hAnsi="Times New Roman"/>
          <w:color w:val="auto"/>
          <w:spacing w:val="0"/>
          <w:szCs w:val="22"/>
          <w:lang w:val="en-ZA" w:eastAsia="en-ZA"/>
        </w:rPr>
        <w:t>-</w:t>
      </w:r>
      <w:r w:rsidR="00A55804" w:rsidRPr="00902779">
        <w:rPr>
          <w:rFonts w:ascii="Times New Roman" w:hAnsi="Times New Roman"/>
          <w:color w:val="auto"/>
          <w:spacing w:val="0"/>
          <w:szCs w:val="22"/>
          <w:lang w:val="en-ZA" w:eastAsia="en-ZA"/>
        </w:rPr>
        <w:t>bearers of Chapter 9</w:t>
      </w:r>
      <w:r w:rsidR="00CF5A4B" w:rsidRPr="00902779">
        <w:rPr>
          <w:rFonts w:ascii="Times New Roman" w:hAnsi="Times New Roman"/>
          <w:color w:val="auto"/>
          <w:spacing w:val="0"/>
          <w:szCs w:val="22"/>
          <w:lang w:val="en-ZA" w:eastAsia="en-ZA"/>
        </w:rPr>
        <w:t xml:space="preserve"> </w:t>
      </w:r>
      <w:r w:rsidR="00A55804" w:rsidRPr="00902779">
        <w:rPr>
          <w:rFonts w:ascii="Times New Roman" w:hAnsi="Times New Roman"/>
          <w:color w:val="auto"/>
          <w:spacing w:val="0"/>
          <w:szCs w:val="22"/>
          <w:lang w:val="en-ZA" w:eastAsia="en-ZA"/>
        </w:rPr>
        <w:t>institutions</w:t>
      </w:r>
      <w:r w:rsidR="00B940DD" w:rsidRPr="00902779">
        <w:rPr>
          <w:rFonts w:ascii="Times New Roman" w:hAnsi="Times New Roman"/>
          <w:color w:val="auto"/>
          <w:spacing w:val="0"/>
          <w:szCs w:val="22"/>
          <w:lang w:val="en-ZA" w:eastAsia="en-ZA"/>
        </w:rPr>
        <w:t xml:space="preserve"> mentioned in the Constitution</w:t>
      </w:r>
      <w:r w:rsidR="00A55804" w:rsidRPr="00902779">
        <w:rPr>
          <w:rFonts w:ascii="Times New Roman" w:hAnsi="Times New Roman"/>
          <w:color w:val="auto"/>
          <w:spacing w:val="0"/>
          <w:szCs w:val="22"/>
          <w:lang w:val="en-ZA" w:eastAsia="en-ZA"/>
        </w:rPr>
        <w:t xml:space="preserve">. </w:t>
      </w:r>
    </w:p>
    <w:p w:rsidR="00E92123" w:rsidRPr="00902779" w:rsidRDefault="00C60295" w:rsidP="00031192">
      <w:pPr>
        <w:ind w:left="360" w:hanging="360"/>
        <w:rPr>
          <w:rFonts w:ascii="Times New Roman" w:hAnsi="Times New Roman"/>
          <w:lang w:val="en-US" w:eastAsia="en-ZA"/>
        </w:rPr>
      </w:pPr>
      <w:r w:rsidRPr="00902779">
        <w:rPr>
          <w:rFonts w:ascii="Times New Roman" w:hAnsi="Times New Roman"/>
          <w:lang w:val="en-US" w:eastAsia="en-ZA"/>
        </w:rPr>
        <w:t>5.</w:t>
      </w:r>
      <w:r w:rsidRPr="00902779">
        <w:rPr>
          <w:rFonts w:ascii="Times New Roman" w:hAnsi="Times New Roman"/>
          <w:lang w:val="en-US" w:eastAsia="en-ZA"/>
        </w:rPr>
        <w:tab/>
      </w:r>
      <w:r w:rsidR="007952AA" w:rsidRPr="00902779">
        <w:rPr>
          <w:rFonts w:ascii="Times New Roman" w:hAnsi="Times New Roman"/>
          <w:lang w:val="en-US" w:eastAsia="en-ZA"/>
        </w:rPr>
        <w:t xml:space="preserve">Section </w:t>
      </w:r>
      <w:r w:rsidR="0059245F" w:rsidRPr="00902779">
        <w:rPr>
          <w:rFonts w:ascii="Times New Roman" w:hAnsi="Times New Roman"/>
          <w:lang w:val="en-US" w:eastAsia="en-ZA"/>
        </w:rPr>
        <w:t>7 (2)</w:t>
      </w:r>
      <w:r w:rsidR="007952AA" w:rsidRPr="00902779">
        <w:rPr>
          <w:rFonts w:ascii="Times New Roman" w:hAnsi="Times New Roman"/>
          <w:lang w:val="en-US" w:eastAsia="en-ZA"/>
        </w:rPr>
        <w:t xml:space="preserve"> of the</w:t>
      </w:r>
      <w:r w:rsidR="0059245F" w:rsidRPr="00902779">
        <w:rPr>
          <w:rFonts w:ascii="Times New Roman" w:hAnsi="Times New Roman"/>
          <w:lang w:val="en-US" w:eastAsia="en-ZA"/>
        </w:rPr>
        <w:t xml:space="preserve"> Electoral Act 73 of 1998</w:t>
      </w:r>
      <w:r w:rsidR="007952AA" w:rsidRPr="00902779">
        <w:rPr>
          <w:rFonts w:ascii="Times New Roman" w:hAnsi="Times New Roman"/>
          <w:lang w:val="en-US" w:eastAsia="en-ZA"/>
        </w:rPr>
        <w:t xml:space="preserve"> provides</w:t>
      </w:r>
      <w:r w:rsidR="00EA37FA" w:rsidRPr="00902779">
        <w:rPr>
          <w:rFonts w:ascii="Times New Roman" w:hAnsi="Times New Roman"/>
          <w:lang w:val="en-US" w:eastAsia="en-ZA"/>
        </w:rPr>
        <w:t xml:space="preserve"> that the </w:t>
      </w:r>
      <w:r w:rsidR="0059245F" w:rsidRPr="00902779">
        <w:rPr>
          <w:rFonts w:ascii="Times New Roman" w:hAnsi="Times New Roman"/>
          <w:lang w:val="en-US" w:eastAsia="en-ZA"/>
        </w:rPr>
        <w:t>conditions of service, re</w:t>
      </w:r>
      <w:r w:rsidR="006D6163" w:rsidRPr="00902779">
        <w:rPr>
          <w:rFonts w:ascii="Times New Roman" w:hAnsi="Times New Roman"/>
          <w:lang w:val="en-US" w:eastAsia="en-ZA"/>
        </w:rPr>
        <w:t>mun</w:t>
      </w:r>
      <w:r w:rsidR="0059245F" w:rsidRPr="00902779">
        <w:rPr>
          <w:rFonts w:ascii="Times New Roman" w:hAnsi="Times New Roman"/>
          <w:lang w:val="en-US" w:eastAsia="en-ZA"/>
        </w:rPr>
        <w:t>eration, allowances</w:t>
      </w:r>
      <w:r w:rsidR="00E92123" w:rsidRPr="00902779">
        <w:rPr>
          <w:rFonts w:ascii="Times New Roman" w:hAnsi="Times New Roman"/>
          <w:lang w:val="en-US" w:eastAsia="en-ZA"/>
        </w:rPr>
        <w:t xml:space="preserve"> and other benefits of Commissioners shall from time to </w:t>
      </w:r>
      <w:r w:rsidR="00902779" w:rsidRPr="00902779">
        <w:rPr>
          <w:rFonts w:ascii="Times New Roman" w:hAnsi="Times New Roman"/>
          <w:lang w:val="en-US" w:eastAsia="en-ZA"/>
        </w:rPr>
        <w:t>time be</w:t>
      </w:r>
      <w:r w:rsidR="00E92123" w:rsidRPr="00902779">
        <w:rPr>
          <w:rFonts w:ascii="Times New Roman" w:hAnsi="Times New Roman"/>
          <w:lang w:val="en-US" w:eastAsia="en-ZA"/>
        </w:rPr>
        <w:t xml:space="preserve"> determined by the President after consultation with the Commission on Remuneration </w:t>
      </w:r>
      <w:r w:rsidR="00902779" w:rsidRPr="00902779">
        <w:rPr>
          <w:rFonts w:ascii="Times New Roman" w:hAnsi="Times New Roman"/>
          <w:lang w:val="en-US" w:eastAsia="en-ZA"/>
        </w:rPr>
        <w:t>of Representatives</w:t>
      </w:r>
      <w:r w:rsidR="00E92123" w:rsidRPr="00902779">
        <w:rPr>
          <w:rFonts w:ascii="Times New Roman" w:hAnsi="Times New Roman"/>
          <w:lang w:val="en-US" w:eastAsia="en-ZA"/>
        </w:rPr>
        <w:t xml:space="preserve"> established by section 2 of the Commission on the Re</w:t>
      </w:r>
      <w:r w:rsidR="006D6163" w:rsidRPr="00902779">
        <w:rPr>
          <w:rFonts w:ascii="Times New Roman" w:hAnsi="Times New Roman"/>
          <w:lang w:val="en-US" w:eastAsia="en-ZA"/>
        </w:rPr>
        <w:t>mun</w:t>
      </w:r>
      <w:r w:rsidR="00E92123" w:rsidRPr="00902779">
        <w:rPr>
          <w:rFonts w:ascii="Times New Roman" w:hAnsi="Times New Roman"/>
          <w:lang w:val="en-US" w:eastAsia="en-ZA"/>
        </w:rPr>
        <w:t>eration of Representatives Act, 1994 (Act 37 of 1994), and a distinction may be made between commissioners appointed in a full-time and part-time capacity</w:t>
      </w:r>
      <w:r w:rsidR="00D373C0">
        <w:rPr>
          <w:rFonts w:ascii="Times New Roman" w:hAnsi="Times New Roman"/>
          <w:lang w:val="en-US" w:eastAsia="en-ZA"/>
        </w:rPr>
        <w:t>.</w:t>
      </w:r>
    </w:p>
    <w:p w:rsidR="00902779" w:rsidRDefault="00E92123" w:rsidP="00031192">
      <w:pPr>
        <w:ind w:left="360" w:hanging="360"/>
        <w:rPr>
          <w:rFonts w:ascii="Times New Roman" w:hAnsi="Times New Roman"/>
          <w:lang w:val="en-US" w:eastAsia="en-ZA"/>
        </w:rPr>
      </w:pPr>
      <w:r w:rsidRPr="00902779">
        <w:rPr>
          <w:rFonts w:ascii="Times New Roman" w:hAnsi="Times New Roman"/>
          <w:lang w:val="en-US" w:eastAsia="en-ZA"/>
        </w:rPr>
        <w:lastRenderedPageBreak/>
        <w:t xml:space="preserve"> </w:t>
      </w:r>
    </w:p>
    <w:p w:rsidR="00566EBC" w:rsidRDefault="00566EBC" w:rsidP="00031192">
      <w:pPr>
        <w:ind w:left="360" w:hanging="360"/>
        <w:rPr>
          <w:rFonts w:ascii="Times New Roman" w:hAnsi="Times New Roman"/>
          <w:lang w:val="en-US" w:eastAsia="en-ZA"/>
        </w:rPr>
      </w:pPr>
    </w:p>
    <w:p w:rsidR="00566EBC" w:rsidRDefault="00566EBC" w:rsidP="00031192">
      <w:pPr>
        <w:ind w:left="360" w:hanging="360"/>
        <w:rPr>
          <w:rFonts w:ascii="Times New Roman" w:hAnsi="Times New Roman"/>
          <w:lang w:val="en-US" w:eastAsia="en-ZA"/>
        </w:rPr>
      </w:pPr>
    </w:p>
    <w:p w:rsidR="00A55804" w:rsidRPr="00902779" w:rsidRDefault="00C60295" w:rsidP="00031192">
      <w:pPr>
        <w:ind w:left="360" w:hanging="360"/>
        <w:rPr>
          <w:rFonts w:ascii="Times New Roman" w:hAnsi="Times New Roman"/>
          <w:color w:val="auto"/>
          <w:spacing w:val="0"/>
          <w:szCs w:val="22"/>
          <w:lang w:val="en-ZA" w:eastAsia="en-ZA"/>
        </w:rPr>
      </w:pPr>
      <w:r w:rsidRPr="00902779">
        <w:rPr>
          <w:rFonts w:ascii="Times New Roman" w:hAnsi="Times New Roman"/>
          <w:lang w:val="en-US" w:eastAsia="en-ZA"/>
        </w:rPr>
        <w:t>6.</w:t>
      </w:r>
      <w:r w:rsidRPr="00902779">
        <w:rPr>
          <w:rFonts w:ascii="Times New Roman" w:hAnsi="Times New Roman"/>
          <w:lang w:val="en-US" w:eastAsia="en-ZA"/>
        </w:rPr>
        <w:tab/>
      </w:r>
      <w:r w:rsidR="00A55804" w:rsidRPr="00902779">
        <w:rPr>
          <w:rFonts w:ascii="Times New Roman" w:hAnsi="Times New Roman"/>
          <w:lang w:val="en-ZA" w:eastAsia="en-ZA"/>
        </w:rPr>
        <w:t xml:space="preserve">The Independent Commission </w:t>
      </w:r>
      <w:r w:rsidR="00046D1A" w:rsidRPr="00902779">
        <w:rPr>
          <w:rFonts w:ascii="Times New Roman" w:hAnsi="Times New Roman"/>
          <w:lang w:val="en-ZA" w:eastAsia="en-ZA"/>
        </w:rPr>
        <w:t xml:space="preserve">for Public Office Bearers </w:t>
      </w:r>
      <w:r w:rsidR="00A55804" w:rsidRPr="00902779">
        <w:rPr>
          <w:rFonts w:ascii="Times New Roman" w:hAnsi="Times New Roman"/>
          <w:lang w:val="en-ZA" w:eastAsia="en-ZA"/>
        </w:rPr>
        <w:t>gazetted its recommendations on 13</w:t>
      </w:r>
      <w:r w:rsidR="00CF5A4B" w:rsidRPr="00902779">
        <w:rPr>
          <w:rFonts w:ascii="Times New Roman" w:hAnsi="Times New Roman"/>
          <w:lang w:val="en-ZA" w:eastAsia="en-ZA"/>
        </w:rPr>
        <w:t xml:space="preserve"> </w:t>
      </w:r>
      <w:r w:rsidR="00A55804" w:rsidRPr="00902779">
        <w:rPr>
          <w:rFonts w:ascii="Times New Roman" w:hAnsi="Times New Roman"/>
          <w:lang w:val="en-ZA" w:eastAsia="en-ZA"/>
        </w:rPr>
        <w:t>February 2020 (GG No. 43019, 13 February 2020), having consulted with</w:t>
      </w:r>
      <w:r w:rsidR="00CF5A4B" w:rsidRPr="00902779">
        <w:rPr>
          <w:rFonts w:ascii="Times New Roman" w:hAnsi="Times New Roman"/>
          <w:lang w:val="en-ZA" w:eastAsia="en-ZA"/>
        </w:rPr>
        <w:t xml:space="preserve"> </w:t>
      </w:r>
      <w:r w:rsidR="00A55804" w:rsidRPr="00902779">
        <w:rPr>
          <w:rFonts w:ascii="Times New Roman" w:hAnsi="Times New Roman"/>
          <w:lang w:val="en-ZA" w:eastAsia="en-ZA"/>
        </w:rPr>
        <w:t>the institutions concerned and the relevant Minsters to better understand</w:t>
      </w:r>
      <w:r w:rsidR="00CF5A4B" w:rsidRPr="00902779">
        <w:rPr>
          <w:rFonts w:ascii="Times New Roman" w:hAnsi="Times New Roman"/>
          <w:lang w:val="en-ZA" w:eastAsia="en-ZA"/>
        </w:rPr>
        <w:t xml:space="preserve"> </w:t>
      </w:r>
      <w:r w:rsidR="00A55804" w:rsidRPr="00902779">
        <w:rPr>
          <w:rFonts w:ascii="Times New Roman" w:hAnsi="Times New Roman"/>
          <w:lang w:val="en-ZA" w:eastAsia="en-ZA"/>
        </w:rPr>
        <w:t>the remuneration of office</w:t>
      </w:r>
      <w:r w:rsidR="00293CEF" w:rsidRPr="00902779">
        <w:rPr>
          <w:rFonts w:ascii="Times New Roman" w:hAnsi="Times New Roman"/>
          <w:lang w:val="en-ZA" w:eastAsia="en-ZA"/>
        </w:rPr>
        <w:t>-</w:t>
      </w:r>
      <w:r w:rsidR="00A55804" w:rsidRPr="00902779">
        <w:rPr>
          <w:rFonts w:ascii="Times New Roman" w:hAnsi="Times New Roman"/>
          <w:lang w:val="en-ZA" w:eastAsia="en-ZA"/>
        </w:rPr>
        <w:t>bearers in the various independent constitutional</w:t>
      </w:r>
      <w:r w:rsidR="00CF5A4B" w:rsidRPr="00902779">
        <w:rPr>
          <w:rFonts w:ascii="Times New Roman" w:hAnsi="Times New Roman"/>
          <w:lang w:val="en-ZA" w:eastAsia="en-ZA"/>
        </w:rPr>
        <w:t xml:space="preserve"> </w:t>
      </w:r>
      <w:r w:rsidR="00A55804" w:rsidRPr="00902779">
        <w:rPr>
          <w:rFonts w:ascii="Times New Roman" w:hAnsi="Times New Roman"/>
          <w:lang w:val="en-ZA" w:eastAsia="en-ZA"/>
        </w:rPr>
        <w:t>institutions, as well as related concerns and challenges. Pending a major</w:t>
      </w:r>
      <w:r w:rsidRPr="00902779">
        <w:rPr>
          <w:rFonts w:ascii="Times New Roman" w:hAnsi="Times New Roman"/>
          <w:lang w:val="en-ZA" w:eastAsia="en-ZA"/>
        </w:rPr>
        <w:t xml:space="preserve"> </w:t>
      </w:r>
      <w:r w:rsidR="00A55804" w:rsidRPr="00902779">
        <w:rPr>
          <w:rFonts w:ascii="Times New Roman" w:hAnsi="Times New Roman"/>
          <w:color w:val="auto"/>
          <w:spacing w:val="0"/>
          <w:szCs w:val="22"/>
          <w:lang w:val="en-ZA" w:eastAsia="en-ZA"/>
        </w:rPr>
        <w:t>salary review, the Independent Commission recommended that the office</w:t>
      </w:r>
      <w:r w:rsidR="00293CEF" w:rsidRPr="00902779">
        <w:rPr>
          <w:rFonts w:ascii="Times New Roman" w:hAnsi="Times New Roman"/>
          <w:color w:val="auto"/>
          <w:spacing w:val="0"/>
          <w:szCs w:val="22"/>
          <w:lang w:val="en-ZA" w:eastAsia="en-ZA"/>
        </w:rPr>
        <w:t>-</w:t>
      </w:r>
      <w:r w:rsidR="00A55804" w:rsidRPr="00902779">
        <w:rPr>
          <w:rFonts w:ascii="Times New Roman" w:hAnsi="Times New Roman"/>
          <w:color w:val="auto"/>
          <w:spacing w:val="0"/>
          <w:szCs w:val="22"/>
          <w:lang w:val="en-ZA" w:eastAsia="en-ZA"/>
        </w:rPr>
        <w:t>bearers be treated in line with other public office</w:t>
      </w:r>
      <w:r w:rsidR="00293CEF" w:rsidRPr="00902779">
        <w:rPr>
          <w:rFonts w:ascii="Times New Roman" w:hAnsi="Times New Roman"/>
          <w:color w:val="auto"/>
          <w:spacing w:val="0"/>
          <w:szCs w:val="22"/>
          <w:lang w:val="en-ZA" w:eastAsia="en-ZA"/>
        </w:rPr>
        <w:t>-</w:t>
      </w:r>
      <w:r w:rsidR="00A55804" w:rsidRPr="00902779">
        <w:rPr>
          <w:rFonts w:ascii="Times New Roman" w:hAnsi="Times New Roman"/>
          <w:color w:val="auto"/>
          <w:spacing w:val="0"/>
          <w:szCs w:val="22"/>
          <w:lang w:val="en-ZA" w:eastAsia="en-ZA"/>
        </w:rPr>
        <w:t>bearers receiving:</w:t>
      </w:r>
    </w:p>
    <w:p w:rsidR="00A55804" w:rsidRPr="00902779" w:rsidRDefault="00A55804" w:rsidP="004D4666">
      <w:pPr>
        <w:numPr>
          <w:ilvl w:val="0"/>
          <w:numId w:val="38"/>
        </w:numPr>
        <w:ind w:left="1080"/>
        <w:rPr>
          <w:rFonts w:ascii="Times New Roman" w:hAnsi="Times New Roman"/>
          <w:color w:val="auto"/>
          <w:spacing w:val="0"/>
          <w:szCs w:val="22"/>
          <w:lang w:val="en-ZA" w:eastAsia="en-ZA"/>
        </w:rPr>
      </w:pPr>
      <w:r w:rsidRPr="00902779">
        <w:rPr>
          <w:rFonts w:ascii="Times New Roman" w:hAnsi="Times New Roman"/>
          <w:lang w:val="en-ZA" w:eastAsia="en-ZA"/>
        </w:rPr>
        <w:t>A 3% adjustment to the remuneration of all categories of public office</w:t>
      </w:r>
      <w:r w:rsidR="00C60295" w:rsidRPr="00902779">
        <w:rPr>
          <w:rFonts w:ascii="Times New Roman" w:hAnsi="Times New Roman"/>
          <w:lang w:val="en-ZA" w:eastAsia="en-ZA"/>
        </w:rPr>
        <w:t xml:space="preserve"> </w:t>
      </w:r>
      <w:r w:rsidRPr="00902779">
        <w:rPr>
          <w:rFonts w:ascii="Times New Roman" w:hAnsi="Times New Roman"/>
          <w:color w:val="auto"/>
          <w:spacing w:val="0"/>
          <w:szCs w:val="22"/>
          <w:lang w:val="en-ZA" w:eastAsia="en-ZA"/>
        </w:rPr>
        <w:t>bearers earning above R1 500 000</w:t>
      </w:r>
      <w:r w:rsidR="0089483F" w:rsidRPr="00902779">
        <w:rPr>
          <w:rFonts w:ascii="Times New Roman" w:hAnsi="Times New Roman"/>
          <w:color w:val="auto"/>
          <w:spacing w:val="0"/>
          <w:szCs w:val="22"/>
          <w:lang w:val="en-ZA" w:eastAsia="en-ZA"/>
        </w:rPr>
        <w:t>; and</w:t>
      </w:r>
    </w:p>
    <w:p w:rsidR="00A55804" w:rsidRPr="00902779" w:rsidRDefault="00A55804" w:rsidP="004D4666">
      <w:pPr>
        <w:numPr>
          <w:ilvl w:val="0"/>
          <w:numId w:val="38"/>
        </w:numPr>
        <w:ind w:left="1080"/>
        <w:rPr>
          <w:rFonts w:ascii="Times New Roman" w:hAnsi="Times New Roman"/>
          <w:color w:val="auto"/>
          <w:spacing w:val="0"/>
          <w:szCs w:val="22"/>
          <w:lang w:val="en-ZA" w:eastAsia="en-ZA"/>
        </w:rPr>
      </w:pPr>
      <w:r w:rsidRPr="00902779">
        <w:rPr>
          <w:rFonts w:ascii="Times New Roman" w:hAnsi="Times New Roman"/>
          <w:color w:val="auto"/>
          <w:spacing w:val="0"/>
          <w:szCs w:val="22"/>
          <w:lang w:val="en-ZA" w:eastAsia="en-ZA"/>
        </w:rPr>
        <w:t>4% for all categories earning below R1 500</w:t>
      </w:r>
      <w:r w:rsidR="00085667" w:rsidRPr="00902779">
        <w:rPr>
          <w:rFonts w:ascii="Times New Roman" w:hAnsi="Times New Roman"/>
          <w:color w:val="auto"/>
          <w:spacing w:val="0"/>
          <w:szCs w:val="22"/>
          <w:lang w:val="en-ZA" w:eastAsia="en-ZA"/>
        </w:rPr>
        <w:t> </w:t>
      </w:r>
      <w:r w:rsidRPr="00902779">
        <w:rPr>
          <w:rFonts w:ascii="Times New Roman" w:hAnsi="Times New Roman"/>
          <w:color w:val="auto"/>
          <w:spacing w:val="0"/>
          <w:szCs w:val="22"/>
          <w:lang w:val="en-ZA" w:eastAsia="en-ZA"/>
        </w:rPr>
        <w:t>000.</w:t>
      </w:r>
    </w:p>
    <w:p w:rsidR="004D0DD3" w:rsidRPr="00902779" w:rsidRDefault="004D0DD3" w:rsidP="004D0DD3">
      <w:pPr>
        <w:autoSpaceDE w:val="0"/>
        <w:autoSpaceDN w:val="0"/>
        <w:adjustRightInd w:val="0"/>
        <w:ind w:left="360"/>
        <w:rPr>
          <w:rFonts w:ascii="Times New Roman" w:hAnsi="Times New Roman"/>
          <w:color w:val="auto"/>
          <w:spacing w:val="0"/>
          <w:szCs w:val="22"/>
          <w:lang w:val="en-ZA" w:eastAsia="en-ZA"/>
        </w:rPr>
      </w:pPr>
    </w:p>
    <w:p w:rsidR="00A55804" w:rsidRPr="00902779" w:rsidRDefault="00085667" w:rsidP="004D0DD3">
      <w:pPr>
        <w:pStyle w:val="ListParagraph"/>
        <w:numPr>
          <w:ilvl w:val="0"/>
          <w:numId w:val="41"/>
        </w:numPr>
        <w:autoSpaceDE w:val="0"/>
        <w:autoSpaceDN w:val="0"/>
        <w:adjustRightInd w:val="0"/>
        <w:ind w:left="284"/>
        <w:rPr>
          <w:szCs w:val="22"/>
        </w:rPr>
      </w:pPr>
      <w:r w:rsidRPr="00902779">
        <w:rPr>
          <w:szCs w:val="22"/>
        </w:rPr>
        <w:t>H</w:t>
      </w:r>
      <w:r w:rsidR="00A55804" w:rsidRPr="00902779">
        <w:rPr>
          <w:szCs w:val="22"/>
        </w:rPr>
        <w:t>aving taken into account the serious economic challenges that the country</w:t>
      </w:r>
      <w:r w:rsidR="0089483F" w:rsidRPr="00902779">
        <w:rPr>
          <w:szCs w:val="22"/>
        </w:rPr>
        <w:t xml:space="preserve"> </w:t>
      </w:r>
      <w:r w:rsidR="00A55804" w:rsidRPr="00902779">
        <w:rPr>
          <w:szCs w:val="22"/>
        </w:rPr>
        <w:t>faces and the constrained fiscal environment, the President, however, has</w:t>
      </w:r>
      <w:r w:rsidR="0089483F" w:rsidRPr="00902779">
        <w:rPr>
          <w:szCs w:val="22"/>
        </w:rPr>
        <w:t xml:space="preserve"> </w:t>
      </w:r>
      <w:r w:rsidR="00A55804" w:rsidRPr="00902779">
        <w:rPr>
          <w:szCs w:val="22"/>
        </w:rPr>
        <w:t>proposed:</w:t>
      </w:r>
    </w:p>
    <w:p w:rsidR="00A55804" w:rsidRPr="00902779" w:rsidRDefault="00A55804" w:rsidP="004D4666">
      <w:pPr>
        <w:numPr>
          <w:ilvl w:val="0"/>
          <w:numId w:val="39"/>
        </w:numPr>
        <w:ind w:left="1080"/>
        <w:rPr>
          <w:rFonts w:ascii="Times New Roman" w:hAnsi="Times New Roman"/>
          <w:lang w:val="en-ZA" w:eastAsia="en-ZA"/>
        </w:rPr>
      </w:pPr>
      <w:r w:rsidRPr="00902779">
        <w:rPr>
          <w:rFonts w:ascii="Times New Roman" w:hAnsi="Times New Roman"/>
          <w:lang w:val="en-ZA" w:eastAsia="en-ZA"/>
        </w:rPr>
        <w:t>A salary-freeze for office-bearers earning R1.5 million and above.</w:t>
      </w:r>
    </w:p>
    <w:p w:rsidR="00A55804" w:rsidRPr="00902779" w:rsidRDefault="00A55804" w:rsidP="004D4666">
      <w:pPr>
        <w:numPr>
          <w:ilvl w:val="0"/>
          <w:numId w:val="39"/>
        </w:numPr>
        <w:ind w:left="1080"/>
        <w:rPr>
          <w:rFonts w:ascii="Times New Roman" w:hAnsi="Times New Roman"/>
          <w:color w:val="auto"/>
          <w:spacing w:val="0"/>
          <w:szCs w:val="22"/>
          <w:lang w:val="en-ZA" w:eastAsia="en-ZA"/>
        </w:rPr>
      </w:pPr>
      <w:r w:rsidRPr="00902779">
        <w:rPr>
          <w:rFonts w:ascii="Times New Roman" w:hAnsi="Times New Roman"/>
          <w:lang w:val="en-ZA" w:eastAsia="en-ZA"/>
        </w:rPr>
        <w:t>A 2.8% adjustment for office-bearers earning between R1 million and</w:t>
      </w:r>
      <w:r w:rsidR="0089483F" w:rsidRPr="00902779">
        <w:rPr>
          <w:rFonts w:ascii="Times New Roman" w:hAnsi="Times New Roman"/>
          <w:lang w:val="en-ZA" w:eastAsia="en-ZA"/>
        </w:rPr>
        <w:t xml:space="preserve"> </w:t>
      </w:r>
      <w:r w:rsidRPr="00902779">
        <w:rPr>
          <w:rFonts w:ascii="Times New Roman" w:hAnsi="Times New Roman"/>
          <w:color w:val="auto"/>
          <w:spacing w:val="0"/>
          <w:szCs w:val="22"/>
          <w:lang w:val="en-ZA" w:eastAsia="en-ZA"/>
        </w:rPr>
        <w:t>R1.5 million.</w:t>
      </w:r>
    </w:p>
    <w:p w:rsidR="00A55804" w:rsidRDefault="00A55804" w:rsidP="004D4666">
      <w:pPr>
        <w:numPr>
          <w:ilvl w:val="0"/>
          <w:numId w:val="39"/>
        </w:numPr>
        <w:ind w:left="1080"/>
        <w:rPr>
          <w:rFonts w:ascii="Times New Roman" w:hAnsi="Times New Roman"/>
          <w:color w:val="auto"/>
          <w:spacing w:val="0"/>
          <w:szCs w:val="22"/>
          <w:lang w:val="en-ZA" w:eastAsia="en-ZA"/>
        </w:rPr>
      </w:pPr>
      <w:r w:rsidRPr="00902779">
        <w:rPr>
          <w:rFonts w:ascii="Times New Roman" w:hAnsi="Times New Roman"/>
          <w:color w:val="auto"/>
          <w:spacing w:val="0"/>
          <w:szCs w:val="22"/>
          <w:lang w:val="en-ZA" w:eastAsia="en-ZA"/>
        </w:rPr>
        <w:t>A 4.5% adjustment for office-bearers earning below R1 million.</w:t>
      </w:r>
    </w:p>
    <w:p w:rsidR="005A605D" w:rsidRPr="00902779" w:rsidRDefault="005A605D" w:rsidP="003D0CDD">
      <w:pPr>
        <w:ind w:left="284"/>
        <w:rPr>
          <w:rFonts w:ascii="Times New Roman" w:hAnsi="Times New Roman"/>
          <w:color w:val="auto"/>
          <w:spacing w:val="0"/>
          <w:szCs w:val="22"/>
          <w:lang w:val="en-ZA" w:eastAsia="en-ZA"/>
        </w:rPr>
      </w:pPr>
    </w:p>
    <w:p w:rsidR="00B74A18" w:rsidRPr="008002CA" w:rsidRDefault="00EB02DA" w:rsidP="003D0CDD">
      <w:pPr>
        <w:pStyle w:val="ListParagraph"/>
        <w:numPr>
          <w:ilvl w:val="0"/>
          <w:numId w:val="41"/>
        </w:numPr>
        <w:autoSpaceDE w:val="0"/>
        <w:autoSpaceDN w:val="0"/>
        <w:adjustRightInd w:val="0"/>
        <w:ind w:left="284"/>
      </w:pPr>
      <w:r w:rsidRPr="00902779">
        <w:t xml:space="preserve">The Independent Commission for Public Office Bearers </w:t>
      </w:r>
      <w:r>
        <w:t xml:space="preserve">notice </w:t>
      </w:r>
      <w:r w:rsidRPr="00902779">
        <w:t>gazetted on 13 February 2020 (GG No. 43019, 13 February 2020),</w:t>
      </w:r>
      <w:r>
        <w:t xml:space="preserve"> indicates that the Chairperson and full-time Commissioners of the IEC all earn salaries above R1.5 million. </w:t>
      </w:r>
      <w:r w:rsidR="008002CA">
        <w:t>Part-time Commissioners are entitled to a daily sitting rate or hourly sitting rate calculated on a basic salary of a Judge of the High Court.</w:t>
      </w:r>
    </w:p>
    <w:p w:rsidR="00EB02DA" w:rsidRPr="00EB02DA" w:rsidRDefault="00EB02DA" w:rsidP="003D0CDD">
      <w:pPr>
        <w:pStyle w:val="ListParagraph"/>
        <w:autoSpaceDE w:val="0"/>
        <w:autoSpaceDN w:val="0"/>
        <w:adjustRightInd w:val="0"/>
        <w:ind w:left="284"/>
        <w:rPr>
          <w:szCs w:val="22"/>
        </w:rPr>
      </w:pPr>
    </w:p>
    <w:p w:rsidR="00EB02DA" w:rsidRPr="008002CA" w:rsidRDefault="00EB02DA" w:rsidP="003D0CDD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480" w:lineRule="auto"/>
        <w:ind w:left="284"/>
      </w:pPr>
      <w:r>
        <w:t xml:space="preserve">The one part-time </w:t>
      </w:r>
      <w:r w:rsidR="008002CA">
        <w:t>IEC</w:t>
      </w:r>
      <w:r>
        <w:t xml:space="preserve"> Commissioner is a Judge and as such is remunerated in terms of section 2(4) of the Judges’ Remuneration and Conditions of Employment Act 2001, (Act No 47 of 2001). </w:t>
      </w:r>
      <w:r w:rsidRPr="003D2C49">
        <w:t xml:space="preserve">The Portfolio Committee on Justice and Correctional Services, having considered </w:t>
      </w:r>
      <w:r>
        <w:t xml:space="preserve">Draft Notice </w:t>
      </w:r>
      <w:r w:rsidRPr="003D2C49">
        <w:t xml:space="preserve">determining the rate at which salaries, allowances and benefits are payable to Constitutional Court judges and </w:t>
      </w:r>
      <w:r>
        <w:t xml:space="preserve">other </w:t>
      </w:r>
      <w:r w:rsidRPr="003D2C49">
        <w:t xml:space="preserve">judges annually with effect from 1 April 2019, </w:t>
      </w:r>
      <w:r>
        <w:t>tabled for approval</w:t>
      </w:r>
      <w:r w:rsidRPr="003D2C49">
        <w:t xml:space="preserve"> the Draft Notice</w:t>
      </w:r>
      <w:r>
        <w:t xml:space="preserve"> to also allocate no salary increase for the 2019/20</w:t>
      </w:r>
      <w:r w:rsidRPr="003D2C49">
        <w:t xml:space="preserve">. </w:t>
      </w:r>
    </w:p>
    <w:p w:rsidR="00C40F70" w:rsidRDefault="00C40F70" w:rsidP="00A55804">
      <w:pPr>
        <w:autoSpaceDE w:val="0"/>
        <w:autoSpaceDN w:val="0"/>
        <w:adjustRightInd w:val="0"/>
        <w:rPr>
          <w:rFonts w:ascii="Times New Roman" w:hAnsi="Times New Roman"/>
          <w:b/>
          <w:bCs/>
          <w:color w:val="auto"/>
          <w:spacing w:val="0"/>
          <w:sz w:val="24"/>
          <w:szCs w:val="24"/>
          <w:lang w:val="en-ZA" w:eastAsia="en-ZA"/>
        </w:rPr>
      </w:pPr>
    </w:p>
    <w:p w:rsidR="00566EBC" w:rsidRDefault="00566EBC" w:rsidP="00A55804">
      <w:pPr>
        <w:autoSpaceDE w:val="0"/>
        <w:autoSpaceDN w:val="0"/>
        <w:adjustRightInd w:val="0"/>
        <w:rPr>
          <w:rFonts w:ascii="Times New Roman" w:hAnsi="Times New Roman"/>
          <w:b/>
          <w:bCs/>
          <w:color w:val="auto"/>
          <w:spacing w:val="0"/>
          <w:sz w:val="24"/>
          <w:szCs w:val="24"/>
          <w:lang w:val="en-ZA" w:eastAsia="en-ZA"/>
        </w:rPr>
      </w:pPr>
    </w:p>
    <w:p w:rsidR="00566EBC" w:rsidRDefault="00566EBC" w:rsidP="00A55804">
      <w:pPr>
        <w:autoSpaceDE w:val="0"/>
        <w:autoSpaceDN w:val="0"/>
        <w:adjustRightInd w:val="0"/>
        <w:rPr>
          <w:rFonts w:ascii="Times New Roman" w:hAnsi="Times New Roman"/>
          <w:b/>
          <w:bCs/>
          <w:color w:val="auto"/>
          <w:spacing w:val="0"/>
          <w:sz w:val="24"/>
          <w:szCs w:val="24"/>
          <w:lang w:val="en-ZA" w:eastAsia="en-ZA"/>
        </w:rPr>
      </w:pPr>
    </w:p>
    <w:p w:rsidR="00566EBC" w:rsidRDefault="00566EBC" w:rsidP="00A55804">
      <w:pPr>
        <w:autoSpaceDE w:val="0"/>
        <w:autoSpaceDN w:val="0"/>
        <w:adjustRightInd w:val="0"/>
        <w:rPr>
          <w:rFonts w:ascii="Times New Roman" w:hAnsi="Times New Roman"/>
          <w:b/>
          <w:bCs/>
          <w:color w:val="auto"/>
          <w:spacing w:val="0"/>
          <w:sz w:val="24"/>
          <w:szCs w:val="24"/>
          <w:lang w:val="en-ZA" w:eastAsia="en-ZA"/>
        </w:rPr>
      </w:pPr>
    </w:p>
    <w:p w:rsidR="00566EBC" w:rsidRDefault="00566EBC" w:rsidP="00A55804">
      <w:pPr>
        <w:autoSpaceDE w:val="0"/>
        <w:autoSpaceDN w:val="0"/>
        <w:adjustRightInd w:val="0"/>
        <w:rPr>
          <w:rFonts w:ascii="Times New Roman" w:hAnsi="Times New Roman"/>
          <w:b/>
          <w:bCs/>
          <w:color w:val="auto"/>
          <w:spacing w:val="0"/>
          <w:sz w:val="24"/>
          <w:szCs w:val="24"/>
          <w:lang w:val="en-ZA" w:eastAsia="en-ZA"/>
        </w:rPr>
      </w:pPr>
    </w:p>
    <w:p w:rsidR="00A55804" w:rsidRPr="003D0CDD" w:rsidRDefault="00A55804" w:rsidP="00A55804">
      <w:pPr>
        <w:autoSpaceDE w:val="0"/>
        <w:autoSpaceDN w:val="0"/>
        <w:adjustRightInd w:val="0"/>
        <w:rPr>
          <w:rFonts w:ascii="Times New Roman" w:hAnsi="Times New Roman"/>
          <w:b/>
          <w:bCs/>
          <w:color w:val="auto"/>
          <w:spacing w:val="0"/>
          <w:sz w:val="24"/>
          <w:szCs w:val="24"/>
          <w:lang w:val="en-ZA" w:eastAsia="en-ZA"/>
        </w:rPr>
      </w:pPr>
      <w:r w:rsidRPr="003D0CDD">
        <w:rPr>
          <w:rFonts w:ascii="Times New Roman" w:hAnsi="Times New Roman"/>
          <w:b/>
          <w:bCs/>
          <w:color w:val="auto"/>
          <w:spacing w:val="0"/>
          <w:sz w:val="24"/>
          <w:szCs w:val="24"/>
          <w:lang w:val="en-ZA" w:eastAsia="en-ZA"/>
        </w:rPr>
        <w:t>Recommendation</w:t>
      </w:r>
    </w:p>
    <w:p w:rsidR="008670C2" w:rsidRPr="003D0CDD" w:rsidRDefault="00293CEF" w:rsidP="003D0CDD">
      <w:pPr>
        <w:numPr>
          <w:ilvl w:val="0"/>
          <w:numId w:val="41"/>
        </w:numPr>
        <w:autoSpaceDE w:val="0"/>
        <w:autoSpaceDN w:val="0"/>
        <w:adjustRightInd w:val="0"/>
        <w:ind w:left="284" w:hanging="426"/>
        <w:rPr>
          <w:rFonts w:ascii="Times New Roman" w:hAnsi="Times New Roman"/>
          <w:color w:val="C00000"/>
          <w:sz w:val="24"/>
          <w:szCs w:val="24"/>
        </w:rPr>
      </w:pPr>
      <w:r w:rsidRPr="003D0CDD">
        <w:rPr>
          <w:rFonts w:ascii="Times New Roman" w:hAnsi="Times New Roman"/>
          <w:bCs/>
          <w:sz w:val="24"/>
          <w:szCs w:val="24"/>
        </w:rPr>
        <w:t xml:space="preserve">The Committee, having </w:t>
      </w:r>
      <w:r w:rsidR="00D373C0" w:rsidRPr="003D0CDD">
        <w:rPr>
          <w:rFonts w:ascii="Times New Roman" w:hAnsi="Times New Roman"/>
          <w:bCs/>
          <w:sz w:val="24"/>
          <w:szCs w:val="24"/>
        </w:rPr>
        <w:t xml:space="preserve">deliberated, </w:t>
      </w:r>
      <w:r w:rsidRPr="003D0CDD">
        <w:rPr>
          <w:rFonts w:ascii="Times New Roman" w:hAnsi="Times New Roman"/>
          <w:bCs/>
          <w:sz w:val="24"/>
          <w:szCs w:val="24"/>
        </w:rPr>
        <w:t>concur</w:t>
      </w:r>
      <w:r w:rsidRPr="003D0CDD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with the President’s determination on the remuneration adjustment of </w:t>
      </w:r>
      <w:r w:rsidR="004D0DD3" w:rsidRPr="003D0CDD">
        <w:rPr>
          <w:rFonts w:ascii="Times New Roman" w:eastAsia="Arial" w:hAnsi="Times New Roman"/>
          <w:color w:val="000000"/>
          <w:sz w:val="24"/>
          <w:szCs w:val="24"/>
          <w:lang w:val="en-US"/>
        </w:rPr>
        <w:t>IEC Commissioners</w:t>
      </w:r>
      <w:r w:rsidR="00D373C0" w:rsidRPr="003D0CDD">
        <w:rPr>
          <w:rFonts w:ascii="Times New Roman" w:eastAsia="Arial" w:hAnsi="Times New Roman"/>
          <w:color w:val="000000"/>
          <w:sz w:val="24"/>
          <w:szCs w:val="24"/>
          <w:lang w:val="en-US"/>
        </w:rPr>
        <w:t>,</w:t>
      </w:r>
      <w:r w:rsidRPr="003D0CDD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that a </w:t>
      </w:r>
      <w:r w:rsidR="008002CA" w:rsidRPr="003D0CDD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retrospective </w:t>
      </w:r>
      <w:r w:rsidRPr="003D0CDD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salary </w:t>
      </w:r>
      <w:r w:rsidR="00902779" w:rsidRPr="003D0CDD">
        <w:rPr>
          <w:rFonts w:ascii="Times New Roman" w:eastAsia="Arial" w:hAnsi="Times New Roman"/>
          <w:color w:val="000000"/>
          <w:sz w:val="24"/>
          <w:szCs w:val="24"/>
          <w:lang w:val="en-US"/>
        </w:rPr>
        <w:t>freeze</w:t>
      </w:r>
      <w:r w:rsidRPr="003D0CDD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o</w:t>
      </w:r>
      <w:r w:rsidR="00D373C0" w:rsidRPr="003D0CDD">
        <w:rPr>
          <w:rFonts w:ascii="Times New Roman" w:eastAsia="Arial" w:hAnsi="Times New Roman"/>
          <w:color w:val="000000"/>
          <w:sz w:val="24"/>
          <w:szCs w:val="24"/>
          <w:lang w:val="en-US"/>
        </w:rPr>
        <w:t>r</w:t>
      </w:r>
      <w:r w:rsidRPr="003D0CDD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0%</w:t>
      </w:r>
      <w:r w:rsidR="00D373C0" w:rsidRPr="003D0CDD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increase be</w:t>
      </w:r>
      <w:r w:rsidR="005A60AA" w:rsidRPr="003D0CDD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implemented</w:t>
      </w:r>
      <w:r w:rsidRPr="003D0CDD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for the Chairperson and other </w:t>
      </w:r>
      <w:r w:rsidR="008002CA" w:rsidRPr="003D0CDD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full-time </w:t>
      </w:r>
      <w:r w:rsidR="004D0DD3" w:rsidRPr="003D0CDD">
        <w:rPr>
          <w:rFonts w:ascii="Times New Roman" w:eastAsia="Arial" w:hAnsi="Times New Roman"/>
          <w:color w:val="000000"/>
          <w:sz w:val="24"/>
          <w:szCs w:val="24"/>
          <w:lang w:val="en-US"/>
        </w:rPr>
        <w:t>Commissioners</w:t>
      </w:r>
      <w:r w:rsidRPr="003D0CDD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</w:t>
      </w:r>
      <w:r w:rsidR="00D373C0" w:rsidRPr="003D0CDD">
        <w:rPr>
          <w:rFonts w:ascii="Times New Roman" w:eastAsia="Arial" w:hAnsi="Times New Roman"/>
          <w:color w:val="000000"/>
          <w:sz w:val="24"/>
          <w:szCs w:val="24"/>
          <w:lang w:val="en-US"/>
        </w:rPr>
        <w:t>given their salary level</w:t>
      </w:r>
      <w:r w:rsidR="008002CA" w:rsidRPr="003D0CDD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for the 2019/20 financial year</w:t>
      </w:r>
      <w:r w:rsidR="00D373C0" w:rsidRPr="003D0CDD">
        <w:rPr>
          <w:rFonts w:ascii="Times New Roman" w:eastAsia="Arial" w:hAnsi="Times New Roman"/>
          <w:color w:val="000000"/>
          <w:sz w:val="24"/>
          <w:szCs w:val="24"/>
          <w:lang w:val="en-US"/>
        </w:rPr>
        <w:t>.</w:t>
      </w:r>
      <w:r w:rsidR="005A605D" w:rsidRPr="003D0CDD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</w:t>
      </w:r>
      <w:r w:rsidR="008002CA" w:rsidRPr="003D0CDD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For the part-time </w:t>
      </w:r>
      <w:r w:rsidR="003D0CDD" w:rsidRPr="003D0CDD">
        <w:rPr>
          <w:rFonts w:ascii="Times New Roman" w:eastAsia="Arial" w:hAnsi="Times New Roman"/>
          <w:color w:val="000000"/>
          <w:sz w:val="24"/>
          <w:szCs w:val="24"/>
          <w:lang w:val="en-US"/>
        </w:rPr>
        <w:t>Commissioner</w:t>
      </w:r>
      <w:r w:rsidR="008002CA" w:rsidRPr="003D0CDD">
        <w:rPr>
          <w:rFonts w:ascii="Times New Roman" w:eastAsia="Arial" w:hAnsi="Times New Roman"/>
          <w:color w:val="000000"/>
          <w:sz w:val="24"/>
          <w:szCs w:val="24"/>
          <w:lang w:val="en-US"/>
        </w:rPr>
        <w:t>, a similar freeze will thus apply to the daily/hourly rate which they received for 2019/20 over and above the salary freeze applicable to Judges.</w:t>
      </w:r>
      <w:r w:rsidR="00D373C0" w:rsidRPr="003D0CDD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The Committee</w:t>
      </w:r>
      <w:r w:rsidR="00A55804" w:rsidRPr="003D0CDD">
        <w:rPr>
          <w:rFonts w:ascii="Times New Roman" w:hAnsi="Times New Roman"/>
          <w:color w:val="auto"/>
          <w:spacing w:val="0"/>
          <w:sz w:val="24"/>
          <w:szCs w:val="24"/>
          <w:lang w:val="en-ZA" w:eastAsia="en-ZA"/>
        </w:rPr>
        <w:t xml:space="preserve"> recommends that the National Assembly approve</w:t>
      </w:r>
      <w:r w:rsidRPr="003D0CDD">
        <w:rPr>
          <w:rFonts w:ascii="Times New Roman" w:hAnsi="Times New Roman"/>
          <w:color w:val="auto"/>
          <w:spacing w:val="0"/>
          <w:sz w:val="24"/>
          <w:szCs w:val="24"/>
          <w:lang w:val="en-ZA" w:eastAsia="en-ZA"/>
        </w:rPr>
        <w:t xml:space="preserve"> </w:t>
      </w:r>
      <w:r w:rsidR="001B5264" w:rsidRPr="003D0CDD">
        <w:rPr>
          <w:rFonts w:ascii="Times New Roman" w:hAnsi="Times New Roman"/>
          <w:sz w:val="24"/>
          <w:szCs w:val="24"/>
        </w:rPr>
        <w:t xml:space="preserve">the </w:t>
      </w:r>
      <w:r w:rsidRPr="003D0CDD">
        <w:rPr>
          <w:rFonts w:ascii="Times New Roman" w:hAnsi="Times New Roman"/>
          <w:sz w:val="24"/>
          <w:szCs w:val="24"/>
        </w:rPr>
        <w:t>draft n</w:t>
      </w:r>
      <w:r w:rsidR="00A55804" w:rsidRPr="003D0CDD">
        <w:rPr>
          <w:rFonts w:ascii="Times New Roman" w:hAnsi="Times New Roman"/>
          <w:sz w:val="24"/>
          <w:szCs w:val="24"/>
        </w:rPr>
        <w:t xml:space="preserve">otice determining the remuneration of </w:t>
      </w:r>
      <w:r w:rsidR="004D0DD3" w:rsidRPr="003D0CDD">
        <w:rPr>
          <w:rFonts w:ascii="Times New Roman" w:hAnsi="Times New Roman"/>
          <w:sz w:val="24"/>
          <w:szCs w:val="24"/>
        </w:rPr>
        <w:t>the Commissioners of the Electoral Commission of South Africa (IEC).</w:t>
      </w:r>
    </w:p>
    <w:p w:rsidR="00C33144" w:rsidRPr="00902779" w:rsidRDefault="008670C2" w:rsidP="00A55804">
      <w:pPr>
        <w:autoSpaceDE w:val="0"/>
        <w:autoSpaceDN w:val="0"/>
        <w:adjustRightInd w:val="0"/>
        <w:rPr>
          <w:rFonts w:ascii="Times New Roman" w:hAnsi="Times New Roman"/>
          <w:b/>
          <w:bCs/>
          <w:color w:val="auto"/>
          <w:spacing w:val="0"/>
          <w:szCs w:val="22"/>
          <w:lang w:val="en-ZA" w:eastAsia="en-ZA"/>
        </w:rPr>
      </w:pPr>
      <w:r w:rsidRPr="00902779">
        <w:rPr>
          <w:rFonts w:ascii="Times New Roman" w:hAnsi="Times New Roman"/>
          <w:bCs/>
          <w:color w:val="auto"/>
          <w:spacing w:val="0"/>
          <w:szCs w:val="22"/>
          <w:lang w:val="en-ZA" w:eastAsia="en-ZA"/>
        </w:rPr>
        <w:t xml:space="preserve"> </w:t>
      </w:r>
    </w:p>
    <w:p w:rsidR="00675535" w:rsidRPr="00902779" w:rsidRDefault="00A55804" w:rsidP="00031192">
      <w:pPr>
        <w:autoSpaceDE w:val="0"/>
        <w:autoSpaceDN w:val="0"/>
        <w:adjustRightInd w:val="0"/>
        <w:rPr>
          <w:rFonts w:ascii="Times New Roman" w:hAnsi="Times New Roman"/>
          <w:color w:val="auto"/>
          <w:szCs w:val="22"/>
          <w:lang w:val="en-ZA"/>
        </w:rPr>
      </w:pPr>
      <w:r w:rsidRPr="00902779">
        <w:rPr>
          <w:rFonts w:ascii="Times New Roman" w:hAnsi="Times New Roman"/>
          <w:b/>
          <w:bCs/>
          <w:color w:val="auto"/>
          <w:spacing w:val="0"/>
          <w:szCs w:val="22"/>
          <w:lang w:val="en-ZA" w:eastAsia="en-ZA"/>
        </w:rPr>
        <w:t>Report to be considered</w:t>
      </w:r>
      <w:r w:rsidR="00293CEF" w:rsidRPr="00902779">
        <w:rPr>
          <w:rFonts w:ascii="Times New Roman" w:hAnsi="Times New Roman"/>
          <w:color w:val="000000"/>
          <w:spacing w:val="0"/>
          <w:sz w:val="24"/>
          <w:szCs w:val="24"/>
          <w:lang w:val="en-US" w:eastAsia="en-US"/>
        </w:rPr>
        <w:t>.</w:t>
      </w:r>
    </w:p>
    <w:p w:rsidR="00902779" w:rsidRPr="00902779" w:rsidRDefault="00902779">
      <w:pPr>
        <w:autoSpaceDE w:val="0"/>
        <w:autoSpaceDN w:val="0"/>
        <w:adjustRightInd w:val="0"/>
        <w:rPr>
          <w:rFonts w:ascii="Times New Roman" w:hAnsi="Times New Roman"/>
          <w:color w:val="auto"/>
          <w:szCs w:val="22"/>
          <w:lang w:val="en-ZA"/>
        </w:rPr>
      </w:pPr>
    </w:p>
    <w:sectPr w:rsidR="00902779" w:rsidRPr="00902779" w:rsidSect="00566EBC">
      <w:footerReference w:type="even" r:id="rId8"/>
      <w:footerReference w:type="default" r:id="rId9"/>
      <w:headerReference w:type="first" r:id="rId10"/>
      <w:pgSz w:w="11906" w:h="16838" w:code="9"/>
      <w:pgMar w:top="98" w:right="1134" w:bottom="1191" w:left="1134" w:header="113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1F7" w:rsidRDefault="00B671F7">
      <w:r>
        <w:separator/>
      </w:r>
    </w:p>
  </w:endnote>
  <w:endnote w:type="continuationSeparator" w:id="0">
    <w:p w:rsidR="00B671F7" w:rsidRDefault="00B67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65E" w:rsidRDefault="00761A43" w:rsidP="00DF78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165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165E" w:rsidRDefault="00AE165E" w:rsidP="00AE165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65E" w:rsidRDefault="00761A43" w:rsidP="00DF78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165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5145">
      <w:rPr>
        <w:rStyle w:val="PageNumber"/>
        <w:noProof/>
      </w:rPr>
      <w:t>3</w:t>
    </w:r>
    <w:r>
      <w:rPr>
        <w:rStyle w:val="PageNumber"/>
      </w:rPr>
      <w:fldChar w:fldCharType="end"/>
    </w:r>
  </w:p>
  <w:p w:rsidR="002D603F" w:rsidRDefault="002D603F" w:rsidP="00AE165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1F7" w:rsidRDefault="00B671F7">
      <w:r>
        <w:separator/>
      </w:r>
    </w:p>
  </w:footnote>
  <w:footnote w:type="continuationSeparator" w:id="0">
    <w:p w:rsidR="00B671F7" w:rsidRDefault="00B671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3B" w:rsidRPr="00E9343B" w:rsidRDefault="00E9343B" w:rsidP="002D7A67">
    <w:pPr>
      <w:pStyle w:val="Header"/>
      <w:rPr>
        <w:color w:val="275937"/>
        <w:sz w:val="16"/>
        <w:szCs w:val="16"/>
      </w:rPr>
    </w:pPr>
    <w:r w:rsidRPr="00E9343B">
      <w:t xml:space="preserve">                                                       </w:t>
    </w:r>
    <w:r>
      <w:t xml:space="preserve">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B8"/>
      </v:shape>
    </w:pict>
  </w:numPicBullet>
  <w:abstractNum w:abstractNumId="0">
    <w:nsid w:val="FAC6ACA1"/>
    <w:multiLevelType w:val="hybridMultilevel"/>
    <w:tmpl w:val="E1B2C20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6859B9"/>
    <w:multiLevelType w:val="hybridMultilevel"/>
    <w:tmpl w:val="42D0A2B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C2C92"/>
    <w:multiLevelType w:val="hybridMultilevel"/>
    <w:tmpl w:val="6E08AC5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02961"/>
    <w:multiLevelType w:val="hybridMultilevel"/>
    <w:tmpl w:val="7032B618"/>
    <w:lvl w:ilvl="0" w:tplc="2BAA7EBE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45B93"/>
    <w:multiLevelType w:val="hybridMultilevel"/>
    <w:tmpl w:val="DC3A2100"/>
    <w:lvl w:ilvl="0" w:tplc="1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D783E"/>
    <w:multiLevelType w:val="hybridMultilevel"/>
    <w:tmpl w:val="2EAE4A0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439C6"/>
    <w:multiLevelType w:val="hybridMultilevel"/>
    <w:tmpl w:val="8D7A1B0A"/>
    <w:lvl w:ilvl="0" w:tplc="AE904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D577E3"/>
    <w:multiLevelType w:val="hybridMultilevel"/>
    <w:tmpl w:val="0234F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F2482E"/>
    <w:multiLevelType w:val="multilevel"/>
    <w:tmpl w:val="7E6EA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D17209"/>
    <w:multiLevelType w:val="hybridMultilevel"/>
    <w:tmpl w:val="0DDAD61C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D7E222E"/>
    <w:multiLevelType w:val="hybridMultilevel"/>
    <w:tmpl w:val="B29EC68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4577E7"/>
    <w:multiLevelType w:val="hybridMultilevel"/>
    <w:tmpl w:val="32E27BC6"/>
    <w:lvl w:ilvl="0" w:tplc="BEFC7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045AC5"/>
    <w:multiLevelType w:val="hybridMultilevel"/>
    <w:tmpl w:val="5538C4B8"/>
    <w:lvl w:ilvl="0" w:tplc="49CA28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7A26D2"/>
    <w:multiLevelType w:val="multilevel"/>
    <w:tmpl w:val="24D0BB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A046916"/>
    <w:multiLevelType w:val="hybridMultilevel"/>
    <w:tmpl w:val="DCD442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D54EE1"/>
    <w:multiLevelType w:val="hybridMultilevel"/>
    <w:tmpl w:val="B84A6C6E"/>
    <w:lvl w:ilvl="0" w:tplc="CAC6C9DE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43EE43AF"/>
    <w:multiLevelType w:val="multilevel"/>
    <w:tmpl w:val="8E165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491035"/>
    <w:multiLevelType w:val="hybridMultilevel"/>
    <w:tmpl w:val="7B1681C6"/>
    <w:lvl w:ilvl="0" w:tplc="EEEA5152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E87B08"/>
    <w:multiLevelType w:val="hybridMultilevel"/>
    <w:tmpl w:val="6AC0D5E4"/>
    <w:lvl w:ilvl="0" w:tplc="67BACFB0">
      <w:start w:val="1"/>
      <w:numFmt w:val="decimal"/>
      <w:lvlText w:val="%1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4AF1501B"/>
    <w:multiLevelType w:val="hybridMultilevel"/>
    <w:tmpl w:val="E2D6D678"/>
    <w:lvl w:ilvl="0" w:tplc="67BACFB0">
      <w:start w:val="1"/>
      <w:numFmt w:val="decimal"/>
      <w:lvlText w:val="%1)"/>
      <w:lvlJc w:val="left"/>
      <w:pPr>
        <w:tabs>
          <w:tab w:val="num" w:pos="2220"/>
        </w:tabs>
        <w:ind w:left="22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0">
    <w:nsid w:val="4EA314D9"/>
    <w:multiLevelType w:val="multilevel"/>
    <w:tmpl w:val="733C39F6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BB51CA"/>
    <w:multiLevelType w:val="hybridMultilevel"/>
    <w:tmpl w:val="53AE8F0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C23F77"/>
    <w:multiLevelType w:val="hybridMultilevel"/>
    <w:tmpl w:val="E05CC2AC"/>
    <w:lvl w:ilvl="0" w:tplc="C74889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>
    <w:nsid w:val="563A3AF0"/>
    <w:multiLevelType w:val="hybridMultilevel"/>
    <w:tmpl w:val="A782B944"/>
    <w:lvl w:ilvl="0" w:tplc="19A072A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E502203A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9344135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D5669F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020E514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3770308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B890F08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C29C6B8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07F227D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24">
    <w:nsid w:val="5895045D"/>
    <w:multiLevelType w:val="multilevel"/>
    <w:tmpl w:val="7E6EA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293508"/>
    <w:multiLevelType w:val="hybridMultilevel"/>
    <w:tmpl w:val="A1D2A8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190BA8"/>
    <w:multiLevelType w:val="hybridMultilevel"/>
    <w:tmpl w:val="C53C3A12"/>
    <w:lvl w:ilvl="0" w:tplc="25AEDA4A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DFAAFAE6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ED08E1E2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45F42A00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9D961AA2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008C7468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ED6E652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AA4EDCA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FA6EE6AE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27">
    <w:nsid w:val="5DD44573"/>
    <w:multiLevelType w:val="hybridMultilevel"/>
    <w:tmpl w:val="8E26BFF4"/>
    <w:lvl w:ilvl="0" w:tplc="C2DCF52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33715"/>
    <w:multiLevelType w:val="hybridMultilevel"/>
    <w:tmpl w:val="E1E23614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35D4315"/>
    <w:multiLevelType w:val="hybridMultilevel"/>
    <w:tmpl w:val="8E1653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BACFB0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F95A1D"/>
    <w:multiLevelType w:val="hybridMultilevel"/>
    <w:tmpl w:val="C2E0B3F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943DBE"/>
    <w:multiLevelType w:val="hybridMultilevel"/>
    <w:tmpl w:val="A816F6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FB50C6"/>
    <w:multiLevelType w:val="hybridMultilevel"/>
    <w:tmpl w:val="01D25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AB7D96"/>
    <w:multiLevelType w:val="hybridMultilevel"/>
    <w:tmpl w:val="4962AF50"/>
    <w:lvl w:ilvl="0" w:tplc="F6A0E6A4">
      <w:start w:val="1"/>
      <w:numFmt w:val="bullet"/>
      <w:lvlText w:val=""/>
      <w:lvlJc w:val="left"/>
      <w:pPr>
        <w:tabs>
          <w:tab w:val="num" w:pos="2163"/>
        </w:tabs>
        <w:ind w:left="2163" w:hanging="363"/>
      </w:pPr>
      <w:rPr>
        <w:rFonts w:ascii="Symbol" w:hAnsi="Symbol" w:hint="default"/>
      </w:rPr>
    </w:lvl>
    <w:lvl w:ilvl="1" w:tplc="F6A0E6A4">
      <w:start w:val="1"/>
      <w:numFmt w:val="bullet"/>
      <w:lvlText w:val=""/>
      <w:lvlJc w:val="left"/>
      <w:pPr>
        <w:tabs>
          <w:tab w:val="num" w:pos="2163"/>
        </w:tabs>
        <w:ind w:left="2163" w:hanging="363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FC2484A"/>
    <w:multiLevelType w:val="hybridMultilevel"/>
    <w:tmpl w:val="25DE31DE"/>
    <w:lvl w:ilvl="0" w:tplc="5FACC3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C43A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8ECA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D6AF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3253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7EE4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7C23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DC6A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06C3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10F1E15"/>
    <w:multiLevelType w:val="hybridMultilevel"/>
    <w:tmpl w:val="15F6F9A8"/>
    <w:lvl w:ilvl="0" w:tplc="20723EC2">
      <w:start w:val="2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14111DF"/>
    <w:multiLevelType w:val="hybridMultilevel"/>
    <w:tmpl w:val="1166D26C"/>
    <w:lvl w:ilvl="0" w:tplc="FBB60AB2">
      <w:start w:val="4"/>
      <w:numFmt w:val="none"/>
      <w:lvlText w:val="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F86395"/>
    <w:multiLevelType w:val="hybridMultilevel"/>
    <w:tmpl w:val="1A1CFE60"/>
    <w:lvl w:ilvl="0" w:tplc="3AAC4FDA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B20E3114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228BEBE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2E62BEAC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77CA2384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D3FE6DF6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04FA6AF0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10DC2B28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0232771E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38">
    <w:nsid w:val="7AF968F5"/>
    <w:multiLevelType w:val="multilevel"/>
    <w:tmpl w:val="7876C6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DC95825"/>
    <w:multiLevelType w:val="hybridMultilevel"/>
    <w:tmpl w:val="B2444A6E"/>
    <w:lvl w:ilvl="0" w:tplc="C7D49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04AE70">
      <w:start w:val="1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869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963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DC1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B69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D02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1A4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FE3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7ED876AC"/>
    <w:multiLevelType w:val="hybridMultilevel"/>
    <w:tmpl w:val="E73A1B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8"/>
  </w:num>
  <w:num w:numId="4">
    <w:abstractNumId w:val="16"/>
  </w:num>
  <w:num w:numId="5">
    <w:abstractNumId w:val="6"/>
  </w:num>
  <w:num w:numId="6">
    <w:abstractNumId w:val="33"/>
  </w:num>
  <w:num w:numId="7">
    <w:abstractNumId w:val="39"/>
  </w:num>
  <w:num w:numId="8">
    <w:abstractNumId w:val="35"/>
  </w:num>
  <w:num w:numId="9">
    <w:abstractNumId w:val="18"/>
  </w:num>
  <w:num w:numId="10">
    <w:abstractNumId w:val="36"/>
  </w:num>
  <w:num w:numId="11">
    <w:abstractNumId w:val="20"/>
  </w:num>
  <w:num w:numId="12">
    <w:abstractNumId w:val="38"/>
  </w:num>
  <w:num w:numId="13">
    <w:abstractNumId w:val="13"/>
  </w:num>
  <w:num w:numId="14">
    <w:abstractNumId w:val="19"/>
  </w:num>
  <w:num w:numId="15">
    <w:abstractNumId w:val="10"/>
  </w:num>
  <w:num w:numId="16">
    <w:abstractNumId w:val="14"/>
  </w:num>
  <w:num w:numId="17">
    <w:abstractNumId w:val="9"/>
  </w:num>
  <w:num w:numId="18">
    <w:abstractNumId w:val="5"/>
  </w:num>
  <w:num w:numId="19">
    <w:abstractNumId w:val="11"/>
  </w:num>
  <w:num w:numId="20">
    <w:abstractNumId w:val="22"/>
  </w:num>
  <w:num w:numId="21">
    <w:abstractNumId w:val="15"/>
  </w:num>
  <w:num w:numId="22">
    <w:abstractNumId w:val="27"/>
  </w:num>
  <w:num w:numId="23">
    <w:abstractNumId w:val="21"/>
  </w:num>
  <w:num w:numId="24">
    <w:abstractNumId w:val="30"/>
  </w:num>
  <w:num w:numId="25">
    <w:abstractNumId w:val="25"/>
  </w:num>
  <w:num w:numId="26">
    <w:abstractNumId w:val="40"/>
  </w:num>
  <w:num w:numId="27">
    <w:abstractNumId w:val="12"/>
  </w:num>
  <w:num w:numId="28">
    <w:abstractNumId w:val="2"/>
  </w:num>
  <w:num w:numId="29">
    <w:abstractNumId w:val="31"/>
  </w:num>
  <w:num w:numId="30">
    <w:abstractNumId w:val="1"/>
  </w:num>
  <w:num w:numId="31">
    <w:abstractNumId w:val="28"/>
  </w:num>
  <w:num w:numId="32">
    <w:abstractNumId w:val="4"/>
  </w:num>
  <w:num w:numId="33">
    <w:abstractNumId w:val="23"/>
  </w:num>
  <w:num w:numId="34">
    <w:abstractNumId w:val="26"/>
  </w:num>
  <w:num w:numId="35">
    <w:abstractNumId w:val="37"/>
  </w:num>
  <w:num w:numId="36">
    <w:abstractNumId w:val="34"/>
  </w:num>
  <w:num w:numId="37">
    <w:abstractNumId w:val="17"/>
  </w:num>
  <w:num w:numId="38">
    <w:abstractNumId w:val="32"/>
  </w:num>
  <w:num w:numId="39">
    <w:abstractNumId w:val="7"/>
  </w:num>
  <w:num w:numId="40">
    <w:abstractNumId w:val="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tjQ2MzQwMDU2NDA2MjBQ0lEKTi0uzszPAykwrAUA2W62QCwAAAA="/>
  </w:docVars>
  <w:rsids>
    <w:rsidRoot w:val="00BD5AB0"/>
    <w:rsid w:val="00003EAE"/>
    <w:rsid w:val="00004BC2"/>
    <w:rsid w:val="00005B84"/>
    <w:rsid w:val="0000603B"/>
    <w:rsid w:val="00006D71"/>
    <w:rsid w:val="0001295F"/>
    <w:rsid w:val="00016BFE"/>
    <w:rsid w:val="00021C77"/>
    <w:rsid w:val="00023CD4"/>
    <w:rsid w:val="00031192"/>
    <w:rsid w:val="000317BC"/>
    <w:rsid w:val="0003245F"/>
    <w:rsid w:val="000348EE"/>
    <w:rsid w:val="000349E6"/>
    <w:rsid w:val="000353C7"/>
    <w:rsid w:val="00041CFC"/>
    <w:rsid w:val="00041F6A"/>
    <w:rsid w:val="000424E0"/>
    <w:rsid w:val="00044EEA"/>
    <w:rsid w:val="00044F00"/>
    <w:rsid w:val="000459AE"/>
    <w:rsid w:val="00046D1A"/>
    <w:rsid w:val="00047FEF"/>
    <w:rsid w:val="000502C3"/>
    <w:rsid w:val="000531AA"/>
    <w:rsid w:val="00055761"/>
    <w:rsid w:val="00057510"/>
    <w:rsid w:val="00057CC1"/>
    <w:rsid w:val="00061905"/>
    <w:rsid w:val="00064572"/>
    <w:rsid w:val="00065768"/>
    <w:rsid w:val="00066655"/>
    <w:rsid w:val="0006798A"/>
    <w:rsid w:val="00067BBE"/>
    <w:rsid w:val="00070D62"/>
    <w:rsid w:val="0008020A"/>
    <w:rsid w:val="00083E8E"/>
    <w:rsid w:val="00085667"/>
    <w:rsid w:val="00092299"/>
    <w:rsid w:val="00092812"/>
    <w:rsid w:val="00093B03"/>
    <w:rsid w:val="0009411B"/>
    <w:rsid w:val="000950FD"/>
    <w:rsid w:val="00095423"/>
    <w:rsid w:val="000A0D3E"/>
    <w:rsid w:val="000A3584"/>
    <w:rsid w:val="000A35EC"/>
    <w:rsid w:val="000A74E5"/>
    <w:rsid w:val="000B060C"/>
    <w:rsid w:val="000B0AC0"/>
    <w:rsid w:val="000B36C1"/>
    <w:rsid w:val="000B7F85"/>
    <w:rsid w:val="000B7FC6"/>
    <w:rsid w:val="000C3FAF"/>
    <w:rsid w:val="000D07BE"/>
    <w:rsid w:val="000D2267"/>
    <w:rsid w:val="000D30EB"/>
    <w:rsid w:val="000D335A"/>
    <w:rsid w:val="000D5C9E"/>
    <w:rsid w:val="000D61DD"/>
    <w:rsid w:val="000D667A"/>
    <w:rsid w:val="000D7E4A"/>
    <w:rsid w:val="000E4178"/>
    <w:rsid w:val="000E5225"/>
    <w:rsid w:val="000E5D32"/>
    <w:rsid w:val="000E608D"/>
    <w:rsid w:val="000E7CCF"/>
    <w:rsid w:val="000F085E"/>
    <w:rsid w:val="000F2AD5"/>
    <w:rsid w:val="000F3286"/>
    <w:rsid w:val="001014C3"/>
    <w:rsid w:val="00102A41"/>
    <w:rsid w:val="00107597"/>
    <w:rsid w:val="00121AE7"/>
    <w:rsid w:val="00125322"/>
    <w:rsid w:val="0012551B"/>
    <w:rsid w:val="00130346"/>
    <w:rsid w:val="00132725"/>
    <w:rsid w:val="00134566"/>
    <w:rsid w:val="00135935"/>
    <w:rsid w:val="00135949"/>
    <w:rsid w:val="00137671"/>
    <w:rsid w:val="001406A4"/>
    <w:rsid w:val="00143372"/>
    <w:rsid w:val="001461CB"/>
    <w:rsid w:val="00146D51"/>
    <w:rsid w:val="00147A56"/>
    <w:rsid w:val="0015452B"/>
    <w:rsid w:val="0015502D"/>
    <w:rsid w:val="00156A23"/>
    <w:rsid w:val="00161F55"/>
    <w:rsid w:val="00162D3C"/>
    <w:rsid w:val="0016446F"/>
    <w:rsid w:val="001675A3"/>
    <w:rsid w:val="00167F59"/>
    <w:rsid w:val="00171130"/>
    <w:rsid w:val="00173722"/>
    <w:rsid w:val="00174969"/>
    <w:rsid w:val="00175412"/>
    <w:rsid w:val="00177A71"/>
    <w:rsid w:val="00181C23"/>
    <w:rsid w:val="00182324"/>
    <w:rsid w:val="00182B07"/>
    <w:rsid w:val="001845ED"/>
    <w:rsid w:val="0018646F"/>
    <w:rsid w:val="001907DF"/>
    <w:rsid w:val="00192FC9"/>
    <w:rsid w:val="00194FE4"/>
    <w:rsid w:val="001A1D58"/>
    <w:rsid w:val="001A4F1B"/>
    <w:rsid w:val="001A6064"/>
    <w:rsid w:val="001B030E"/>
    <w:rsid w:val="001B5264"/>
    <w:rsid w:val="001B541C"/>
    <w:rsid w:val="001B7C18"/>
    <w:rsid w:val="001C093B"/>
    <w:rsid w:val="001C5618"/>
    <w:rsid w:val="001C667E"/>
    <w:rsid w:val="001C6F5A"/>
    <w:rsid w:val="001C720F"/>
    <w:rsid w:val="001D0D59"/>
    <w:rsid w:val="001D133A"/>
    <w:rsid w:val="001D4868"/>
    <w:rsid w:val="001D6081"/>
    <w:rsid w:val="001D7887"/>
    <w:rsid w:val="001E0D3F"/>
    <w:rsid w:val="001E14F0"/>
    <w:rsid w:val="001E40AF"/>
    <w:rsid w:val="001E69DB"/>
    <w:rsid w:val="001F0F03"/>
    <w:rsid w:val="001F2E01"/>
    <w:rsid w:val="001F439B"/>
    <w:rsid w:val="001F70E4"/>
    <w:rsid w:val="001F7A61"/>
    <w:rsid w:val="001F7EE5"/>
    <w:rsid w:val="00202755"/>
    <w:rsid w:val="00210449"/>
    <w:rsid w:val="00232A06"/>
    <w:rsid w:val="00232A18"/>
    <w:rsid w:val="002332D1"/>
    <w:rsid w:val="002358C7"/>
    <w:rsid w:val="00236C34"/>
    <w:rsid w:val="00240FBF"/>
    <w:rsid w:val="0024197C"/>
    <w:rsid w:val="00241F5C"/>
    <w:rsid w:val="002432D7"/>
    <w:rsid w:val="00245A06"/>
    <w:rsid w:val="00246E60"/>
    <w:rsid w:val="00252C56"/>
    <w:rsid w:val="00254696"/>
    <w:rsid w:val="002546C9"/>
    <w:rsid w:val="0025716D"/>
    <w:rsid w:val="00261CFA"/>
    <w:rsid w:val="00261F18"/>
    <w:rsid w:val="00263264"/>
    <w:rsid w:val="00264C62"/>
    <w:rsid w:val="002671A9"/>
    <w:rsid w:val="00267ACF"/>
    <w:rsid w:val="00275398"/>
    <w:rsid w:val="00280950"/>
    <w:rsid w:val="00284D41"/>
    <w:rsid w:val="002864BB"/>
    <w:rsid w:val="002865F5"/>
    <w:rsid w:val="00287010"/>
    <w:rsid w:val="00287469"/>
    <w:rsid w:val="00291F4A"/>
    <w:rsid w:val="0029320C"/>
    <w:rsid w:val="00293CEF"/>
    <w:rsid w:val="0029400A"/>
    <w:rsid w:val="0029489D"/>
    <w:rsid w:val="0029590D"/>
    <w:rsid w:val="0029760B"/>
    <w:rsid w:val="002A250F"/>
    <w:rsid w:val="002A6B45"/>
    <w:rsid w:val="002A7E6D"/>
    <w:rsid w:val="002B0582"/>
    <w:rsid w:val="002B2360"/>
    <w:rsid w:val="002B2CB3"/>
    <w:rsid w:val="002B3A7E"/>
    <w:rsid w:val="002B3F6B"/>
    <w:rsid w:val="002B4A7F"/>
    <w:rsid w:val="002B53B6"/>
    <w:rsid w:val="002B5EEC"/>
    <w:rsid w:val="002C2239"/>
    <w:rsid w:val="002C3407"/>
    <w:rsid w:val="002C408E"/>
    <w:rsid w:val="002C4D41"/>
    <w:rsid w:val="002C6216"/>
    <w:rsid w:val="002C64E2"/>
    <w:rsid w:val="002D14EF"/>
    <w:rsid w:val="002D4A3C"/>
    <w:rsid w:val="002D5006"/>
    <w:rsid w:val="002D547B"/>
    <w:rsid w:val="002D586E"/>
    <w:rsid w:val="002D5B3F"/>
    <w:rsid w:val="002D603F"/>
    <w:rsid w:val="002D7A67"/>
    <w:rsid w:val="002E4DCB"/>
    <w:rsid w:val="002E4F7D"/>
    <w:rsid w:val="002E5D38"/>
    <w:rsid w:val="002E6FC7"/>
    <w:rsid w:val="002E7610"/>
    <w:rsid w:val="002F0445"/>
    <w:rsid w:val="002F237E"/>
    <w:rsid w:val="002F3259"/>
    <w:rsid w:val="002F36F7"/>
    <w:rsid w:val="002F5CBE"/>
    <w:rsid w:val="002F64FC"/>
    <w:rsid w:val="002F6FF6"/>
    <w:rsid w:val="003008D0"/>
    <w:rsid w:val="00305A38"/>
    <w:rsid w:val="00305FA2"/>
    <w:rsid w:val="00306E54"/>
    <w:rsid w:val="0030768A"/>
    <w:rsid w:val="00307DC3"/>
    <w:rsid w:val="00312F47"/>
    <w:rsid w:val="00320D6A"/>
    <w:rsid w:val="0032253D"/>
    <w:rsid w:val="00323448"/>
    <w:rsid w:val="003250F6"/>
    <w:rsid w:val="00325D59"/>
    <w:rsid w:val="003307A5"/>
    <w:rsid w:val="00331DCF"/>
    <w:rsid w:val="00332200"/>
    <w:rsid w:val="00334598"/>
    <w:rsid w:val="00334D5B"/>
    <w:rsid w:val="003352CF"/>
    <w:rsid w:val="003409E7"/>
    <w:rsid w:val="00340CA3"/>
    <w:rsid w:val="00341B46"/>
    <w:rsid w:val="00341E9B"/>
    <w:rsid w:val="00342C54"/>
    <w:rsid w:val="00343506"/>
    <w:rsid w:val="00344EEC"/>
    <w:rsid w:val="003450B3"/>
    <w:rsid w:val="00345CCF"/>
    <w:rsid w:val="00345DCF"/>
    <w:rsid w:val="00350C10"/>
    <w:rsid w:val="0035300B"/>
    <w:rsid w:val="00353E9A"/>
    <w:rsid w:val="00355F32"/>
    <w:rsid w:val="00355FC8"/>
    <w:rsid w:val="003579FE"/>
    <w:rsid w:val="00367350"/>
    <w:rsid w:val="00370081"/>
    <w:rsid w:val="003703B0"/>
    <w:rsid w:val="00371698"/>
    <w:rsid w:val="0037562B"/>
    <w:rsid w:val="00376092"/>
    <w:rsid w:val="00382912"/>
    <w:rsid w:val="0038377E"/>
    <w:rsid w:val="003838A2"/>
    <w:rsid w:val="003919B6"/>
    <w:rsid w:val="00392A1E"/>
    <w:rsid w:val="00393D2A"/>
    <w:rsid w:val="003944ED"/>
    <w:rsid w:val="00394ECE"/>
    <w:rsid w:val="00395FCB"/>
    <w:rsid w:val="003A2121"/>
    <w:rsid w:val="003A376F"/>
    <w:rsid w:val="003A5987"/>
    <w:rsid w:val="003A5DCB"/>
    <w:rsid w:val="003B090A"/>
    <w:rsid w:val="003C0FC7"/>
    <w:rsid w:val="003D0C06"/>
    <w:rsid w:val="003D0CDD"/>
    <w:rsid w:val="003D6ABF"/>
    <w:rsid w:val="003E073F"/>
    <w:rsid w:val="003E0B70"/>
    <w:rsid w:val="003E7E7E"/>
    <w:rsid w:val="003F3B06"/>
    <w:rsid w:val="004031F3"/>
    <w:rsid w:val="00403F1A"/>
    <w:rsid w:val="00405312"/>
    <w:rsid w:val="004053D1"/>
    <w:rsid w:val="004071C5"/>
    <w:rsid w:val="0040742B"/>
    <w:rsid w:val="0040793E"/>
    <w:rsid w:val="00407B01"/>
    <w:rsid w:val="00412C65"/>
    <w:rsid w:val="004132A4"/>
    <w:rsid w:val="0042008E"/>
    <w:rsid w:val="0042374F"/>
    <w:rsid w:val="00424368"/>
    <w:rsid w:val="00425F17"/>
    <w:rsid w:val="00427FC8"/>
    <w:rsid w:val="00430CB2"/>
    <w:rsid w:val="00431F6C"/>
    <w:rsid w:val="00432193"/>
    <w:rsid w:val="00437225"/>
    <w:rsid w:val="0044055A"/>
    <w:rsid w:val="00450C26"/>
    <w:rsid w:val="004514B3"/>
    <w:rsid w:val="004521A4"/>
    <w:rsid w:val="0045398B"/>
    <w:rsid w:val="004562BA"/>
    <w:rsid w:val="00460859"/>
    <w:rsid w:val="00460BAE"/>
    <w:rsid w:val="00461F3A"/>
    <w:rsid w:val="00462EAA"/>
    <w:rsid w:val="00464FB9"/>
    <w:rsid w:val="00467F24"/>
    <w:rsid w:val="004834C6"/>
    <w:rsid w:val="00486070"/>
    <w:rsid w:val="00486468"/>
    <w:rsid w:val="004865CF"/>
    <w:rsid w:val="0048665D"/>
    <w:rsid w:val="00486FB2"/>
    <w:rsid w:val="0049543A"/>
    <w:rsid w:val="0049640F"/>
    <w:rsid w:val="004A1234"/>
    <w:rsid w:val="004A4911"/>
    <w:rsid w:val="004A7D0C"/>
    <w:rsid w:val="004B1CF5"/>
    <w:rsid w:val="004B1D4A"/>
    <w:rsid w:val="004B2166"/>
    <w:rsid w:val="004C272D"/>
    <w:rsid w:val="004C4FC5"/>
    <w:rsid w:val="004D0DD3"/>
    <w:rsid w:val="004D38E2"/>
    <w:rsid w:val="004D4666"/>
    <w:rsid w:val="004D52EA"/>
    <w:rsid w:val="004D7935"/>
    <w:rsid w:val="004E0A01"/>
    <w:rsid w:val="004E423C"/>
    <w:rsid w:val="004E7331"/>
    <w:rsid w:val="004E76C6"/>
    <w:rsid w:val="004F07B6"/>
    <w:rsid w:val="004F1576"/>
    <w:rsid w:val="004F4767"/>
    <w:rsid w:val="004F55AB"/>
    <w:rsid w:val="004F6718"/>
    <w:rsid w:val="004F697A"/>
    <w:rsid w:val="004F69D2"/>
    <w:rsid w:val="0050086F"/>
    <w:rsid w:val="0050256D"/>
    <w:rsid w:val="00502DDF"/>
    <w:rsid w:val="00503907"/>
    <w:rsid w:val="00503D2C"/>
    <w:rsid w:val="00504475"/>
    <w:rsid w:val="0050613D"/>
    <w:rsid w:val="005102AD"/>
    <w:rsid w:val="00512614"/>
    <w:rsid w:val="00515818"/>
    <w:rsid w:val="00521AF3"/>
    <w:rsid w:val="00522E12"/>
    <w:rsid w:val="0052429A"/>
    <w:rsid w:val="00531045"/>
    <w:rsid w:val="00531F8E"/>
    <w:rsid w:val="005369D2"/>
    <w:rsid w:val="005415C3"/>
    <w:rsid w:val="00543AAB"/>
    <w:rsid w:val="00547FF2"/>
    <w:rsid w:val="00550578"/>
    <w:rsid w:val="00552909"/>
    <w:rsid w:val="00552D8E"/>
    <w:rsid w:val="00555054"/>
    <w:rsid w:val="00556C21"/>
    <w:rsid w:val="00560972"/>
    <w:rsid w:val="005649EB"/>
    <w:rsid w:val="00566EBC"/>
    <w:rsid w:val="005678F0"/>
    <w:rsid w:val="00570648"/>
    <w:rsid w:val="00570D39"/>
    <w:rsid w:val="00575D0F"/>
    <w:rsid w:val="00575E7B"/>
    <w:rsid w:val="0058211B"/>
    <w:rsid w:val="00586628"/>
    <w:rsid w:val="005874D8"/>
    <w:rsid w:val="00590CF4"/>
    <w:rsid w:val="00590F57"/>
    <w:rsid w:val="0059245F"/>
    <w:rsid w:val="00592A27"/>
    <w:rsid w:val="00593878"/>
    <w:rsid w:val="005970ED"/>
    <w:rsid w:val="005A2EF7"/>
    <w:rsid w:val="005A3329"/>
    <w:rsid w:val="005A54D2"/>
    <w:rsid w:val="005A605D"/>
    <w:rsid w:val="005A60AA"/>
    <w:rsid w:val="005B1B32"/>
    <w:rsid w:val="005B3FFE"/>
    <w:rsid w:val="005B433B"/>
    <w:rsid w:val="005B70B9"/>
    <w:rsid w:val="005B77A0"/>
    <w:rsid w:val="005C04F4"/>
    <w:rsid w:val="005C2F77"/>
    <w:rsid w:val="005C52D7"/>
    <w:rsid w:val="005C60E7"/>
    <w:rsid w:val="005D5339"/>
    <w:rsid w:val="005D7F7B"/>
    <w:rsid w:val="005E1128"/>
    <w:rsid w:val="005E607C"/>
    <w:rsid w:val="005F27D0"/>
    <w:rsid w:val="005F3AF6"/>
    <w:rsid w:val="0060278C"/>
    <w:rsid w:val="00603252"/>
    <w:rsid w:val="00607B11"/>
    <w:rsid w:val="006114C9"/>
    <w:rsid w:val="006117AB"/>
    <w:rsid w:val="00613FE0"/>
    <w:rsid w:val="0061490F"/>
    <w:rsid w:val="00615B4C"/>
    <w:rsid w:val="00622EA2"/>
    <w:rsid w:val="00624639"/>
    <w:rsid w:val="0063213B"/>
    <w:rsid w:val="00632D09"/>
    <w:rsid w:val="00635471"/>
    <w:rsid w:val="006416BE"/>
    <w:rsid w:val="00644A98"/>
    <w:rsid w:val="00646238"/>
    <w:rsid w:val="00646428"/>
    <w:rsid w:val="0065149C"/>
    <w:rsid w:val="006520D7"/>
    <w:rsid w:val="00653E4E"/>
    <w:rsid w:val="00656A40"/>
    <w:rsid w:val="00657BA3"/>
    <w:rsid w:val="0066030E"/>
    <w:rsid w:val="00661635"/>
    <w:rsid w:val="00665410"/>
    <w:rsid w:val="00670EC1"/>
    <w:rsid w:val="00672604"/>
    <w:rsid w:val="00673747"/>
    <w:rsid w:val="00674DE2"/>
    <w:rsid w:val="006754BB"/>
    <w:rsid w:val="00675535"/>
    <w:rsid w:val="00675755"/>
    <w:rsid w:val="006808E1"/>
    <w:rsid w:val="006858C1"/>
    <w:rsid w:val="00685ADD"/>
    <w:rsid w:val="0068732B"/>
    <w:rsid w:val="00693107"/>
    <w:rsid w:val="00694B42"/>
    <w:rsid w:val="00694E12"/>
    <w:rsid w:val="006A3BE8"/>
    <w:rsid w:val="006A490B"/>
    <w:rsid w:val="006B0087"/>
    <w:rsid w:val="006B071B"/>
    <w:rsid w:val="006B4627"/>
    <w:rsid w:val="006B4C6D"/>
    <w:rsid w:val="006B69B3"/>
    <w:rsid w:val="006B6DF3"/>
    <w:rsid w:val="006B6EEF"/>
    <w:rsid w:val="006C17B4"/>
    <w:rsid w:val="006C3051"/>
    <w:rsid w:val="006C3450"/>
    <w:rsid w:val="006C3A5A"/>
    <w:rsid w:val="006C4B6E"/>
    <w:rsid w:val="006C6F93"/>
    <w:rsid w:val="006C75A8"/>
    <w:rsid w:val="006C7F0C"/>
    <w:rsid w:val="006D2F76"/>
    <w:rsid w:val="006D4382"/>
    <w:rsid w:val="006D5712"/>
    <w:rsid w:val="006D6163"/>
    <w:rsid w:val="006E023E"/>
    <w:rsid w:val="006E40CA"/>
    <w:rsid w:val="006E5F6E"/>
    <w:rsid w:val="006E76CC"/>
    <w:rsid w:val="006F0E13"/>
    <w:rsid w:val="006F264A"/>
    <w:rsid w:val="006F38BF"/>
    <w:rsid w:val="006F46DA"/>
    <w:rsid w:val="006F5150"/>
    <w:rsid w:val="00702C4B"/>
    <w:rsid w:val="00703299"/>
    <w:rsid w:val="0070335F"/>
    <w:rsid w:val="007035CA"/>
    <w:rsid w:val="007045B2"/>
    <w:rsid w:val="007055F9"/>
    <w:rsid w:val="00706FED"/>
    <w:rsid w:val="00710C7B"/>
    <w:rsid w:val="00715705"/>
    <w:rsid w:val="00715A2E"/>
    <w:rsid w:val="00717098"/>
    <w:rsid w:val="00717997"/>
    <w:rsid w:val="00717F4B"/>
    <w:rsid w:val="00720D99"/>
    <w:rsid w:val="00721183"/>
    <w:rsid w:val="0072129A"/>
    <w:rsid w:val="0072498A"/>
    <w:rsid w:val="007274B8"/>
    <w:rsid w:val="00730305"/>
    <w:rsid w:val="00730893"/>
    <w:rsid w:val="007325CF"/>
    <w:rsid w:val="007329EF"/>
    <w:rsid w:val="00735133"/>
    <w:rsid w:val="00735CF5"/>
    <w:rsid w:val="00735D42"/>
    <w:rsid w:val="00735E71"/>
    <w:rsid w:val="007360BB"/>
    <w:rsid w:val="007364A7"/>
    <w:rsid w:val="00737430"/>
    <w:rsid w:val="00742A98"/>
    <w:rsid w:val="007522B7"/>
    <w:rsid w:val="007542EB"/>
    <w:rsid w:val="007577AB"/>
    <w:rsid w:val="00761A43"/>
    <w:rsid w:val="00761F1A"/>
    <w:rsid w:val="00762E36"/>
    <w:rsid w:val="0076442A"/>
    <w:rsid w:val="00765DBB"/>
    <w:rsid w:val="00770F38"/>
    <w:rsid w:val="00771F36"/>
    <w:rsid w:val="00773FF1"/>
    <w:rsid w:val="0077669E"/>
    <w:rsid w:val="007771EE"/>
    <w:rsid w:val="007800A5"/>
    <w:rsid w:val="00780D54"/>
    <w:rsid w:val="00782F42"/>
    <w:rsid w:val="00783159"/>
    <w:rsid w:val="007839D5"/>
    <w:rsid w:val="00784E87"/>
    <w:rsid w:val="00786D2C"/>
    <w:rsid w:val="00791196"/>
    <w:rsid w:val="00793259"/>
    <w:rsid w:val="00794F95"/>
    <w:rsid w:val="007952AA"/>
    <w:rsid w:val="007965EC"/>
    <w:rsid w:val="0079737F"/>
    <w:rsid w:val="007A4933"/>
    <w:rsid w:val="007A6363"/>
    <w:rsid w:val="007A76CA"/>
    <w:rsid w:val="007B4008"/>
    <w:rsid w:val="007C35B8"/>
    <w:rsid w:val="007C4160"/>
    <w:rsid w:val="007C4E8D"/>
    <w:rsid w:val="007C69E7"/>
    <w:rsid w:val="007D08E3"/>
    <w:rsid w:val="007D4F40"/>
    <w:rsid w:val="007D7826"/>
    <w:rsid w:val="007E380B"/>
    <w:rsid w:val="007E5798"/>
    <w:rsid w:val="007E6561"/>
    <w:rsid w:val="007F2DF1"/>
    <w:rsid w:val="007F455C"/>
    <w:rsid w:val="007F6500"/>
    <w:rsid w:val="007F706A"/>
    <w:rsid w:val="008002CA"/>
    <w:rsid w:val="00803EED"/>
    <w:rsid w:val="00813746"/>
    <w:rsid w:val="008142FA"/>
    <w:rsid w:val="00817261"/>
    <w:rsid w:val="008172AC"/>
    <w:rsid w:val="00822AA4"/>
    <w:rsid w:val="008259A3"/>
    <w:rsid w:val="00825DBF"/>
    <w:rsid w:val="00827BBE"/>
    <w:rsid w:val="00832825"/>
    <w:rsid w:val="00834083"/>
    <w:rsid w:val="008366E8"/>
    <w:rsid w:val="008405C6"/>
    <w:rsid w:val="00843083"/>
    <w:rsid w:val="008441F2"/>
    <w:rsid w:val="0084542B"/>
    <w:rsid w:val="00846627"/>
    <w:rsid w:val="0084725E"/>
    <w:rsid w:val="00851C43"/>
    <w:rsid w:val="008528E6"/>
    <w:rsid w:val="00854D0D"/>
    <w:rsid w:val="0085650B"/>
    <w:rsid w:val="008578B1"/>
    <w:rsid w:val="008657CB"/>
    <w:rsid w:val="008670C2"/>
    <w:rsid w:val="00873991"/>
    <w:rsid w:val="0087443A"/>
    <w:rsid w:val="00875F53"/>
    <w:rsid w:val="00876805"/>
    <w:rsid w:val="00881507"/>
    <w:rsid w:val="008859F6"/>
    <w:rsid w:val="00891D26"/>
    <w:rsid w:val="0089483F"/>
    <w:rsid w:val="00896C9E"/>
    <w:rsid w:val="00897821"/>
    <w:rsid w:val="008A042D"/>
    <w:rsid w:val="008A1765"/>
    <w:rsid w:val="008A4019"/>
    <w:rsid w:val="008A42C8"/>
    <w:rsid w:val="008A44AE"/>
    <w:rsid w:val="008A4917"/>
    <w:rsid w:val="008A7AA2"/>
    <w:rsid w:val="008A7E45"/>
    <w:rsid w:val="008B081F"/>
    <w:rsid w:val="008B1342"/>
    <w:rsid w:val="008B2E4B"/>
    <w:rsid w:val="008B712E"/>
    <w:rsid w:val="008C220C"/>
    <w:rsid w:val="008C31B4"/>
    <w:rsid w:val="008C46AB"/>
    <w:rsid w:val="008C51E1"/>
    <w:rsid w:val="008C608E"/>
    <w:rsid w:val="008C6F08"/>
    <w:rsid w:val="008D444F"/>
    <w:rsid w:val="008E34A2"/>
    <w:rsid w:val="008E3891"/>
    <w:rsid w:val="008E3D48"/>
    <w:rsid w:val="008E5838"/>
    <w:rsid w:val="008E5AEE"/>
    <w:rsid w:val="008E74AB"/>
    <w:rsid w:val="008F1687"/>
    <w:rsid w:val="008F1E03"/>
    <w:rsid w:val="008F48AA"/>
    <w:rsid w:val="008F4C3E"/>
    <w:rsid w:val="00902779"/>
    <w:rsid w:val="00902E11"/>
    <w:rsid w:val="009030DF"/>
    <w:rsid w:val="009049D6"/>
    <w:rsid w:val="009118F4"/>
    <w:rsid w:val="00912FF5"/>
    <w:rsid w:val="00913B37"/>
    <w:rsid w:val="00914648"/>
    <w:rsid w:val="00914FAB"/>
    <w:rsid w:val="0091570E"/>
    <w:rsid w:val="00921CFF"/>
    <w:rsid w:val="0092286C"/>
    <w:rsid w:val="00923065"/>
    <w:rsid w:val="009306BB"/>
    <w:rsid w:val="00931657"/>
    <w:rsid w:val="00933413"/>
    <w:rsid w:val="00936085"/>
    <w:rsid w:val="0093736F"/>
    <w:rsid w:val="009431D3"/>
    <w:rsid w:val="00944753"/>
    <w:rsid w:val="00946951"/>
    <w:rsid w:val="00946E04"/>
    <w:rsid w:val="00950949"/>
    <w:rsid w:val="009532CD"/>
    <w:rsid w:val="009549F9"/>
    <w:rsid w:val="00955040"/>
    <w:rsid w:val="009559B1"/>
    <w:rsid w:val="00960F8C"/>
    <w:rsid w:val="00962FC9"/>
    <w:rsid w:val="00967064"/>
    <w:rsid w:val="009678C7"/>
    <w:rsid w:val="00972535"/>
    <w:rsid w:val="00973CE9"/>
    <w:rsid w:val="00977BC1"/>
    <w:rsid w:val="00977E5B"/>
    <w:rsid w:val="0098205C"/>
    <w:rsid w:val="00982131"/>
    <w:rsid w:val="0098446F"/>
    <w:rsid w:val="00984D1B"/>
    <w:rsid w:val="009868BC"/>
    <w:rsid w:val="00987FA5"/>
    <w:rsid w:val="00991190"/>
    <w:rsid w:val="00992F43"/>
    <w:rsid w:val="009968E7"/>
    <w:rsid w:val="00996FB2"/>
    <w:rsid w:val="00997AD3"/>
    <w:rsid w:val="009A356B"/>
    <w:rsid w:val="009A4346"/>
    <w:rsid w:val="009B298F"/>
    <w:rsid w:val="009B50B6"/>
    <w:rsid w:val="009B5373"/>
    <w:rsid w:val="009B59BB"/>
    <w:rsid w:val="009B626C"/>
    <w:rsid w:val="009C12B1"/>
    <w:rsid w:val="009C19EC"/>
    <w:rsid w:val="009C311D"/>
    <w:rsid w:val="009C3216"/>
    <w:rsid w:val="009C4DDD"/>
    <w:rsid w:val="009C741B"/>
    <w:rsid w:val="009D1E98"/>
    <w:rsid w:val="009D299F"/>
    <w:rsid w:val="009D3784"/>
    <w:rsid w:val="009D38E1"/>
    <w:rsid w:val="009D4AB6"/>
    <w:rsid w:val="009D5227"/>
    <w:rsid w:val="009E1896"/>
    <w:rsid w:val="009E19F7"/>
    <w:rsid w:val="009E1A05"/>
    <w:rsid w:val="009E1C3C"/>
    <w:rsid w:val="009E4498"/>
    <w:rsid w:val="009F0E6F"/>
    <w:rsid w:val="009F20AE"/>
    <w:rsid w:val="009F258A"/>
    <w:rsid w:val="009F6496"/>
    <w:rsid w:val="009F6F5A"/>
    <w:rsid w:val="00A019B8"/>
    <w:rsid w:val="00A01A54"/>
    <w:rsid w:val="00A01CC0"/>
    <w:rsid w:val="00A06D82"/>
    <w:rsid w:val="00A07DD0"/>
    <w:rsid w:val="00A11095"/>
    <w:rsid w:val="00A13B03"/>
    <w:rsid w:val="00A15704"/>
    <w:rsid w:val="00A2368F"/>
    <w:rsid w:val="00A236A8"/>
    <w:rsid w:val="00A23703"/>
    <w:rsid w:val="00A23B78"/>
    <w:rsid w:val="00A31449"/>
    <w:rsid w:val="00A314BD"/>
    <w:rsid w:val="00A318F1"/>
    <w:rsid w:val="00A34F6F"/>
    <w:rsid w:val="00A37A6B"/>
    <w:rsid w:val="00A37E67"/>
    <w:rsid w:val="00A41CD0"/>
    <w:rsid w:val="00A43824"/>
    <w:rsid w:val="00A4574B"/>
    <w:rsid w:val="00A46824"/>
    <w:rsid w:val="00A477E0"/>
    <w:rsid w:val="00A502D5"/>
    <w:rsid w:val="00A50797"/>
    <w:rsid w:val="00A5090D"/>
    <w:rsid w:val="00A51EC4"/>
    <w:rsid w:val="00A55804"/>
    <w:rsid w:val="00A57CF4"/>
    <w:rsid w:val="00A611DF"/>
    <w:rsid w:val="00A63CE5"/>
    <w:rsid w:val="00A73006"/>
    <w:rsid w:val="00A75FF2"/>
    <w:rsid w:val="00A767B1"/>
    <w:rsid w:val="00A77777"/>
    <w:rsid w:val="00A826C2"/>
    <w:rsid w:val="00A83152"/>
    <w:rsid w:val="00A86E0F"/>
    <w:rsid w:val="00A912B5"/>
    <w:rsid w:val="00A91D0D"/>
    <w:rsid w:val="00A92ADD"/>
    <w:rsid w:val="00A93CC1"/>
    <w:rsid w:val="00A94084"/>
    <w:rsid w:val="00AA0629"/>
    <w:rsid w:val="00AA185E"/>
    <w:rsid w:val="00AA1A3A"/>
    <w:rsid w:val="00AA3525"/>
    <w:rsid w:val="00AA443D"/>
    <w:rsid w:val="00AB419D"/>
    <w:rsid w:val="00AB41D6"/>
    <w:rsid w:val="00AB4D4B"/>
    <w:rsid w:val="00AB53A8"/>
    <w:rsid w:val="00AC00BC"/>
    <w:rsid w:val="00AC1F69"/>
    <w:rsid w:val="00AC2826"/>
    <w:rsid w:val="00AC2A30"/>
    <w:rsid w:val="00AC75A9"/>
    <w:rsid w:val="00AD07AC"/>
    <w:rsid w:val="00AD0D9D"/>
    <w:rsid w:val="00AD50AF"/>
    <w:rsid w:val="00AD682D"/>
    <w:rsid w:val="00AD77D6"/>
    <w:rsid w:val="00AE165E"/>
    <w:rsid w:val="00AE259E"/>
    <w:rsid w:val="00AE490B"/>
    <w:rsid w:val="00AE5DE9"/>
    <w:rsid w:val="00AE6A0C"/>
    <w:rsid w:val="00AF139A"/>
    <w:rsid w:val="00AF23CE"/>
    <w:rsid w:val="00AF3151"/>
    <w:rsid w:val="00AF508E"/>
    <w:rsid w:val="00AF7232"/>
    <w:rsid w:val="00B00862"/>
    <w:rsid w:val="00B02215"/>
    <w:rsid w:val="00B037D0"/>
    <w:rsid w:val="00B15361"/>
    <w:rsid w:val="00B20916"/>
    <w:rsid w:val="00B215C7"/>
    <w:rsid w:val="00B235FF"/>
    <w:rsid w:val="00B25145"/>
    <w:rsid w:val="00B32994"/>
    <w:rsid w:val="00B33435"/>
    <w:rsid w:val="00B33AAF"/>
    <w:rsid w:val="00B361B5"/>
    <w:rsid w:val="00B36B13"/>
    <w:rsid w:val="00B40306"/>
    <w:rsid w:val="00B417E2"/>
    <w:rsid w:val="00B4389B"/>
    <w:rsid w:val="00B44328"/>
    <w:rsid w:val="00B44A68"/>
    <w:rsid w:val="00B47515"/>
    <w:rsid w:val="00B509E7"/>
    <w:rsid w:val="00B559F4"/>
    <w:rsid w:val="00B56575"/>
    <w:rsid w:val="00B602D8"/>
    <w:rsid w:val="00B604BD"/>
    <w:rsid w:val="00B61942"/>
    <w:rsid w:val="00B61F67"/>
    <w:rsid w:val="00B63A15"/>
    <w:rsid w:val="00B65978"/>
    <w:rsid w:val="00B66CC0"/>
    <w:rsid w:val="00B671F7"/>
    <w:rsid w:val="00B729EB"/>
    <w:rsid w:val="00B74A18"/>
    <w:rsid w:val="00B76B08"/>
    <w:rsid w:val="00B83858"/>
    <w:rsid w:val="00B84DDF"/>
    <w:rsid w:val="00B86624"/>
    <w:rsid w:val="00B86B34"/>
    <w:rsid w:val="00B90359"/>
    <w:rsid w:val="00B940DD"/>
    <w:rsid w:val="00B945BC"/>
    <w:rsid w:val="00B95562"/>
    <w:rsid w:val="00BA003B"/>
    <w:rsid w:val="00BA1010"/>
    <w:rsid w:val="00BA28B2"/>
    <w:rsid w:val="00BA4810"/>
    <w:rsid w:val="00BA4DC6"/>
    <w:rsid w:val="00BA53DC"/>
    <w:rsid w:val="00BA5B6C"/>
    <w:rsid w:val="00BB21B0"/>
    <w:rsid w:val="00BB47C2"/>
    <w:rsid w:val="00BB4947"/>
    <w:rsid w:val="00BB6EAA"/>
    <w:rsid w:val="00BC0042"/>
    <w:rsid w:val="00BC062A"/>
    <w:rsid w:val="00BC1E32"/>
    <w:rsid w:val="00BC2EBF"/>
    <w:rsid w:val="00BC2FBE"/>
    <w:rsid w:val="00BC3066"/>
    <w:rsid w:val="00BC5956"/>
    <w:rsid w:val="00BC7B00"/>
    <w:rsid w:val="00BD0427"/>
    <w:rsid w:val="00BD1AB7"/>
    <w:rsid w:val="00BD5AB0"/>
    <w:rsid w:val="00BD64A7"/>
    <w:rsid w:val="00BD6B37"/>
    <w:rsid w:val="00BE0E10"/>
    <w:rsid w:val="00BE0E4B"/>
    <w:rsid w:val="00BE13F5"/>
    <w:rsid w:val="00BE4595"/>
    <w:rsid w:val="00BE522E"/>
    <w:rsid w:val="00BE5785"/>
    <w:rsid w:val="00BE65B3"/>
    <w:rsid w:val="00BF2CC6"/>
    <w:rsid w:val="00BF7547"/>
    <w:rsid w:val="00C0307B"/>
    <w:rsid w:val="00C034A7"/>
    <w:rsid w:val="00C06EA5"/>
    <w:rsid w:val="00C077F8"/>
    <w:rsid w:val="00C077FD"/>
    <w:rsid w:val="00C103D6"/>
    <w:rsid w:val="00C11873"/>
    <w:rsid w:val="00C132A1"/>
    <w:rsid w:val="00C15196"/>
    <w:rsid w:val="00C17F01"/>
    <w:rsid w:val="00C202ED"/>
    <w:rsid w:val="00C203BE"/>
    <w:rsid w:val="00C24A46"/>
    <w:rsid w:val="00C24BDC"/>
    <w:rsid w:val="00C25D25"/>
    <w:rsid w:val="00C31C5A"/>
    <w:rsid w:val="00C33144"/>
    <w:rsid w:val="00C33ECA"/>
    <w:rsid w:val="00C40F70"/>
    <w:rsid w:val="00C47E54"/>
    <w:rsid w:val="00C52535"/>
    <w:rsid w:val="00C533FE"/>
    <w:rsid w:val="00C53D58"/>
    <w:rsid w:val="00C55532"/>
    <w:rsid w:val="00C55B2E"/>
    <w:rsid w:val="00C55FA1"/>
    <w:rsid w:val="00C60295"/>
    <w:rsid w:val="00C636D0"/>
    <w:rsid w:val="00C6527B"/>
    <w:rsid w:val="00C66038"/>
    <w:rsid w:val="00C6636B"/>
    <w:rsid w:val="00C746F2"/>
    <w:rsid w:val="00C75533"/>
    <w:rsid w:val="00C75AA5"/>
    <w:rsid w:val="00C761FE"/>
    <w:rsid w:val="00C77CA6"/>
    <w:rsid w:val="00C814B5"/>
    <w:rsid w:val="00C8179E"/>
    <w:rsid w:val="00C81EC6"/>
    <w:rsid w:val="00C82B18"/>
    <w:rsid w:val="00C92BE1"/>
    <w:rsid w:val="00C95229"/>
    <w:rsid w:val="00CA3285"/>
    <w:rsid w:val="00CA676D"/>
    <w:rsid w:val="00CA6C7B"/>
    <w:rsid w:val="00CA7FDE"/>
    <w:rsid w:val="00CB1B41"/>
    <w:rsid w:val="00CB4B96"/>
    <w:rsid w:val="00CB59D4"/>
    <w:rsid w:val="00CC10DD"/>
    <w:rsid w:val="00CC1967"/>
    <w:rsid w:val="00CC4EF7"/>
    <w:rsid w:val="00CC5269"/>
    <w:rsid w:val="00CC6756"/>
    <w:rsid w:val="00CC792A"/>
    <w:rsid w:val="00CD65CE"/>
    <w:rsid w:val="00CD77DF"/>
    <w:rsid w:val="00CE0AF8"/>
    <w:rsid w:val="00CE3117"/>
    <w:rsid w:val="00CE356B"/>
    <w:rsid w:val="00CE571D"/>
    <w:rsid w:val="00CE69A0"/>
    <w:rsid w:val="00CE7B8C"/>
    <w:rsid w:val="00CE7E8E"/>
    <w:rsid w:val="00CE7F35"/>
    <w:rsid w:val="00CF1FEB"/>
    <w:rsid w:val="00CF2DD1"/>
    <w:rsid w:val="00CF38AB"/>
    <w:rsid w:val="00CF483D"/>
    <w:rsid w:val="00CF5A4B"/>
    <w:rsid w:val="00CF5D3D"/>
    <w:rsid w:val="00CF6DD7"/>
    <w:rsid w:val="00D01528"/>
    <w:rsid w:val="00D016D6"/>
    <w:rsid w:val="00D0223E"/>
    <w:rsid w:val="00D03F9B"/>
    <w:rsid w:val="00D05792"/>
    <w:rsid w:val="00D11712"/>
    <w:rsid w:val="00D15517"/>
    <w:rsid w:val="00D15876"/>
    <w:rsid w:val="00D15BB4"/>
    <w:rsid w:val="00D237C6"/>
    <w:rsid w:val="00D258FE"/>
    <w:rsid w:val="00D26A3A"/>
    <w:rsid w:val="00D26E8A"/>
    <w:rsid w:val="00D31D56"/>
    <w:rsid w:val="00D32F35"/>
    <w:rsid w:val="00D36716"/>
    <w:rsid w:val="00D36FED"/>
    <w:rsid w:val="00D373C0"/>
    <w:rsid w:val="00D438B3"/>
    <w:rsid w:val="00D44CE8"/>
    <w:rsid w:val="00D45442"/>
    <w:rsid w:val="00D477DE"/>
    <w:rsid w:val="00D47DC1"/>
    <w:rsid w:val="00D53789"/>
    <w:rsid w:val="00D60493"/>
    <w:rsid w:val="00D6189F"/>
    <w:rsid w:val="00D62139"/>
    <w:rsid w:val="00D62A20"/>
    <w:rsid w:val="00D63B1A"/>
    <w:rsid w:val="00D63B41"/>
    <w:rsid w:val="00D670DF"/>
    <w:rsid w:val="00D71FC8"/>
    <w:rsid w:val="00D7409C"/>
    <w:rsid w:val="00D756B2"/>
    <w:rsid w:val="00D77C4D"/>
    <w:rsid w:val="00D81DD2"/>
    <w:rsid w:val="00D8227F"/>
    <w:rsid w:val="00D8536B"/>
    <w:rsid w:val="00D8574E"/>
    <w:rsid w:val="00D8644E"/>
    <w:rsid w:val="00D877F5"/>
    <w:rsid w:val="00D878C6"/>
    <w:rsid w:val="00D91CBD"/>
    <w:rsid w:val="00D93250"/>
    <w:rsid w:val="00D940CF"/>
    <w:rsid w:val="00D9462D"/>
    <w:rsid w:val="00DA00B8"/>
    <w:rsid w:val="00DA0425"/>
    <w:rsid w:val="00DA29F9"/>
    <w:rsid w:val="00DA4495"/>
    <w:rsid w:val="00DA564D"/>
    <w:rsid w:val="00DB0511"/>
    <w:rsid w:val="00DB2446"/>
    <w:rsid w:val="00DB3ACF"/>
    <w:rsid w:val="00DB4697"/>
    <w:rsid w:val="00DB5352"/>
    <w:rsid w:val="00DB6DC8"/>
    <w:rsid w:val="00DC0495"/>
    <w:rsid w:val="00DC37CD"/>
    <w:rsid w:val="00DC45CD"/>
    <w:rsid w:val="00DC5DF7"/>
    <w:rsid w:val="00DC5EE4"/>
    <w:rsid w:val="00DD3925"/>
    <w:rsid w:val="00DD5440"/>
    <w:rsid w:val="00DE1385"/>
    <w:rsid w:val="00DE1E25"/>
    <w:rsid w:val="00DE5300"/>
    <w:rsid w:val="00DE6147"/>
    <w:rsid w:val="00DE6874"/>
    <w:rsid w:val="00DF15A0"/>
    <w:rsid w:val="00DF3474"/>
    <w:rsid w:val="00DF4846"/>
    <w:rsid w:val="00DF4D69"/>
    <w:rsid w:val="00DF5338"/>
    <w:rsid w:val="00DF60DD"/>
    <w:rsid w:val="00DF6AE0"/>
    <w:rsid w:val="00DF782F"/>
    <w:rsid w:val="00DF78B8"/>
    <w:rsid w:val="00E00EE0"/>
    <w:rsid w:val="00E01D90"/>
    <w:rsid w:val="00E07294"/>
    <w:rsid w:val="00E075C1"/>
    <w:rsid w:val="00E11A83"/>
    <w:rsid w:val="00E11D30"/>
    <w:rsid w:val="00E1226F"/>
    <w:rsid w:val="00E14CAA"/>
    <w:rsid w:val="00E15DF6"/>
    <w:rsid w:val="00E17691"/>
    <w:rsid w:val="00E21372"/>
    <w:rsid w:val="00E216A2"/>
    <w:rsid w:val="00E242CF"/>
    <w:rsid w:val="00E252A0"/>
    <w:rsid w:val="00E25581"/>
    <w:rsid w:val="00E25A43"/>
    <w:rsid w:val="00E27C2D"/>
    <w:rsid w:val="00E349D5"/>
    <w:rsid w:val="00E34DD8"/>
    <w:rsid w:val="00E453B2"/>
    <w:rsid w:val="00E45CA5"/>
    <w:rsid w:val="00E47164"/>
    <w:rsid w:val="00E47583"/>
    <w:rsid w:val="00E506FE"/>
    <w:rsid w:val="00E569C5"/>
    <w:rsid w:val="00E626A0"/>
    <w:rsid w:val="00E64ACB"/>
    <w:rsid w:val="00E64D4D"/>
    <w:rsid w:val="00E6645F"/>
    <w:rsid w:val="00E672A2"/>
    <w:rsid w:val="00E673A3"/>
    <w:rsid w:val="00E70FE0"/>
    <w:rsid w:val="00E71221"/>
    <w:rsid w:val="00E7238D"/>
    <w:rsid w:val="00E72C33"/>
    <w:rsid w:val="00E7718A"/>
    <w:rsid w:val="00E77AC8"/>
    <w:rsid w:val="00E80C30"/>
    <w:rsid w:val="00E81D7F"/>
    <w:rsid w:val="00E83689"/>
    <w:rsid w:val="00E84B4E"/>
    <w:rsid w:val="00E910A4"/>
    <w:rsid w:val="00E92123"/>
    <w:rsid w:val="00E9343B"/>
    <w:rsid w:val="00E94D3C"/>
    <w:rsid w:val="00E95A7A"/>
    <w:rsid w:val="00EA37FA"/>
    <w:rsid w:val="00EA6318"/>
    <w:rsid w:val="00EA6613"/>
    <w:rsid w:val="00EA7C27"/>
    <w:rsid w:val="00EB02DA"/>
    <w:rsid w:val="00EB0ACA"/>
    <w:rsid w:val="00EB18A9"/>
    <w:rsid w:val="00EB2AB7"/>
    <w:rsid w:val="00EB2C3E"/>
    <w:rsid w:val="00EB3688"/>
    <w:rsid w:val="00EB6BAE"/>
    <w:rsid w:val="00EC2BE0"/>
    <w:rsid w:val="00EC3622"/>
    <w:rsid w:val="00EC5354"/>
    <w:rsid w:val="00ED027C"/>
    <w:rsid w:val="00ED0FAE"/>
    <w:rsid w:val="00ED2497"/>
    <w:rsid w:val="00ED2597"/>
    <w:rsid w:val="00ED37C9"/>
    <w:rsid w:val="00ED7512"/>
    <w:rsid w:val="00EE0957"/>
    <w:rsid w:val="00EE09F6"/>
    <w:rsid w:val="00EE15EB"/>
    <w:rsid w:val="00EE2AC0"/>
    <w:rsid w:val="00EE3265"/>
    <w:rsid w:val="00EE6EBD"/>
    <w:rsid w:val="00EF183A"/>
    <w:rsid w:val="00EF34D2"/>
    <w:rsid w:val="00EF466D"/>
    <w:rsid w:val="00EF6525"/>
    <w:rsid w:val="00EF6D19"/>
    <w:rsid w:val="00EF73A9"/>
    <w:rsid w:val="00F004BA"/>
    <w:rsid w:val="00F028C6"/>
    <w:rsid w:val="00F062C1"/>
    <w:rsid w:val="00F07AD3"/>
    <w:rsid w:val="00F12FE1"/>
    <w:rsid w:val="00F1341A"/>
    <w:rsid w:val="00F14050"/>
    <w:rsid w:val="00F148B4"/>
    <w:rsid w:val="00F17CD7"/>
    <w:rsid w:val="00F274A5"/>
    <w:rsid w:val="00F32E3D"/>
    <w:rsid w:val="00F33A89"/>
    <w:rsid w:val="00F34EFE"/>
    <w:rsid w:val="00F36461"/>
    <w:rsid w:val="00F364A8"/>
    <w:rsid w:val="00F36721"/>
    <w:rsid w:val="00F36A0F"/>
    <w:rsid w:val="00F405E2"/>
    <w:rsid w:val="00F413E0"/>
    <w:rsid w:val="00F41768"/>
    <w:rsid w:val="00F4672A"/>
    <w:rsid w:val="00F47142"/>
    <w:rsid w:val="00F479C3"/>
    <w:rsid w:val="00F5010A"/>
    <w:rsid w:val="00F51941"/>
    <w:rsid w:val="00F52335"/>
    <w:rsid w:val="00F53508"/>
    <w:rsid w:val="00F53764"/>
    <w:rsid w:val="00F57205"/>
    <w:rsid w:val="00F57A72"/>
    <w:rsid w:val="00F623E0"/>
    <w:rsid w:val="00F64A9B"/>
    <w:rsid w:val="00F64BFE"/>
    <w:rsid w:val="00F66A4C"/>
    <w:rsid w:val="00F67DDB"/>
    <w:rsid w:val="00F70E32"/>
    <w:rsid w:val="00F711A0"/>
    <w:rsid w:val="00F72D07"/>
    <w:rsid w:val="00F742E3"/>
    <w:rsid w:val="00F74A47"/>
    <w:rsid w:val="00F767DB"/>
    <w:rsid w:val="00F82355"/>
    <w:rsid w:val="00F85016"/>
    <w:rsid w:val="00F90CB5"/>
    <w:rsid w:val="00F90F60"/>
    <w:rsid w:val="00F91B03"/>
    <w:rsid w:val="00F927AA"/>
    <w:rsid w:val="00F94944"/>
    <w:rsid w:val="00F96387"/>
    <w:rsid w:val="00F96B5D"/>
    <w:rsid w:val="00F97F42"/>
    <w:rsid w:val="00FA0873"/>
    <w:rsid w:val="00FA1CCC"/>
    <w:rsid w:val="00FA20D2"/>
    <w:rsid w:val="00FA2A23"/>
    <w:rsid w:val="00FA44DA"/>
    <w:rsid w:val="00FA5BB2"/>
    <w:rsid w:val="00FA7826"/>
    <w:rsid w:val="00FB19E3"/>
    <w:rsid w:val="00FB34BE"/>
    <w:rsid w:val="00FB5163"/>
    <w:rsid w:val="00FB51FC"/>
    <w:rsid w:val="00FB6487"/>
    <w:rsid w:val="00FC16DA"/>
    <w:rsid w:val="00FC19C1"/>
    <w:rsid w:val="00FC1A2C"/>
    <w:rsid w:val="00FC2640"/>
    <w:rsid w:val="00FC3894"/>
    <w:rsid w:val="00FC7809"/>
    <w:rsid w:val="00FC7B2F"/>
    <w:rsid w:val="00FC7CE7"/>
    <w:rsid w:val="00FD0CF9"/>
    <w:rsid w:val="00FD270C"/>
    <w:rsid w:val="00FD610E"/>
    <w:rsid w:val="00FE141B"/>
    <w:rsid w:val="00FE3C7B"/>
    <w:rsid w:val="00FE4DEA"/>
    <w:rsid w:val="00FF1E63"/>
    <w:rsid w:val="00FF2253"/>
    <w:rsid w:val="00FF2CCB"/>
    <w:rsid w:val="00FF39E3"/>
    <w:rsid w:val="00FF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0295"/>
    <w:pPr>
      <w:spacing w:after="120" w:line="360" w:lineRule="auto"/>
      <w:jc w:val="both"/>
    </w:pPr>
    <w:rPr>
      <w:rFonts w:ascii="Arial" w:hAnsi="Arial"/>
      <w:color w:val="001F00"/>
      <w:spacing w:val="6"/>
      <w:sz w:val="22"/>
      <w:szCs w:val="18"/>
      <w:lang w:val="en-GB" w:eastAsia="en-GB"/>
    </w:rPr>
  </w:style>
  <w:style w:type="paragraph" w:styleId="Heading1">
    <w:name w:val="heading 1"/>
    <w:basedOn w:val="Normal"/>
    <w:next w:val="Normal"/>
    <w:qFormat/>
    <w:rsid w:val="001F2E01"/>
    <w:pPr>
      <w:keepNext/>
      <w:outlineLvl w:val="0"/>
    </w:pPr>
    <w:rPr>
      <w:rFonts w:cs="Arial"/>
      <w:b/>
      <w:bCs/>
      <w:kern w:val="32"/>
      <w:sz w:val="20"/>
      <w:szCs w:val="20"/>
    </w:rPr>
  </w:style>
  <w:style w:type="paragraph" w:styleId="Heading2">
    <w:name w:val="heading 2"/>
    <w:basedOn w:val="Normal"/>
    <w:next w:val="Normal"/>
    <w:qFormat/>
    <w:rsid w:val="004071C5"/>
    <w:pPr>
      <w:keepNext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rsid w:val="004071C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Upper">
    <w:name w:val="Normal Upper"/>
    <w:basedOn w:val="Normal"/>
    <w:rsid w:val="004071C5"/>
    <w:rPr>
      <w:caps/>
    </w:rPr>
  </w:style>
  <w:style w:type="paragraph" w:customStyle="1" w:styleId="Normalbold">
    <w:name w:val="Normal bold"/>
    <w:basedOn w:val="Normal"/>
    <w:rsid w:val="001F2E01"/>
    <w:rPr>
      <w:b/>
    </w:rPr>
  </w:style>
  <w:style w:type="paragraph" w:customStyle="1" w:styleId="NormalUpperbold">
    <w:name w:val="Normal Upper bold"/>
    <w:basedOn w:val="Normal"/>
    <w:rsid w:val="001F2E01"/>
    <w:rPr>
      <w:b/>
      <w:caps/>
    </w:rPr>
  </w:style>
  <w:style w:type="paragraph" w:styleId="Footer">
    <w:name w:val="footer"/>
    <w:basedOn w:val="Normal"/>
    <w:link w:val="FooterChar"/>
    <w:rsid w:val="001014C3"/>
    <w:rPr>
      <w:color w:val="auto"/>
      <w:sz w:val="14"/>
      <w:szCs w:val="14"/>
    </w:rPr>
  </w:style>
  <w:style w:type="paragraph" w:customStyle="1" w:styleId="Footerbold">
    <w:name w:val="Footer bold"/>
    <w:basedOn w:val="Footer"/>
    <w:link w:val="FooterboldChar"/>
    <w:rsid w:val="001014C3"/>
    <w:rPr>
      <w:b/>
    </w:rPr>
  </w:style>
  <w:style w:type="paragraph" w:styleId="Header">
    <w:name w:val="header"/>
    <w:basedOn w:val="Normal"/>
    <w:rsid w:val="004C272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1014C3"/>
    <w:rPr>
      <w:rFonts w:ascii="Arial" w:hAnsi="Arial"/>
      <w:sz w:val="14"/>
      <w:szCs w:val="14"/>
      <w:lang w:val="en-GB" w:eastAsia="en-GB" w:bidi="ar-SA"/>
    </w:rPr>
  </w:style>
  <w:style w:type="character" w:customStyle="1" w:styleId="FooterboldChar">
    <w:name w:val="Footer bold Char"/>
    <w:link w:val="Footerbold"/>
    <w:rsid w:val="001014C3"/>
    <w:rPr>
      <w:rFonts w:ascii="Arial" w:hAnsi="Arial"/>
      <w:b/>
      <w:sz w:val="14"/>
      <w:szCs w:val="14"/>
      <w:lang w:val="en-GB" w:eastAsia="en-GB" w:bidi="ar-SA"/>
    </w:rPr>
  </w:style>
  <w:style w:type="character" w:styleId="PageNumber">
    <w:name w:val="page number"/>
    <w:basedOn w:val="DefaultParagraphFont"/>
    <w:rsid w:val="001014C3"/>
  </w:style>
  <w:style w:type="table" w:styleId="TableGrid">
    <w:name w:val="Table Grid"/>
    <w:basedOn w:val="TableNormal"/>
    <w:uiPriority w:val="59"/>
    <w:rsid w:val="00E72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Right">
    <w:name w:val="Normal Right"/>
    <w:basedOn w:val="Normal"/>
    <w:rsid w:val="00C202ED"/>
    <w:pPr>
      <w:jc w:val="right"/>
    </w:pPr>
  </w:style>
  <w:style w:type="paragraph" w:customStyle="1" w:styleId="NormalCenter">
    <w:name w:val="Normal Center"/>
    <w:basedOn w:val="Normal"/>
    <w:rsid w:val="00C47E54"/>
    <w:pPr>
      <w:jc w:val="center"/>
    </w:pPr>
  </w:style>
  <w:style w:type="paragraph" w:customStyle="1" w:styleId="NormalBoldCenter">
    <w:name w:val="Normal Bold Center"/>
    <w:basedOn w:val="NormalCenter"/>
    <w:rsid w:val="00C47E54"/>
    <w:rPr>
      <w:b/>
    </w:rPr>
  </w:style>
  <w:style w:type="paragraph" w:customStyle="1" w:styleId="Spacer">
    <w:name w:val="Spacer"/>
    <w:basedOn w:val="Normal"/>
    <w:rsid w:val="00F82355"/>
    <w:rPr>
      <w:sz w:val="2"/>
    </w:rPr>
  </w:style>
  <w:style w:type="paragraph" w:styleId="DocumentMap">
    <w:name w:val="Document Map"/>
    <w:basedOn w:val="Normal"/>
    <w:semiHidden/>
    <w:rsid w:val="003352C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6520D7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182B07"/>
    <w:pPr>
      <w:ind w:left="992"/>
    </w:pPr>
    <w:rPr>
      <w:rFonts w:ascii="Trebuchet MS" w:hAnsi="Trebuchet MS"/>
      <w:color w:val="000000"/>
      <w:spacing w:val="0"/>
      <w:kern w:val="28"/>
      <w:sz w:val="20"/>
      <w:szCs w:val="20"/>
      <w:lang w:val="en-ZA" w:eastAsia="en-US"/>
    </w:rPr>
  </w:style>
  <w:style w:type="character" w:customStyle="1" w:styleId="BodyTextIndent2Char">
    <w:name w:val="Body Text Indent 2 Char"/>
    <w:link w:val="BodyTextIndent2"/>
    <w:semiHidden/>
    <w:locked/>
    <w:rsid w:val="00182B07"/>
    <w:rPr>
      <w:rFonts w:ascii="Trebuchet MS" w:hAnsi="Trebuchet MS"/>
      <w:color w:val="000000"/>
      <w:kern w:val="28"/>
      <w:lang w:val="en-ZA" w:eastAsia="en-US" w:bidi="ar-SA"/>
    </w:rPr>
  </w:style>
  <w:style w:type="paragraph" w:styleId="NormalWeb">
    <w:name w:val="Normal (Web)"/>
    <w:basedOn w:val="Normal"/>
    <w:rsid w:val="00B00862"/>
    <w:pPr>
      <w:spacing w:before="100" w:beforeAutospacing="1" w:after="100" w:afterAutospacing="1"/>
    </w:pPr>
    <w:rPr>
      <w:rFonts w:ascii="Times New Roman" w:hAnsi="Times New Roman"/>
      <w:color w:val="auto"/>
      <w:spacing w:val="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B0086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00862"/>
  </w:style>
  <w:style w:type="paragraph" w:customStyle="1" w:styleId="Default">
    <w:name w:val="Default"/>
    <w:rsid w:val="00393D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ZA"/>
    </w:rPr>
  </w:style>
  <w:style w:type="paragraph" w:customStyle="1" w:styleId="xmsonormal">
    <w:name w:val="x_msonormal"/>
    <w:basedOn w:val="Normal"/>
    <w:rsid w:val="00305A38"/>
    <w:pPr>
      <w:spacing w:before="100" w:beforeAutospacing="1" w:after="100" w:afterAutospacing="1"/>
    </w:pPr>
    <w:rPr>
      <w:rFonts w:ascii="Times New Roman" w:hAnsi="Times New Roman"/>
      <w:color w:val="auto"/>
      <w:spacing w:val="0"/>
      <w:sz w:val="24"/>
      <w:szCs w:val="24"/>
      <w:lang w:val="en-ZA" w:eastAsia="en-ZA"/>
    </w:rPr>
  </w:style>
  <w:style w:type="character" w:styleId="CommentReference">
    <w:name w:val="annotation reference"/>
    <w:rsid w:val="00622E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2EA2"/>
    <w:rPr>
      <w:sz w:val="20"/>
      <w:szCs w:val="20"/>
    </w:rPr>
  </w:style>
  <w:style w:type="character" w:customStyle="1" w:styleId="CommentTextChar">
    <w:name w:val="Comment Text Char"/>
    <w:link w:val="CommentText"/>
    <w:rsid w:val="00622EA2"/>
    <w:rPr>
      <w:rFonts w:ascii="Arial" w:hAnsi="Arial"/>
      <w:color w:val="001F00"/>
      <w:spacing w:val="6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622EA2"/>
    <w:rPr>
      <w:b/>
      <w:bCs/>
    </w:rPr>
  </w:style>
  <w:style w:type="character" w:customStyle="1" w:styleId="CommentSubjectChar">
    <w:name w:val="Comment Subject Char"/>
    <w:link w:val="CommentSubject"/>
    <w:rsid w:val="00622EA2"/>
    <w:rPr>
      <w:rFonts w:ascii="Arial" w:hAnsi="Arial"/>
      <w:b/>
      <w:bCs/>
      <w:color w:val="001F00"/>
      <w:spacing w:val="6"/>
      <w:lang w:val="en-GB" w:eastAsia="en-GB"/>
    </w:rPr>
  </w:style>
  <w:style w:type="paragraph" w:styleId="ListParagraph">
    <w:name w:val="List Paragraph"/>
    <w:basedOn w:val="Normal"/>
    <w:uiPriority w:val="34"/>
    <w:qFormat/>
    <w:rsid w:val="008670C2"/>
    <w:pPr>
      <w:ind w:left="720"/>
      <w:contextualSpacing/>
    </w:pPr>
    <w:rPr>
      <w:rFonts w:ascii="Times New Roman" w:hAnsi="Times New Roman"/>
      <w:color w:val="auto"/>
      <w:spacing w:val="0"/>
      <w:sz w:val="24"/>
      <w:szCs w:val="24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6748">
          <w:marLeft w:val="3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5967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2766">
          <w:marLeft w:val="3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4657">
      <w:bodyDiv w:val="1"/>
      <w:marLeft w:val="51"/>
      <w:marRight w:val="51"/>
      <w:marTop w:val="51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5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1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11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735524">
      <w:bodyDiv w:val="1"/>
      <w:marLeft w:val="51"/>
      <w:marRight w:val="51"/>
      <w:marTop w:val="51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4426">
          <w:marLeft w:val="5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0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8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96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56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01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66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89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21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43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167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524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26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88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464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124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602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2736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0860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2046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586">
          <w:marLeft w:val="3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6A9DE-E87F-4C0D-B7DE-804B6E9CE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DAILY ALLOWANCE</vt:lpstr>
    </vt:vector>
  </TitlesOfParts>
  <Company>Wired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DAILY ALLOWANCE</dc:title>
  <dc:creator>Robert van der Bijl</dc:creator>
  <cp:lastModifiedBy>User</cp:lastModifiedBy>
  <cp:revision>2</cp:revision>
  <cp:lastPrinted>2012-01-24T12:56:00Z</cp:lastPrinted>
  <dcterms:created xsi:type="dcterms:W3CDTF">2020-07-23T16:04:00Z</dcterms:created>
  <dcterms:modified xsi:type="dcterms:W3CDTF">2020-07-23T16:04:00Z</dcterms:modified>
</cp:coreProperties>
</file>