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A6AAA" w14:textId="77777777" w:rsidR="00B46F9E" w:rsidRDefault="002867CF" w:rsidP="00CE439D">
      <w:pPr>
        <w:spacing w:after="0" w:line="360" w:lineRule="auto"/>
        <w:jc w:val="both"/>
        <w:rPr>
          <w:rFonts w:ascii="Times New Roman" w:hAnsi="Times New Roman" w:cs="Times New Roman"/>
          <w:b/>
          <w:sz w:val="28"/>
          <w:szCs w:val="28"/>
        </w:rPr>
      </w:pPr>
      <w:r>
        <w:rPr>
          <w:rFonts w:ascii="Times New Roman" w:hAnsi="Times New Roman" w:cs="Times New Roman"/>
          <w:b/>
          <w:caps/>
          <w:sz w:val="28"/>
          <w:szCs w:val="28"/>
        </w:rPr>
        <w:t xml:space="preserve">3. </w:t>
      </w:r>
      <w:r w:rsidR="004D46E9" w:rsidRPr="00DC30A2">
        <w:rPr>
          <w:rFonts w:ascii="Times New Roman" w:hAnsi="Times New Roman" w:cs="Times New Roman"/>
          <w:b/>
          <w:caps/>
          <w:sz w:val="28"/>
          <w:szCs w:val="28"/>
        </w:rPr>
        <w:t>R</w:t>
      </w:r>
      <w:r w:rsidR="008C0419" w:rsidRPr="00DC30A2">
        <w:rPr>
          <w:rFonts w:ascii="Times New Roman" w:hAnsi="Times New Roman" w:cs="Times New Roman"/>
          <w:b/>
          <w:caps/>
          <w:sz w:val="28"/>
          <w:szCs w:val="28"/>
        </w:rPr>
        <w:t>eport of the Select Committee on Trade and Industry, Economic Development, Small Business Development, Tourism, Employ</w:t>
      </w:r>
      <w:r w:rsidR="00A10029" w:rsidRPr="00DC30A2">
        <w:rPr>
          <w:rFonts w:ascii="Times New Roman" w:hAnsi="Times New Roman" w:cs="Times New Roman"/>
          <w:b/>
          <w:caps/>
          <w:sz w:val="28"/>
          <w:szCs w:val="28"/>
        </w:rPr>
        <w:t xml:space="preserve">ment and Labour on </w:t>
      </w:r>
      <w:r w:rsidR="00765CC9">
        <w:rPr>
          <w:rFonts w:ascii="Times New Roman" w:hAnsi="Times New Roman" w:cs="Times New Roman"/>
          <w:b/>
          <w:caps/>
          <w:sz w:val="28"/>
          <w:szCs w:val="28"/>
        </w:rPr>
        <w:t xml:space="preserve">ADJUSTED </w:t>
      </w:r>
      <w:r w:rsidR="00A10029" w:rsidRPr="00DC30A2">
        <w:rPr>
          <w:rFonts w:ascii="Times New Roman" w:hAnsi="Times New Roman" w:cs="Times New Roman"/>
          <w:b/>
          <w:caps/>
          <w:sz w:val="28"/>
          <w:szCs w:val="28"/>
        </w:rPr>
        <w:t>Budget Vote 3</w:t>
      </w:r>
      <w:r w:rsidR="00F117CE">
        <w:rPr>
          <w:rFonts w:ascii="Times New Roman" w:hAnsi="Times New Roman" w:cs="Times New Roman"/>
          <w:b/>
          <w:caps/>
          <w:sz w:val="28"/>
          <w:szCs w:val="28"/>
        </w:rPr>
        <w:t>9</w:t>
      </w:r>
      <w:r w:rsidR="008C0419" w:rsidRPr="00DC30A2">
        <w:rPr>
          <w:rFonts w:ascii="Times New Roman" w:hAnsi="Times New Roman" w:cs="Times New Roman"/>
          <w:b/>
          <w:caps/>
          <w:sz w:val="28"/>
          <w:szCs w:val="28"/>
        </w:rPr>
        <w:t xml:space="preserve">: </w:t>
      </w:r>
      <w:r w:rsidR="00F117CE">
        <w:rPr>
          <w:rFonts w:ascii="Times New Roman" w:hAnsi="Times New Roman" w:cs="Times New Roman"/>
          <w:b/>
          <w:caps/>
          <w:sz w:val="28"/>
          <w:szCs w:val="28"/>
        </w:rPr>
        <w:t>TRADE, INDUSTRY AND COMPETITION</w:t>
      </w:r>
      <w:r w:rsidR="002B0616">
        <w:rPr>
          <w:rFonts w:ascii="Times New Roman" w:hAnsi="Times New Roman" w:cs="Times New Roman"/>
          <w:b/>
          <w:caps/>
          <w:sz w:val="28"/>
          <w:szCs w:val="28"/>
        </w:rPr>
        <w:t>,</w:t>
      </w:r>
      <w:r w:rsidR="006E3DAB">
        <w:rPr>
          <w:rFonts w:ascii="Times New Roman" w:hAnsi="Times New Roman" w:cs="Times New Roman"/>
          <w:b/>
          <w:caps/>
          <w:sz w:val="28"/>
          <w:szCs w:val="28"/>
        </w:rPr>
        <w:t xml:space="preserve"> </w:t>
      </w:r>
      <w:r w:rsidR="008C0419" w:rsidRPr="00DC30A2">
        <w:rPr>
          <w:rFonts w:ascii="Times New Roman" w:hAnsi="Times New Roman" w:cs="Times New Roman"/>
          <w:b/>
          <w:caps/>
          <w:sz w:val="28"/>
          <w:szCs w:val="28"/>
        </w:rPr>
        <w:t>and</w:t>
      </w:r>
      <w:r w:rsidR="00F117CE">
        <w:rPr>
          <w:rFonts w:ascii="Times New Roman" w:hAnsi="Times New Roman" w:cs="Times New Roman"/>
          <w:b/>
          <w:caps/>
          <w:sz w:val="28"/>
          <w:szCs w:val="28"/>
        </w:rPr>
        <w:t xml:space="preserve"> </w:t>
      </w:r>
      <w:r w:rsidR="001D6EC9" w:rsidRPr="00DC30A2">
        <w:rPr>
          <w:rFonts w:ascii="Times New Roman" w:hAnsi="Times New Roman" w:cs="Times New Roman"/>
          <w:b/>
          <w:caps/>
          <w:sz w:val="28"/>
          <w:szCs w:val="28"/>
        </w:rPr>
        <w:t xml:space="preserve">the </w:t>
      </w:r>
      <w:r w:rsidR="00521C04">
        <w:rPr>
          <w:rFonts w:ascii="Times New Roman" w:hAnsi="Times New Roman" w:cs="Times New Roman"/>
          <w:b/>
          <w:caps/>
          <w:sz w:val="28"/>
          <w:szCs w:val="28"/>
        </w:rPr>
        <w:t xml:space="preserve">2020/21 </w:t>
      </w:r>
      <w:r w:rsidR="006E3DAB">
        <w:rPr>
          <w:rFonts w:ascii="Times New Roman" w:hAnsi="Times New Roman" w:cs="Times New Roman"/>
          <w:b/>
          <w:caps/>
          <w:sz w:val="28"/>
          <w:szCs w:val="28"/>
        </w:rPr>
        <w:t xml:space="preserve">REVISED </w:t>
      </w:r>
      <w:r w:rsidR="008C0419" w:rsidRPr="00DC30A2">
        <w:rPr>
          <w:rFonts w:ascii="Times New Roman" w:hAnsi="Times New Roman" w:cs="Times New Roman"/>
          <w:b/>
          <w:caps/>
          <w:sz w:val="28"/>
          <w:szCs w:val="28"/>
        </w:rPr>
        <w:t>Annual Performance Plan</w:t>
      </w:r>
      <w:r w:rsidR="00DC30A2">
        <w:rPr>
          <w:rFonts w:ascii="Times New Roman" w:hAnsi="Times New Roman" w:cs="Times New Roman"/>
          <w:b/>
          <w:caps/>
          <w:sz w:val="28"/>
          <w:szCs w:val="28"/>
        </w:rPr>
        <w:t xml:space="preserve"> </w:t>
      </w:r>
      <w:r w:rsidR="008C0419" w:rsidRPr="00DC30A2">
        <w:rPr>
          <w:rFonts w:ascii="Times New Roman" w:hAnsi="Times New Roman" w:cs="Times New Roman"/>
          <w:b/>
          <w:caps/>
          <w:sz w:val="28"/>
          <w:szCs w:val="28"/>
        </w:rPr>
        <w:t xml:space="preserve">of the Department </w:t>
      </w:r>
      <w:r w:rsidR="00DC30A2">
        <w:rPr>
          <w:rFonts w:ascii="Times New Roman" w:hAnsi="Times New Roman" w:cs="Times New Roman"/>
          <w:b/>
          <w:caps/>
          <w:sz w:val="28"/>
          <w:szCs w:val="28"/>
        </w:rPr>
        <w:t xml:space="preserve">OF </w:t>
      </w:r>
      <w:r w:rsidR="00F117CE">
        <w:rPr>
          <w:rFonts w:ascii="Times New Roman" w:hAnsi="Times New Roman" w:cs="Times New Roman"/>
          <w:b/>
          <w:caps/>
          <w:sz w:val="28"/>
          <w:szCs w:val="28"/>
        </w:rPr>
        <w:t>TRADE, INDUSTRY AND COMPETITION</w:t>
      </w:r>
      <w:r w:rsidR="008C0419" w:rsidRPr="00DC30A2">
        <w:rPr>
          <w:rFonts w:ascii="Times New Roman" w:hAnsi="Times New Roman" w:cs="Times New Roman"/>
          <w:b/>
          <w:caps/>
          <w:sz w:val="28"/>
          <w:szCs w:val="28"/>
        </w:rPr>
        <w:t xml:space="preserve">, </w:t>
      </w:r>
      <w:r w:rsidR="001C208F" w:rsidRPr="00DC30A2">
        <w:rPr>
          <w:rFonts w:ascii="Times New Roman" w:hAnsi="Times New Roman" w:cs="Times New Roman"/>
          <w:b/>
          <w:caps/>
          <w:sz w:val="28"/>
          <w:szCs w:val="28"/>
        </w:rPr>
        <w:t xml:space="preserve">dated </w:t>
      </w:r>
      <w:r w:rsidR="002B0616">
        <w:rPr>
          <w:rFonts w:ascii="Times New Roman" w:hAnsi="Times New Roman" w:cs="Times New Roman"/>
          <w:b/>
          <w:caps/>
          <w:sz w:val="28"/>
          <w:szCs w:val="28"/>
        </w:rPr>
        <w:t>21 JULY 2020</w:t>
      </w:r>
    </w:p>
    <w:p w14:paraId="750AB320" w14:textId="77777777" w:rsidR="00703236" w:rsidRDefault="00703236" w:rsidP="00E935D3">
      <w:pPr>
        <w:spacing w:after="0" w:line="360" w:lineRule="auto"/>
        <w:jc w:val="both"/>
        <w:rPr>
          <w:rFonts w:ascii="Times New Roman" w:hAnsi="Times New Roman" w:cs="Times New Roman"/>
          <w:b/>
          <w:sz w:val="24"/>
          <w:szCs w:val="24"/>
        </w:rPr>
      </w:pPr>
    </w:p>
    <w:p w14:paraId="3686DBBF" w14:textId="77777777" w:rsidR="009E42C9" w:rsidRPr="005E19DE" w:rsidRDefault="00C56E3A">
      <w:pPr>
        <w:spacing w:after="0" w:line="360" w:lineRule="auto"/>
        <w:jc w:val="both"/>
        <w:rPr>
          <w:rFonts w:ascii="Times New Roman" w:hAnsi="Times New Roman" w:cs="Times New Roman"/>
          <w:b/>
          <w:sz w:val="24"/>
          <w:szCs w:val="24"/>
        </w:rPr>
      </w:pPr>
      <w:r w:rsidRPr="00C56E3A">
        <w:rPr>
          <w:rFonts w:ascii="Times New Roman" w:hAnsi="Times New Roman" w:cs="Times New Roman"/>
          <w:b/>
          <w:sz w:val="24"/>
          <w:szCs w:val="24"/>
        </w:rPr>
        <w:t>1.</w:t>
      </w:r>
      <w:r>
        <w:rPr>
          <w:rFonts w:ascii="Times New Roman" w:hAnsi="Times New Roman" w:cs="Times New Roman"/>
          <w:b/>
          <w:sz w:val="24"/>
          <w:szCs w:val="24"/>
        </w:rPr>
        <w:t xml:space="preserve"> </w:t>
      </w:r>
      <w:r w:rsidR="009E42C9" w:rsidRPr="005E19DE">
        <w:rPr>
          <w:rFonts w:ascii="Times New Roman" w:hAnsi="Times New Roman" w:cs="Times New Roman"/>
          <w:b/>
          <w:sz w:val="24"/>
          <w:szCs w:val="24"/>
        </w:rPr>
        <w:t>Background</w:t>
      </w:r>
    </w:p>
    <w:p w14:paraId="6EA8F172" w14:textId="77777777" w:rsidR="00E935D3" w:rsidRPr="00E935D3" w:rsidRDefault="00E935D3" w:rsidP="009E6A18">
      <w:pPr>
        <w:pStyle w:val="FootnoteText"/>
        <w:spacing w:line="360" w:lineRule="auto"/>
        <w:jc w:val="both"/>
        <w:rPr>
          <w:rFonts w:ascii="Times New Roman" w:hAnsi="Times New Roman" w:cs="Times New Roman"/>
          <w:b/>
          <w:sz w:val="24"/>
          <w:szCs w:val="24"/>
        </w:rPr>
      </w:pPr>
    </w:p>
    <w:p w14:paraId="6243920E" w14:textId="77777777" w:rsidR="00030878" w:rsidRDefault="00B46F9E" w:rsidP="00E76EBD">
      <w:pPr>
        <w:pStyle w:val="Char"/>
        <w:spacing w:line="360" w:lineRule="auto"/>
        <w:jc w:val="both"/>
        <w:rPr>
          <w:rFonts w:ascii="Times New Roman" w:hAnsi="Times New Roman"/>
          <w:sz w:val="24"/>
        </w:rPr>
      </w:pPr>
      <w:r w:rsidRPr="00E935D3">
        <w:rPr>
          <w:rFonts w:ascii="Times New Roman" w:hAnsi="Times New Roman"/>
          <w:sz w:val="24"/>
        </w:rPr>
        <w:t xml:space="preserve">The Select Committee on </w:t>
      </w:r>
      <w:r w:rsidR="009E42C9" w:rsidRPr="004F42B1">
        <w:rPr>
          <w:rFonts w:ascii="Times New Roman" w:hAnsi="Times New Roman"/>
          <w:i/>
          <w:sz w:val="24"/>
        </w:rPr>
        <w:t>Trade and Industry, Economic Development, Small Business Development, Tourism, Employment and Labour</w:t>
      </w:r>
      <w:r w:rsidR="009E42C9" w:rsidRPr="00E935D3">
        <w:rPr>
          <w:rFonts w:ascii="Times New Roman" w:hAnsi="Times New Roman"/>
          <w:sz w:val="24"/>
        </w:rPr>
        <w:t>, having considered</w:t>
      </w:r>
      <w:r w:rsidR="00286338">
        <w:rPr>
          <w:rFonts w:ascii="Times New Roman" w:hAnsi="Times New Roman"/>
          <w:sz w:val="24"/>
        </w:rPr>
        <w:t xml:space="preserve"> </w:t>
      </w:r>
      <w:r w:rsidR="00765CC9">
        <w:rPr>
          <w:rFonts w:ascii="Times New Roman" w:hAnsi="Times New Roman"/>
          <w:sz w:val="24"/>
        </w:rPr>
        <w:t xml:space="preserve">the </w:t>
      </w:r>
      <w:r w:rsidR="00765CC9" w:rsidRPr="004F42B1">
        <w:rPr>
          <w:rFonts w:ascii="Times New Roman" w:hAnsi="Times New Roman"/>
          <w:i/>
          <w:sz w:val="24"/>
        </w:rPr>
        <w:t xml:space="preserve">Supplementary Adjustments </w:t>
      </w:r>
      <w:r w:rsidR="00E76EBD" w:rsidRPr="004F42B1">
        <w:rPr>
          <w:rFonts w:ascii="Times New Roman" w:hAnsi="Times New Roman"/>
          <w:i/>
          <w:sz w:val="24"/>
        </w:rPr>
        <w:t>B</w:t>
      </w:r>
      <w:r w:rsidR="00765CC9" w:rsidRPr="004F42B1">
        <w:rPr>
          <w:rFonts w:ascii="Times New Roman" w:hAnsi="Times New Roman"/>
          <w:i/>
          <w:sz w:val="24"/>
        </w:rPr>
        <w:t>udget of</w:t>
      </w:r>
      <w:r w:rsidR="00286338" w:rsidRPr="004F42B1">
        <w:rPr>
          <w:rFonts w:ascii="Times New Roman" w:hAnsi="Times New Roman"/>
          <w:i/>
          <w:sz w:val="24"/>
        </w:rPr>
        <w:t xml:space="preserve"> Vote 3</w:t>
      </w:r>
      <w:r w:rsidR="00F117CE" w:rsidRPr="004F42B1">
        <w:rPr>
          <w:rFonts w:ascii="Times New Roman" w:hAnsi="Times New Roman"/>
          <w:i/>
          <w:sz w:val="24"/>
        </w:rPr>
        <w:t>9</w:t>
      </w:r>
      <w:r w:rsidR="00286338" w:rsidRPr="004F42B1">
        <w:rPr>
          <w:rFonts w:ascii="Times New Roman" w:hAnsi="Times New Roman"/>
          <w:i/>
          <w:sz w:val="24"/>
        </w:rPr>
        <w:t>:</w:t>
      </w:r>
      <w:r w:rsidR="00F117CE" w:rsidRPr="004F42B1">
        <w:rPr>
          <w:rFonts w:ascii="Times New Roman" w:hAnsi="Times New Roman"/>
          <w:i/>
          <w:sz w:val="24"/>
        </w:rPr>
        <w:t xml:space="preserve"> Trade, Industry and Competition</w:t>
      </w:r>
      <w:r w:rsidR="00286338">
        <w:rPr>
          <w:rFonts w:ascii="Times New Roman" w:hAnsi="Times New Roman"/>
          <w:sz w:val="24"/>
        </w:rPr>
        <w:t xml:space="preserve">, and </w:t>
      </w:r>
      <w:r w:rsidR="00521C04">
        <w:rPr>
          <w:rFonts w:ascii="Times New Roman" w:hAnsi="Times New Roman"/>
          <w:sz w:val="24"/>
        </w:rPr>
        <w:t>the 2020/21</w:t>
      </w:r>
      <w:r w:rsidR="006E3DAB">
        <w:rPr>
          <w:rFonts w:ascii="Times New Roman" w:hAnsi="Times New Roman"/>
          <w:sz w:val="24"/>
        </w:rPr>
        <w:t xml:space="preserve"> revised</w:t>
      </w:r>
      <w:r w:rsidR="00521C04">
        <w:rPr>
          <w:rFonts w:ascii="Times New Roman" w:hAnsi="Times New Roman"/>
          <w:sz w:val="24"/>
        </w:rPr>
        <w:t xml:space="preserve"> </w:t>
      </w:r>
      <w:r w:rsidR="00286338" w:rsidRPr="004F42B1">
        <w:rPr>
          <w:rFonts w:ascii="Times New Roman" w:hAnsi="Times New Roman"/>
          <w:i/>
          <w:sz w:val="24"/>
        </w:rPr>
        <w:t>Annual Performance Plan</w:t>
      </w:r>
      <w:r w:rsidR="00E76EBD">
        <w:rPr>
          <w:rFonts w:ascii="Times New Roman" w:hAnsi="Times New Roman"/>
          <w:i/>
          <w:sz w:val="24"/>
        </w:rPr>
        <w:t xml:space="preserve"> </w:t>
      </w:r>
      <w:r w:rsidR="00E76EBD" w:rsidRPr="004F42B1">
        <w:rPr>
          <w:rFonts w:ascii="Times New Roman" w:hAnsi="Times New Roman"/>
          <w:sz w:val="24"/>
        </w:rPr>
        <w:t xml:space="preserve">(APP) </w:t>
      </w:r>
      <w:r w:rsidR="00286338" w:rsidRPr="00E76EBD">
        <w:rPr>
          <w:rFonts w:ascii="Times New Roman" w:hAnsi="Times New Roman"/>
          <w:sz w:val="24"/>
        </w:rPr>
        <w:t xml:space="preserve">of the </w:t>
      </w:r>
      <w:r w:rsidR="00286338" w:rsidRPr="004F42B1">
        <w:rPr>
          <w:rFonts w:ascii="Times New Roman" w:hAnsi="Times New Roman"/>
          <w:i/>
          <w:sz w:val="24"/>
        </w:rPr>
        <w:t>Department of</w:t>
      </w:r>
      <w:r w:rsidR="00F117CE" w:rsidRPr="004F42B1">
        <w:rPr>
          <w:rFonts w:ascii="Times New Roman" w:hAnsi="Times New Roman"/>
          <w:i/>
          <w:sz w:val="24"/>
        </w:rPr>
        <w:t xml:space="preserve"> Trade, Industry and Competition</w:t>
      </w:r>
      <w:r w:rsidR="00286338" w:rsidRPr="004F42B1">
        <w:rPr>
          <w:rFonts w:ascii="Times New Roman" w:hAnsi="Times New Roman"/>
          <w:i/>
          <w:sz w:val="24"/>
        </w:rPr>
        <w:t xml:space="preserve"> </w:t>
      </w:r>
      <w:r w:rsidR="00030878" w:rsidRPr="004F42B1">
        <w:rPr>
          <w:rFonts w:ascii="Times New Roman" w:hAnsi="Times New Roman"/>
          <w:i/>
          <w:sz w:val="24"/>
        </w:rPr>
        <w:t>tabled by the Minister of</w:t>
      </w:r>
      <w:r w:rsidR="00F117CE" w:rsidRPr="004F42B1">
        <w:rPr>
          <w:rFonts w:ascii="Times New Roman" w:hAnsi="Times New Roman"/>
          <w:i/>
          <w:sz w:val="24"/>
        </w:rPr>
        <w:t xml:space="preserve"> Trade, Industry and Competition</w:t>
      </w:r>
      <w:r w:rsidR="00030878" w:rsidRPr="004F42B1">
        <w:rPr>
          <w:rFonts w:ascii="Times New Roman" w:hAnsi="Times New Roman"/>
          <w:i/>
          <w:sz w:val="24"/>
        </w:rPr>
        <w:t>,</w:t>
      </w:r>
      <w:r w:rsidR="00030878" w:rsidRPr="00E935D3">
        <w:rPr>
          <w:rFonts w:ascii="Times New Roman" w:hAnsi="Times New Roman"/>
          <w:sz w:val="24"/>
        </w:rPr>
        <w:t xml:space="preserve"> reports as follows:</w:t>
      </w:r>
    </w:p>
    <w:p w14:paraId="554715CD" w14:textId="77777777" w:rsidR="008E59DC" w:rsidRDefault="008E59DC">
      <w:pPr>
        <w:pStyle w:val="Char"/>
        <w:spacing w:line="360" w:lineRule="auto"/>
        <w:jc w:val="both"/>
        <w:rPr>
          <w:rFonts w:ascii="Times New Roman" w:hAnsi="Times New Roman"/>
          <w:sz w:val="24"/>
        </w:rPr>
      </w:pPr>
    </w:p>
    <w:p w14:paraId="231C36D6" w14:textId="77777777" w:rsidR="006E4B2B" w:rsidRDefault="001F1156" w:rsidP="009B4391">
      <w:pPr>
        <w:spacing w:after="0" w:line="360" w:lineRule="auto"/>
        <w:jc w:val="both"/>
        <w:rPr>
          <w:rFonts w:ascii="Times New Roman" w:hAnsi="Times New Roman" w:cs="Times New Roman"/>
          <w:b/>
          <w:sz w:val="24"/>
          <w:szCs w:val="24"/>
        </w:rPr>
      </w:pPr>
      <w:r w:rsidRPr="00E935D3">
        <w:rPr>
          <w:rFonts w:ascii="Times New Roman" w:hAnsi="Times New Roman" w:cs="Times New Roman"/>
          <w:b/>
          <w:sz w:val="24"/>
          <w:szCs w:val="24"/>
        </w:rPr>
        <w:t>2</w:t>
      </w:r>
      <w:r w:rsidRPr="009B4391">
        <w:rPr>
          <w:rFonts w:ascii="Times New Roman" w:hAnsi="Times New Roman" w:cs="Times New Roman"/>
          <w:b/>
          <w:sz w:val="24"/>
          <w:szCs w:val="24"/>
        </w:rPr>
        <w:t>.</w:t>
      </w:r>
      <w:r w:rsidR="00030878" w:rsidRPr="009B4391">
        <w:rPr>
          <w:rFonts w:ascii="Times New Roman" w:hAnsi="Times New Roman" w:cs="Times New Roman"/>
          <w:b/>
          <w:sz w:val="24"/>
          <w:szCs w:val="24"/>
        </w:rPr>
        <w:t xml:space="preserve"> </w:t>
      </w:r>
      <w:r w:rsidR="006E4B2B" w:rsidRPr="00E935D3">
        <w:rPr>
          <w:rFonts w:ascii="Times New Roman" w:hAnsi="Times New Roman" w:cs="Times New Roman"/>
          <w:b/>
          <w:sz w:val="24"/>
          <w:szCs w:val="24"/>
        </w:rPr>
        <w:t>Introduction</w:t>
      </w:r>
    </w:p>
    <w:p w14:paraId="0C706FA9" w14:textId="77777777" w:rsidR="00063DD4" w:rsidRDefault="00063DD4" w:rsidP="009B4391">
      <w:pPr>
        <w:spacing w:after="0" w:line="360" w:lineRule="auto"/>
        <w:jc w:val="both"/>
        <w:rPr>
          <w:rFonts w:ascii="Times New Roman" w:hAnsi="Times New Roman" w:cs="Times New Roman"/>
          <w:b/>
          <w:sz w:val="24"/>
          <w:szCs w:val="24"/>
        </w:rPr>
      </w:pPr>
    </w:p>
    <w:p w14:paraId="5078578C" w14:textId="77777777" w:rsidR="00063DD4" w:rsidRDefault="00063DD4" w:rsidP="00063DD4">
      <w:pPr>
        <w:spacing w:after="0" w:line="360" w:lineRule="auto"/>
        <w:jc w:val="both"/>
        <w:rPr>
          <w:rFonts w:ascii="Times New Roman" w:hAnsi="Times New Roman" w:cs="Times New Roman"/>
          <w:sz w:val="24"/>
          <w:szCs w:val="24"/>
        </w:rPr>
      </w:pPr>
      <w:r w:rsidRPr="005E19DE">
        <w:rPr>
          <w:rFonts w:ascii="Times New Roman" w:hAnsi="Times New Roman" w:cs="Times New Roman"/>
          <w:sz w:val="24"/>
          <w:szCs w:val="24"/>
        </w:rPr>
        <w:t xml:space="preserve">The Committee </w:t>
      </w:r>
      <w:r w:rsidRPr="005B05E9">
        <w:rPr>
          <w:rFonts w:ascii="Times New Roman" w:hAnsi="Times New Roman" w:cs="Times New Roman"/>
          <w:sz w:val="24"/>
          <w:szCs w:val="24"/>
        </w:rPr>
        <w:t>considered the</w:t>
      </w:r>
      <w:r w:rsidRPr="004853D2">
        <w:rPr>
          <w:rFonts w:ascii="Times New Roman" w:hAnsi="Times New Roman" w:cs="Times New Roman"/>
          <w:sz w:val="24"/>
          <w:szCs w:val="24"/>
        </w:rPr>
        <w:t xml:space="preserve"> </w:t>
      </w:r>
      <w:r w:rsidRPr="004F42B1">
        <w:rPr>
          <w:rFonts w:ascii="Times New Roman" w:hAnsi="Times New Roman" w:cs="Times New Roman"/>
          <w:i/>
          <w:sz w:val="24"/>
          <w:szCs w:val="24"/>
        </w:rPr>
        <w:t>2020/21</w:t>
      </w:r>
      <w:r w:rsidR="004B2EF6" w:rsidRPr="004F42B1">
        <w:rPr>
          <w:rFonts w:ascii="Times New Roman" w:hAnsi="Times New Roman" w:cs="Times New Roman"/>
          <w:i/>
          <w:sz w:val="24"/>
          <w:szCs w:val="24"/>
        </w:rPr>
        <w:t xml:space="preserve"> </w:t>
      </w:r>
      <w:r w:rsidR="00E76EBD" w:rsidRPr="004F42B1">
        <w:rPr>
          <w:rFonts w:ascii="Times New Roman" w:hAnsi="Times New Roman" w:cs="Times New Roman"/>
          <w:i/>
          <w:sz w:val="24"/>
          <w:szCs w:val="24"/>
        </w:rPr>
        <w:t>Supplementary A</w:t>
      </w:r>
      <w:r w:rsidR="004B2EF6" w:rsidRPr="004F42B1">
        <w:rPr>
          <w:rFonts w:ascii="Times New Roman" w:hAnsi="Times New Roman" w:cs="Times New Roman"/>
          <w:i/>
          <w:sz w:val="24"/>
          <w:szCs w:val="24"/>
        </w:rPr>
        <w:t xml:space="preserve">djustments </w:t>
      </w:r>
      <w:r w:rsidR="00E76EBD" w:rsidRPr="004F42B1">
        <w:rPr>
          <w:rFonts w:ascii="Times New Roman" w:hAnsi="Times New Roman" w:cs="Times New Roman"/>
          <w:i/>
          <w:sz w:val="24"/>
          <w:szCs w:val="24"/>
        </w:rPr>
        <w:t>B</w:t>
      </w:r>
      <w:r w:rsidR="004B2EF6" w:rsidRPr="004F42B1">
        <w:rPr>
          <w:rFonts w:ascii="Times New Roman" w:hAnsi="Times New Roman" w:cs="Times New Roman"/>
          <w:i/>
          <w:sz w:val="24"/>
          <w:szCs w:val="24"/>
        </w:rPr>
        <w:t>udget</w:t>
      </w:r>
      <w:r>
        <w:rPr>
          <w:rFonts w:ascii="Times New Roman" w:hAnsi="Times New Roman" w:cs="Times New Roman"/>
          <w:sz w:val="24"/>
          <w:szCs w:val="24"/>
        </w:rPr>
        <w:t>, and the</w:t>
      </w:r>
      <w:r w:rsidR="004B2EF6">
        <w:rPr>
          <w:rFonts w:ascii="Times New Roman" w:hAnsi="Times New Roman" w:cs="Times New Roman"/>
          <w:sz w:val="24"/>
          <w:szCs w:val="24"/>
        </w:rPr>
        <w:t xml:space="preserve"> revised</w:t>
      </w:r>
      <w:r>
        <w:rPr>
          <w:rFonts w:ascii="Times New Roman" w:hAnsi="Times New Roman" w:cs="Times New Roman"/>
          <w:sz w:val="24"/>
          <w:szCs w:val="24"/>
        </w:rPr>
        <w:t xml:space="preserve"> </w:t>
      </w:r>
      <w:r w:rsidRPr="004F42B1">
        <w:rPr>
          <w:rFonts w:ascii="Times New Roman" w:hAnsi="Times New Roman" w:cs="Times New Roman"/>
          <w:i/>
          <w:sz w:val="24"/>
          <w:szCs w:val="24"/>
        </w:rPr>
        <w:t xml:space="preserve">2020/21 </w:t>
      </w:r>
      <w:r w:rsidR="00F117CE" w:rsidRPr="004F42B1">
        <w:rPr>
          <w:rFonts w:ascii="Times New Roman" w:hAnsi="Times New Roman" w:cs="Times New Roman"/>
          <w:i/>
          <w:sz w:val="24"/>
          <w:szCs w:val="24"/>
        </w:rPr>
        <w:t>APP</w:t>
      </w:r>
      <w:r w:rsidR="00E76EBD" w:rsidRPr="004F42B1">
        <w:rPr>
          <w:rFonts w:ascii="Times New Roman" w:hAnsi="Times New Roman" w:cs="Times New Roman"/>
          <w:i/>
          <w:sz w:val="24"/>
          <w:szCs w:val="24"/>
        </w:rPr>
        <w:t xml:space="preserve"> </w:t>
      </w:r>
      <w:r w:rsidR="004B2EF6" w:rsidRPr="004F42B1">
        <w:rPr>
          <w:rFonts w:ascii="Times New Roman" w:hAnsi="Times New Roman" w:cs="Times New Roman"/>
          <w:i/>
          <w:sz w:val="24"/>
          <w:szCs w:val="24"/>
        </w:rPr>
        <w:t xml:space="preserve">of </w:t>
      </w:r>
      <w:r w:rsidRPr="004F42B1">
        <w:rPr>
          <w:rFonts w:ascii="Times New Roman" w:eastAsia="Calibri" w:hAnsi="Times New Roman" w:cs="Times New Roman"/>
          <w:i/>
          <w:sz w:val="24"/>
          <w:szCs w:val="24"/>
        </w:rPr>
        <w:t xml:space="preserve">Budget Vote </w:t>
      </w:r>
      <w:r w:rsidR="00F117CE" w:rsidRPr="004F42B1">
        <w:rPr>
          <w:rFonts w:ascii="Times New Roman" w:eastAsia="Calibri" w:hAnsi="Times New Roman" w:cs="Times New Roman"/>
          <w:i/>
          <w:sz w:val="24"/>
          <w:szCs w:val="24"/>
        </w:rPr>
        <w:t>39</w:t>
      </w:r>
      <w:r w:rsidR="004B2EF6" w:rsidRPr="004F42B1">
        <w:rPr>
          <w:rFonts w:ascii="Times New Roman" w:eastAsia="Calibri" w:hAnsi="Times New Roman" w:cs="Times New Roman"/>
          <w:i/>
          <w:sz w:val="24"/>
          <w:szCs w:val="24"/>
        </w:rPr>
        <w:t xml:space="preserve">: Department of </w:t>
      </w:r>
      <w:r w:rsidR="00F117CE" w:rsidRPr="004F42B1">
        <w:rPr>
          <w:rFonts w:ascii="Times New Roman" w:eastAsia="Calibri" w:hAnsi="Times New Roman" w:cs="Times New Roman"/>
          <w:i/>
          <w:sz w:val="24"/>
          <w:szCs w:val="24"/>
        </w:rPr>
        <w:t>Trade, Industry and Competition</w:t>
      </w:r>
      <w:r w:rsidR="004B2EF6">
        <w:rPr>
          <w:rFonts w:ascii="Times New Roman" w:eastAsia="Calibri" w:hAnsi="Times New Roman" w:cs="Times New Roman"/>
          <w:sz w:val="24"/>
          <w:szCs w:val="24"/>
        </w:rPr>
        <w:t>.</w:t>
      </w:r>
      <w:r w:rsidR="004B2EF6">
        <w:rPr>
          <w:rFonts w:ascii="Times New Roman" w:eastAsia="Calibri" w:hAnsi="Times New Roman"/>
          <w:sz w:val="24"/>
        </w:rPr>
        <w:t xml:space="preserve"> </w:t>
      </w:r>
      <w:r>
        <w:rPr>
          <w:rFonts w:ascii="Times New Roman" w:eastAsia="Calibri" w:hAnsi="Times New Roman"/>
          <w:sz w:val="24"/>
        </w:rPr>
        <w:t xml:space="preserve">The Committee engaged the Department </w:t>
      </w:r>
      <w:r w:rsidR="004B2EF6">
        <w:rPr>
          <w:rFonts w:ascii="Times New Roman" w:eastAsia="Calibri" w:hAnsi="Times New Roman" w:cs="Times New Roman"/>
          <w:sz w:val="24"/>
          <w:szCs w:val="24"/>
        </w:rPr>
        <w:t xml:space="preserve">on the </w:t>
      </w:r>
      <w:r w:rsidR="00F117CE">
        <w:rPr>
          <w:rFonts w:ascii="Times New Roman" w:eastAsia="Calibri" w:hAnsi="Times New Roman" w:cs="Times New Roman"/>
          <w:sz w:val="24"/>
          <w:szCs w:val="24"/>
        </w:rPr>
        <w:t>10</w:t>
      </w:r>
      <w:r w:rsidR="004B2EF6">
        <w:rPr>
          <w:rFonts w:ascii="Times New Roman" w:eastAsia="Calibri" w:hAnsi="Times New Roman" w:cs="Times New Roman"/>
          <w:sz w:val="24"/>
          <w:szCs w:val="24"/>
        </w:rPr>
        <w:t xml:space="preserve"> July</w:t>
      </w:r>
      <w:r w:rsidRPr="00E935D3">
        <w:rPr>
          <w:rFonts w:ascii="Times New Roman" w:eastAsia="Calibri" w:hAnsi="Times New Roman" w:cs="Times New Roman"/>
          <w:sz w:val="24"/>
          <w:szCs w:val="24"/>
        </w:rPr>
        <w:t xml:space="preserve"> 2020.</w:t>
      </w:r>
      <w:r>
        <w:rPr>
          <w:rFonts w:ascii="Times New Roman" w:eastAsia="Calibri" w:hAnsi="Times New Roman"/>
          <w:sz w:val="24"/>
        </w:rPr>
        <w:t xml:space="preserve"> </w:t>
      </w:r>
      <w:r w:rsidR="004B2EF6">
        <w:rPr>
          <w:rFonts w:ascii="Times New Roman" w:eastAsia="Calibri" w:hAnsi="Times New Roman"/>
          <w:sz w:val="24"/>
        </w:rPr>
        <w:t xml:space="preserve">This engagement follows </w:t>
      </w:r>
      <w:r w:rsidR="00765CC9">
        <w:rPr>
          <w:rFonts w:ascii="Times New Roman" w:hAnsi="Times New Roman" w:cs="Times New Roman"/>
          <w:sz w:val="24"/>
          <w:szCs w:val="24"/>
        </w:rPr>
        <w:t xml:space="preserve">the tabling of the </w:t>
      </w:r>
      <w:r w:rsidR="00765CC9" w:rsidRPr="004F42B1">
        <w:rPr>
          <w:rFonts w:ascii="Times New Roman" w:hAnsi="Times New Roman" w:cs="Times New Roman"/>
          <w:i/>
          <w:sz w:val="24"/>
          <w:szCs w:val="24"/>
        </w:rPr>
        <w:t>Supplementary Adjustments Budget</w:t>
      </w:r>
      <w:r w:rsidR="00765CC9">
        <w:rPr>
          <w:rFonts w:ascii="Times New Roman" w:hAnsi="Times New Roman" w:cs="Times New Roman"/>
          <w:sz w:val="24"/>
          <w:szCs w:val="24"/>
        </w:rPr>
        <w:t xml:space="preserve"> by the </w:t>
      </w:r>
      <w:r w:rsidR="00765CC9" w:rsidRPr="004F42B1">
        <w:rPr>
          <w:rFonts w:ascii="Times New Roman" w:hAnsi="Times New Roman" w:cs="Times New Roman"/>
          <w:i/>
          <w:sz w:val="24"/>
          <w:szCs w:val="24"/>
        </w:rPr>
        <w:t>Minister of Finance</w:t>
      </w:r>
      <w:r w:rsidR="00765CC9">
        <w:rPr>
          <w:rFonts w:ascii="Times New Roman" w:hAnsi="Times New Roman" w:cs="Times New Roman"/>
          <w:sz w:val="24"/>
          <w:szCs w:val="24"/>
        </w:rPr>
        <w:t xml:space="preserve"> on the 24 June 2020</w:t>
      </w:r>
      <w:r w:rsidR="000D49F9">
        <w:rPr>
          <w:rFonts w:ascii="Times New Roman" w:hAnsi="Times New Roman" w:cs="Times New Roman"/>
          <w:sz w:val="24"/>
          <w:szCs w:val="24"/>
        </w:rPr>
        <w:t>.</w:t>
      </w:r>
    </w:p>
    <w:p w14:paraId="33C375B2" w14:textId="77777777" w:rsidR="00063DD4" w:rsidRDefault="00063DD4" w:rsidP="00063DD4">
      <w:pPr>
        <w:spacing w:after="0" w:line="360" w:lineRule="auto"/>
        <w:jc w:val="both"/>
        <w:rPr>
          <w:rFonts w:ascii="Times New Roman" w:hAnsi="Times New Roman" w:cs="Times New Roman"/>
          <w:sz w:val="24"/>
          <w:szCs w:val="24"/>
        </w:rPr>
      </w:pPr>
    </w:p>
    <w:p w14:paraId="6C86ED5A" w14:textId="77777777" w:rsidR="000233CA" w:rsidRPr="003A008B" w:rsidRDefault="000233CA" w:rsidP="000233CA">
      <w:pPr>
        <w:spacing w:after="0" w:line="360" w:lineRule="auto"/>
        <w:jc w:val="both"/>
        <w:rPr>
          <w:rFonts w:ascii="Times New Roman" w:hAnsi="Times New Roman" w:cs="Times New Roman"/>
          <w:bCs/>
          <w:sz w:val="24"/>
          <w:szCs w:val="24"/>
        </w:rPr>
      </w:pPr>
      <w:r w:rsidRPr="003A008B">
        <w:rPr>
          <w:rFonts w:ascii="Times New Roman" w:hAnsi="Times New Roman" w:cs="Times New Roman"/>
          <w:bCs/>
          <w:sz w:val="24"/>
          <w:szCs w:val="24"/>
        </w:rPr>
        <w:t xml:space="preserve">It was noted that </w:t>
      </w:r>
      <w:r w:rsidRPr="003A008B">
        <w:rPr>
          <w:rFonts w:ascii="Times New Roman" w:hAnsi="Times New Roman" w:cs="Times New Roman"/>
          <w:bCs/>
          <w:sz w:val="24"/>
          <w:szCs w:val="24"/>
          <w:lang w:val="en-US"/>
        </w:rPr>
        <w:t xml:space="preserve">South Africa entered the </w:t>
      </w:r>
      <w:r w:rsidRPr="004F42B1">
        <w:rPr>
          <w:rFonts w:ascii="Times New Roman" w:hAnsi="Times New Roman" w:cs="Times New Roman"/>
          <w:bCs/>
          <w:i/>
          <w:sz w:val="24"/>
          <w:szCs w:val="24"/>
          <w:lang w:val="en-US"/>
        </w:rPr>
        <w:t>COVID-19</w:t>
      </w:r>
      <w:r w:rsidRPr="003A008B">
        <w:rPr>
          <w:rFonts w:ascii="Times New Roman" w:hAnsi="Times New Roman" w:cs="Times New Roman"/>
          <w:bCs/>
          <w:sz w:val="24"/>
          <w:szCs w:val="24"/>
          <w:lang w:val="en-US"/>
        </w:rPr>
        <w:t xml:space="preserve"> phase already faced with weak fiscal position.  Gross government debt has continued to rise as a result of weak economic growth, high levels of expenditure and repeated funding support to state owned companies. It was further reported that the </w:t>
      </w:r>
      <w:r w:rsidRPr="003A008B">
        <w:rPr>
          <w:rFonts w:ascii="Times New Roman" w:hAnsi="Times New Roman" w:cs="Times New Roman"/>
          <w:bCs/>
          <w:sz w:val="24"/>
          <w:szCs w:val="24"/>
        </w:rPr>
        <w:t xml:space="preserve">rating downgrades would increase the cost of government borrowing. The currency weakness remains a concern. </w:t>
      </w:r>
    </w:p>
    <w:p w14:paraId="0F4C7EAC" w14:textId="77777777" w:rsidR="000233CA" w:rsidRPr="003A008B" w:rsidRDefault="000233CA" w:rsidP="000233CA">
      <w:pPr>
        <w:spacing w:after="0" w:line="360" w:lineRule="auto"/>
        <w:jc w:val="both"/>
        <w:rPr>
          <w:rFonts w:ascii="Times New Roman" w:hAnsi="Times New Roman" w:cs="Times New Roman"/>
          <w:bCs/>
          <w:sz w:val="24"/>
          <w:szCs w:val="24"/>
        </w:rPr>
      </w:pPr>
    </w:p>
    <w:p w14:paraId="04A45265" w14:textId="77777777" w:rsidR="000233CA" w:rsidRDefault="000233CA" w:rsidP="000233CA">
      <w:pPr>
        <w:spacing w:after="0" w:line="360" w:lineRule="auto"/>
        <w:jc w:val="both"/>
        <w:rPr>
          <w:rFonts w:ascii="Times New Roman" w:hAnsi="Times New Roman" w:cs="Times New Roman"/>
          <w:bCs/>
          <w:sz w:val="24"/>
          <w:szCs w:val="24"/>
        </w:rPr>
      </w:pPr>
      <w:r w:rsidRPr="003A008B">
        <w:rPr>
          <w:rFonts w:ascii="Times New Roman" w:hAnsi="Times New Roman" w:cs="Times New Roman"/>
          <w:bCs/>
          <w:sz w:val="24"/>
          <w:szCs w:val="24"/>
        </w:rPr>
        <w:t xml:space="preserve">Rising unemployment remains a challenge, further declining real GDP per capita, and low business sentiment are some of the risks that need to be addressed. Depressed household </w:t>
      </w:r>
      <w:r w:rsidRPr="003A008B">
        <w:rPr>
          <w:rFonts w:ascii="Times New Roman" w:hAnsi="Times New Roman" w:cs="Times New Roman"/>
          <w:bCs/>
          <w:sz w:val="24"/>
          <w:szCs w:val="24"/>
        </w:rPr>
        <w:lastRenderedPageBreak/>
        <w:t xml:space="preserve">finances would likely affect livelihoods. Unskilled, and semi-skilled workers are projected to be hit hard by the COVID-19 pandemic. </w:t>
      </w:r>
    </w:p>
    <w:p w14:paraId="2EF9B23A" w14:textId="77777777" w:rsidR="000233CA" w:rsidRDefault="000233CA" w:rsidP="000233CA">
      <w:pPr>
        <w:spacing w:after="0" w:line="360" w:lineRule="auto"/>
        <w:jc w:val="both"/>
        <w:rPr>
          <w:rFonts w:ascii="Times New Roman" w:hAnsi="Times New Roman" w:cs="Times New Roman"/>
          <w:bCs/>
          <w:sz w:val="24"/>
          <w:szCs w:val="24"/>
        </w:rPr>
      </w:pPr>
    </w:p>
    <w:p w14:paraId="3C372420" w14:textId="77777777" w:rsidR="00515D7C" w:rsidRPr="00515D7C" w:rsidRDefault="00515D7C" w:rsidP="00515D7C">
      <w:pPr>
        <w:spacing w:after="0" w:line="360" w:lineRule="auto"/>
        <w:jc w:val="both"/>
        <w:rPr>
          <w:rFonts w:ascii="Times New Roman" w:hAnsi="Times New Roman" w:cs="Times New Roman"/>
          <w:bCs/>
          <w:sz w:val="24"/>
          <w:szCs w:val="24"/>
        </w:rPr>
      </w:pPr>
      <w:r w:rsidRPr="00233D8D">
        <w:rPr>
          <w:rFonts w:ascii="Times New Roman" w:hAnsi="Times New Roman" w:cs="Times New Roman"/>
          <w:bCs/>
          <w:sz w:val="24"/>
          <w:szCs w:val="24"/>
        </w:rPr>
        <w:t>South Africa trade connection with other economies is not much deeper compared to other emerging economies. However, South Africa in terms of trade is much depended to the major economies such as China, Germany, UK and USA.</w:t>
      </w:r>
    </w:p>
    <w:p w14:paraId="2A71BD49" w14:textId="77777777" w:rsidR="00515D7C" w:rsidRDefault="00515D7C" w:rsidP="00F117CE">
      <w:pPr>
        <w:spacing w:after="0" w:line="360" w:lineRule="auto"/>
        <w:jc w:val="both"/>
        <w:rPr>
          <w:rFonts w:ascii="Times New Roman" w:hAnsi="Times New Roman" w:cs="Times New Roman"/>
          <w:bCs/>
          <w:sz w:val="24"/>
          <w:szCs w:val="24"/>
        </w:rPr>
      </w:pPr>
    </w:p>
    <w:p w14:paraId="6877754E" w14:textId="77777777" w:rsidR="00233D8D" w:rsidRDefault="00233D8D" w:rsidP="00F117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the </w:t>
      </w:r>
      <w:r w:rsidRPr="004853D2">
        <w:rPr>
          <w:rFonts w:ascii="Times New Roman" w:hAnsi="Times New Roman" w:cs="Times New Roman"/>
          <w:sz w:val="24"/>
          <w:szCs w:val="24"/>
        </w:rPr>
        <w:t>Department acknowledged the trade deficit it has with BRICS member countries, but further emphasised that the industrial strategy adopted by government seeks to address some of the challenges that the country is experiencing. Hence it is important for South Africa to diversify the export basket to include greater share of higher value added manufactured products.</w:t>
      </w:r>
    </w:p>
    <w:p w14:paraId="49DC1EBB" w14:textId="77777777" w:rsidR="00233D8D" w:rsidRDefault="00233D8D" w:rsidP="00F117CE">
      <w:pPr>
        <w:spacing w:after="0" w:line="360" w:lineRule="auto"/>
        <w:jc w:val="both"/>
        <w:rPr>
          <w:rFonts w:ascii="Times New Roman" w:hAnsi="Times New Roman" w:cs="Times New Roman"/>
          <w:sz w:val="24"/>
          <w:szCs w:val="24"/>
        </w:rPr>
      </w:pPr>
    </w:p>
    <w:p w14:paraId="1C93CD45" w14:textId="77777777" w:rsidR="00103F84" w:rsidRPr="004F42B1" w:rsidRDefault="00103F84" w:rsidP="00103F84">
      <w:pPr>
        <w:spacing w:after="0" w:line="360" w:lineRule="auto"/>
        <w:jc w:val="both"/>
        <w:rPr>
          <w:rFonts w:ascii="Times New Roman" w:hAnsi="Times New Roman" w:cs="Times New Roman"/>
          <w:sz w:val="24"/>
          <w:szCs w:val="24"/>
        </w:rPr>
      </w:pPr>
      <w:r w:rsidRPr="004F42B1">
        <w:rPr>
          <w:rFonts w:ascii="Times New Roman" w:hAnsi="Times New Roman" w:cs="Times New Roman"/>
          <w:sz w:val="24"/>
          <w:szCs w:val="24"/>
        </w:rPr>
        <w:t xml:space="preserve">The Committee expressed that for the country to growth and jobs objectives, it would require both domestic and significant international investment. For the country to attract investment it should build solid investment environment to </w:t>
      </w:r>
      <w:r>
        <w:rPr>
          <w:rFonts w:ascii="Times New Roman" w:hAnsi="Times New Roman" w:cs="Times New Roman"/>
          <w:sz w:val="24"/>
          <w:szCs w:val="24"/>
        </w:rPr>
        <w:t>‘</w:t>
      </w:r>
      <w:r w:rsidRPr="004F42B1">
        <w:rPr>
          <w:rFonts w:ascii="Times New Roman" w:hAnsi="Times New Roman" w:cs="Times New Roman"/>
          <w:i/>
          <w:sz w:val="24"/>
          <w:szCs w:val="24"/>
        </w:rPr>
        <w:t>Ease of Doing Business</w:t>
      </w:r>
      <w:r>
        <w:rPr>
          <w:rFonts w:ascii="Times New Roman" w:hAnsi="Times New Roman" w:cs="Times New Roman"/>
          <w:i/>
          <w:sz w:val="24"/>
          <w:szCs w:val="24"/>
        </w:rPr>
        <w:t>’</w:t>
      </w:r>
      <w:r w:rsidRPr="004F42B1">
        <w:rPr>
          <w:rFonts w:ascii="Times New Roman" w:hAnsi="Times New Roman" w:cs="Times New Roman"/>
          <w:sz w:val="24"/>
          <w:szCs w:val="24"/>
        </w:rPr>
        <w:t xml:space="preserve"> in the country, and improve production capacity and capability. </w:t>
      </w:r>
    </w:p>
    <w:p w14:paraId="6D3681AB" w14:textId="77777777" w:rsidR="00103F84" w:rsidRDefault="00103F84" w:rsidP="00F117CE">
      <w:pPr>
        <w:spacing w:after="0" w:line="360" w:lineRule="auto"/>
        <w:jc w:val="both"/>
        <w:rPr>
          <w:rFonts w:ascii="Times New Roman" w:hAnsi="Times New Roman" w:cs="Times New Roman"/>
          <w:bCs/>
          <w:sz w:val="24"/>
          <w:szCs w:val="24"/>
        </w:rPr>
      </w:pPr>
    </w:p>
    <w:p w14:paraId="5F196066" w14:textId="77777777" w:rsidR="000233CA" w:rsidRDefault="000233CA" w:rsidP="00F117CE">
      <w:pPr>
        <w:spacing w:after="0" w:line="360" w:lineRule="auto"/>
        <w:jc w:val="both"/>
        <w:rPr>
          <w:rFonts w:ascii="Times New Roman" w:hAnsi="Times New Roman" w:cs="Times New Roman"/>
          <w:bCs/>
          <w:sz w:val="24"/>
          <w:szCs w:val="24"/>
        </w:rPr>
      </w:pPr>
      <w:r w:rsidRPr="002A14A7">
        <w:rPr>
          <w:rFonts w:ascii="Times New Roman" w:hAnsi="Times New Roman" w:cs="Times New Roman"/>
          <w:bCs/>
          <w:sz w:val="24"/>
          <w:szCs w:val="24"/>
        </w:rPr>
        <w:t xml:space="preserve">The Department indicated that as </w:t>
      </w:r>
      <w:r w:rsidR="00103F84">
        <w:rPr>
          <w:rFonts w:ascii="Times New Roman" w:hAnsi="Times New Roman" w:cs="Times New Roman"/>
          <w:bCs/>
          <w:sz w:val="24"/>
          <w:szCs w:val="24"/>
        </w:rPr>
        <w:t xml:space="preserve">both </w:t>
      </w:r>
      <w:r w:rsidRPr="002A14A7">
        <w:rPr>
          <w:rFonts w:ascii="Times New Roman" w:hAnsi="Times New Roman" w:cs="Times New Roman"/>
          <w:bCs/>
          <w:sz w:val="24"/>
          <w:szCs w:val="24"/>
        </w:rPr>
        <w:t xml:space="preserve">global </w:t>
      </w:r>
      <w:r w:rsidR="00103F84">
        <w:rPr>
          <w:rFonts w:ascii="Times New Roman" w:hAnsi="Times New Roman" w:cs="Times New Roman"/>
          <w:bCs/>
          <w:sz w:val="24"/>
          <w:szCs w:val="24"/>
        </w:rPr>
        <w:t xml:space="preserve">and domestic </w:t>
      </w:r>
      <w:r w:rsidRPr="002A14A7">
        <w:rPr>
          <w:rFonts w:ascii="Times New Roman" w:hAnsi="Times New Roman" w:cs="Times New Roman"/>
          <w:bCs/>
          <w:sz w:val="24"/>
          <w:szCs w:val="24"/>
        </w:rPr>
        <w:t xml:space="preserve">economy faces a recession, </w:t>
      </w:r>
      <w:r w:rsidR="00103F84">
        <w:rPr>
          <w:rFonts w:ascii="Times New Roman" w:hAnsi="Times New Roman" w:cs="Times New Roman"/>
          <w:bCs/>
          <w:sz w:val="24"/>
          <w:szCs w:val="24"/>
        </w:rPr>
        <w:t xml:space="preserve">government is forging ahead to formulate </w:t>
      </w:r>
      <w:r w:rsidRPr="002A14A7">
        <w:rPr>
          <w:rFonts w:ascii="Times New Roman" w:hAnsi="Times New Roman" w:cs="Times New Roman"/>
          <w:bCs/>
          <w:sz w:val="24"/>
          <w:szCs w:val="24"/>
        </w:rPr>
        <w:t xml:space="preserve">plans </w:t>
      </w:r>
      <w:r w:rsidR="00103F84">
        <w:rPr>
          <w:rFonts w:ascii="Times New Roman" w:hAnsi="Times New Roman" w:cs="Times New Roman"/>
          <w:bCs/>
          <w:sz w:val="24"/>
          <w:szCs w:val="24"/>
        </w:rPr>
        <w:t xml:space="preserve">in partnership with the private sector to take advantage of growth opportunities </w:t>
      </w:r>
      <w:r w:rsidRPr="002A14A7">
        <w:rPr>
          <w:rFonts w:ascii="Times New Roman" w:hAnsi="Times New Roman" w:cs="Times New Roman"/>
          <w:bCs/>
          <w:sz w:val="24"/>
          <w:szCs w:val="24"/>
        </w:rPr>
        <w:t>across the African continent</w:t>
      </w:r>
      <w:r w:rsidR="00103F84">
        <w:rPr>
          <w:rFonts w:ascii="Times New Roman" w:hAnsi="Times New Roman" w:cs="Times New Roman"/>
          <w:bCs/>
          <w:sz w:val="24"/>
          <w:szCs w:val="24"/>
        </w:rPr>
        <w:t xml:space="preserve">. The Department reported that it is leading some of the economic growth recovery intervention to </w:t>
      </w:r>
      <w:r w:rsidR="006F2C55">
        <w:rPr>
          <w:rFonts w:ascii="Times New Roman" w:hAnsi="Times New Roman" w:cs="Times New Roman"/>
          <w:bCs/>
          <w:sz w:val="24"/>
          <w:szCs w:val="24"/>
        </w:rPr>
        <w:t xml:space="preserve">exploit opportunities presented the </w:t>
      </w:r>
      <w:r w:rsidRPr="002A14A7">
        <w:rPr>
          <w:rFonts w:ascii="Times New Roman" w:hAnsi="Times New Roman" w:cs="Times New Roman"/>
          <w:bCs/>
          <w:sz w:val="24"/>
          <w:szCs w:val="24"/>
        </w:rPr>
        <w:t xml:space="preserve">Continental Free Trade </w:t>
      </w:r>
      <w:r w:rsidR="006F2C55">
        <w:rPr>
          <w:rFonts w:ascii="Times New Roman" w:hAnsi="Times New Roman" w:cs="Times New Roman"/>
          <w:bCs/>
          <w:sz w:val="24"/>
          <w:szCs w:val="24"/>
        </w:rPr>
        <w:t xml:space="preserve">Agreement. </w:t>
      </w:r>
      <w:r w:rsidRPr="002A14A7">
        <w:rPr>
          <w:rFonts w:ascii="Times New Roman" w:hAnsi="Times New Roman" w:cs="Times New Roman"/>
          <w:bCs/>
          <w:sz w:val="24"/>
          <w:szCs w:val="24"/>
        </w:rPr>
        <w:t xml:space="preserve">Further, the </w:t>
      </w:r>
      <w:r w:rsidR="006F2C55" w:rsidRPr="004F42B1">
        <w:rPr>
          <w:rFonts w:ascii="Times New Roman" w:hAnsi="Times New Roman" w:cs="Times New Roman"/>
          <w:bCs/>
          <w:i/>
          <w:sz w:val="24"/>
          <w:szCs w:val="24"/>
        </w:rPr>
        <w:t xml:space="preserve">2019 </w:t>
      </w:r>
      <w:r w:rsidRPr="004F42B1">
        <w:rPr>
          <w:rFonts w:ascii="Times New Roman" w:hAnsi="Times New Roman" w:cs="Times New Roman"/>
          <w:bCs/>
          <w:i/>
          <w:sz w:val="24"/>
          <w:szCs w:val="24"/>
        </w:rPr>
        <w:t>Investment Conference</w:t>
      </w:r>
      <w:r w:rsidRPr="002A14A7">
        <w:rPr>
          <w:rFonts w:ascii="Times New Roman" w:hAnsi="Times New Roman" w:cs="Times New Roman"/>
          <w:bCs/>
          <w:sz w:val="24"/>
          <w:szCs w:val="24"/>
        </w:rPr>
        <w:t xml:space="preserve"> commitments will be unlocked, current R600 billion in investments have been committed, these investments are from companies such as Mercedes Benz and Ford.</w:t>
      </w:r>
    </w:p>
    <w:p w14:paraId="6B941CD1" w14:textId="77777777" w:rsidR="000233CA" w:rsidRDefault="000233CA" w:rsidP="00F117CE">
      <w:pPr>
        <w:spacing w:after="0" w:line="360" w:lineRule="auto"/>
        <w:jc w:val="both"/>
        <w:rPr>
          <w:rFonts w:ascii="Times New Roman" w:hAnsi="Times New Roman" w:cs="Times New Roman"/>
          <w:bCs/>
          <w:sz w:val="24"/>
          <w:szCs w:val="24"/>
        </w:rPr>
      </w:pPr>
    </w:p>
    <w:p w14:paraId="2C22701E" w14:textId="77777777" w:rsidR="007667CA" w:rsidRDefault="00E60EA2" w:rsidP="004F42B1">
      <w:pPr>
        <w:spacing w:after="0" w:line="360" w:lineRule="auto"/>
        <w:jc w:val="both"/>
        <w:rPr>
          <w:rFonts w:ascii="Times New Roman" w:hAnsi="Times New Roman" w:cs="Times New Roman"/>
          <w:sz w:val="24"/>
          <w:szCs w:val="24"/>
        </w:rPr>
      </w:pPr>
      <w:r w:rsidRPr="006F2C55">
        <w:rPr>
          <w:rFonts w:ascii="Times New Roman" w:hAnsi="Times New Roman" w:cs="Times New Roman"/>
          <w:sz w:val="24"/>
          <w:szCs w:val="24"/>
        </w:rPr>
        <w:t xml:space="preserve">The Committee noted in the </w:t>
      </w:r>
      <w:r w:rsidRPr="004F42B1">
        <w:rPr>
          <w:rFonts w:ascii="Times New Roman" w:hAnsi="Times New Roman" w:cs="Times New Roman"/>
          <w:i/>
          <w:sz w:val="24"/>
          <w:szCs w:val="24"/>
        </w:rPr>
        <w:t>2020/21 Main Budget Report</w:t>
      </w:r>
      <w:r w:rsidRPr="006F2C55">
        <w:rPr>
          <w:rFonts w:ascii="Times New Roman" w:hAnsi="Times New Roman" w:cs="Times New Roman"/>
          <w:sz w:val="24"/>
          <w:szCs w:val="24"/>
        </w:rPr>
        <w:t xml:space="preserve"> that the strategic plan and spending plans of the Department would need to be revised to accommodate the policy response to the </w:t>
      </w:r>
      <w:r w:rsidRPr="004F42B1">
        <w:rPr>
          <w:rFonts w:ascii="Times New Roman" w:hAnsi="Times New Roman" w:cs="Times New Roman"/>
          <w:i/>
          <w:sz w:val="24"/>
          <w:szCs w:val="24"/>
        </w:rPr>
        <w:t xml:space="preserve">COVID-19 </w:t>
      </w:r>
      <w:r w:rsidRPr="006F2C55">
        <w:rPr>
          <w:rFonts w:ascii="Times New Roman" w:hAnsi="Times New Roman" w:cs="Times New Roman"/>
          <w:sz w:val="24"/>
          <w:szCs w:val="24"/>
        </w:rPr>
        <w:t xml:space="preserve">pandemic. Further, the Committee recognised that the COVID-19 </w:t>
      </w:r>
      <w:r w:rsidR="00A04B34" w:rsidRPr="006F2C55">
        <w:rPr>
          <w:rFonts w:ascii="Times New Roman" w:hAnsi="Times New Roman" w:cs="Times New Roman"/>
          <w:sz w:val="24"/>
          <w:szCs w:val="24"/>
        </w:rPr>
        <w:t xml:space="preserve">had an </w:t>
      </w:r>
      <w:r w:rsidRPr="006F2C55">
        <w:rPr>
          <w:rFonts w:ascii="Times New Roman" w:hAnsi="Times New Roman" w:cs="Times New Roman"/>
          <w:sz w:val="24"/>
          <w:szCs w:val="24"/>
        </w:rPr>
        <w:t>effect</w:t>
      </w:r>
      <w:r w:rsidR="00A04B34" w:rsidRPr="006F2C55">
        <w:rPr>
          <w:rFonts w:ascii="Times New Roman" w:hAnsi="Times New Roman" w:cs="Times New Roman"/>
          <w:sz w:val="24"/>
          <w:szCs w:val="24"/>
        </w:rPr>
        <w:t xml:space="preserve"> </w:t>
      </w:r>
      <w:r w:rsidRPr="006F2C55">
        <w:rPr>
          <w:rFonts w:ascii="Times New Roman" w:hAnsi="Times New Roman" w:cs="Times New Roman"/>
          <w:sz w:val="24"/>
          <w:szCs w:val="24"/>
        </w:rPr>
        <w:t xml:space="preserve">to the departmental spending plan priorities. According to the </w:t>
      </w:r>
      <w:r w:rsidRPr="004F42B1">
        <w:rPr>
          <w:rFonts w:ascii="Times New Roman" w:hAnsi="Times New Roman" w:cs="Times New Roman"/>
          <w:i/>
          <w:sz w:val="24"/>
          <w:szCs w:val="24"/>
        </w:rPr>
        <w:t xml:space="preserve">2020/21 </w:t>
      </w:r>
      <w:r w:rsidRPr="006F2C55">
        <w:rPr>
          <w:rFonts w:ascii="Times New Roman" w:hAnsi="Times New Roman" w:cs="Times New Roman"/>
          <w:i/>
          <w:sz w:val="24"/>
          <w:szCs w:val="24"/>
        </w:rPr>
        <w:t>Supplementary Budget Review</w:t>
      </w:r>
      <w:r w:rsidRPr="004F42B1">
        <w:rPr>
          <w:rFonts w:ascii="Times New Roman" w:hAnsi="Times New Roman" w:cs="Times New Roman"/>
          <w:i/>
          <w:sz w:val="24"/>
          <w:szCs w:val="24"/>
        </w:rPr>
        <w:t>,</w:t>
      </w:r>
      <w:r w:rsidRPr="006F2C55">
        <w:rPr>
          <w:rFonts w:ascii="Times New Roman" w:hAnsi="Times New Roman" w:cs="Times New Roman"/>
          <w:sz w:val="24"/>
          <w:szCs w:val="24"/>
        </w:rPr>
        <w:t xml:space="preserve"> the overall adjustments to the spending plans </w:t>
      </w:r>
      <w:r w:rsidR="00A04B34" w:rsidRPr="006F2C55">
        <w:rPr>
          <w:rFonts w:ascii="Times New Roman" w:hAnsi="Times New Roman" w:cs="Times New Roman"/>
          <w:sz w:val="24"/>
          <w:szCs w:val="24"/>
        </w:rPr>
        <w:t xml:space="preserve">of government departments </w:t>
      </w:r>
      <w:r w:rsidRPr="006F2C55">
        <w:rPr>
          <w:rFonts w:ascii="Times New Roman" w:hAnsi="Times New Roman" w:cs="Times New Roman"/>
          <w:sz w:val="24"/>
          <w:szCs w:val="24"/>
        </w:rPr>
        <w:t>was guided by:</w:t>
      </w:r>
      <w:r w:rsidR="007667CA">
        <w:rPr>
          <w:rFonts w:ascii="Times New Roman" w:hAnsi="Times New Roman" w:cs="Times New Roman"/>
          <w:sz w:val="24"/>
          <w:szCs w:val="24"/>
        </w:rPr>
        <w:t xml:space="preserve"> </w:t>
      </w:r>
    </w:p>
    <w:p w14:paraId="403401D8" w14:textId="77777777" w:rsidR="007667CA" w:rsidRDefault="007667CA" w:rsidP="004F42B1">
      <w:pPr>
        <w:spacing w:after="0" w:line="360" w:lineRule="auto"/>
        <w:jc w:val="both"/>
        <w:rPr>
          <w:rFonts w:ascii="Times New Roman" w:hAnsi="Times New Roman" w:cs="Times New Roman"/>
          <w:sz w:val="24"/>
          <w:szCs w:val="24"/>
        </w:rPr>
      </w:pPr>
    </w:p>
    <w:p w14:paraId="2637983B" w14:textId="77777777" w:rsidR="007667CA" w:rsidRPr="004F42B1" w:rsidRDefault="00E60EA2" w:rsidP="004F42B1">
      <w:pPr>
        <w:pStyle w:val="ListParagraph"/>
        <w:numPr>
          <w:ilvl w:val="0"/>
          <w:numId w:val="53"/>
        </w:numPr>
        <w:spacing w:after="0" w:line="360" w:lineRule="auto"/>
        <w:jc w:val="both"/>
        <w:rPr>
          <w:rFonts w:ascii="Times New Roman" w:hAnsi="Times New Roman" w:cs="Times New Roman"/>
          <w:sz w:val="24"/>
          <w:szCs w:val="24"/>
        </w:rPr>
      </w:pPr>
      <w:r w:rsidRPr="004F42B1">
        <w:rPr>
          <w:rFonts w:ascii="Times New Roman" w:hAnsi="Times New Roman" w:cs="Times New Roman"/>
          <w:sz w:val="24"/>
          <w:szCs w:val="24"/>
        </w:rPr>
        <w:t>Removing funds underspent due to delays caused by the lockdown from the baselines of affected departments;</w:t>
      </w:r>
      <w:r w:rsidR="007667CA" w:rsidRPr="004F42B1">
        <w:rPr>
          <w:rFonts w:ascii="Times New Roman" w:hAnsi="Times New Roman" w:cs="Times New Roman"/>
          <w:sz w:val="24"/>
          <w:szCs w:val="24"/>
        </w:rPr>
        <w:t xml:space="preserve"> </w:t>
      </w:r>
    </w:p>
    <w:p w14:paraId="3DD7E454" w14:textId="77777777" w:rsidR="007667CA" w:rsidRPr="004F42B1" w:rsidRDefault="00E60EA2" w:rsidP="004F42B1">
      <w:pPr>
        <w:pStyle w:val="ListParagraph"/>
        <w:numPr>
          <w:ilvl w:val="0"/>
          <w:numId w:val="53"/>
        </w:numPr>
        <w:spacing w:after="0" w:line="360" w:lineRule="auto"/>
        <w:jc w:val="both"/>
        <w:rPr>
          <w:rFonts w:ascii="Times New Roman" w:hAnsi="Times New Roman" w:cs="Times New Roman"/>
          <w:sz w:val="24"/>
          <w:szCs w:val="24"/>
        </w:rPr>
      </w:pPr>
      <w:r w:rsidRPr="004F42B1">
        <w:rPr>
          <w:rFonts w:ascii="Times New Roman" w:hAnsi="Times New Roman" w:cs="Times New Roman"/>
          <w:sz w:val="24"/>
          <w:szCs w:val="24"/>
        </w:rPr>
        <w:t>Suspending allocations for capital and other departmental projects that could be delayed or rescheduled to 2021/22 or later;</w:t>
      </w:r>
      <w:r w:rsidR="007667CA" w:rsidRPr="004F42B1">
        <w:rPr>
          <w:rFonts w:ascii="Times New Roman" w:hAnsi="Times New Roman" w:cs="Times New Roman"/>
          <w:sz w:val="24"/>
          <w:szCs w:val="24"/>
        </w:rPr>
        <w:t xml:space="preserve"> </w:t>
      </w:r>
    </w:p>
    <w:p w14:paraId="1E5F3CA4" w14:textId="77777777" w:rsidR="007667CA" w:rsidRPr="004F42B1" w:rsidRDefault="00E60EA2" w:rsidP="004F42B1">
      <w:pPr>
        <w:pStyle w:val="ListParagraph"/>
        <w:numPr>
          <w:ilvl w:val="0"/>
          <w:numId w:val="53"/>
        </w:numPr>
        <w:spacing w:after="0" w:line="360" w:lineRule="auto"/>
        <w:jc w:val="both"/>
        <w:rPr>
          <w:rFonts w:ascii="Times New Roman" w:hAnsi="Times New Roman" w:cs="Times New Roman"/>
          <w:sz w:val="24"/>
          <w:szCs w:val="24"/>
        </w:rPr>
      </w:pPr>
      <w:r w:rsidRPr="004F42B1">
        <w:rPr>
          <w:rFonts w:ascii="Times New Roman" w:hAnsi="Times New Roman" w:cs="Times New Roman"/>
          <w:sz w:val="24"/>
          <w:szCs w:val="24"/>
        </w:rPr>
        <w:t>Suspending allocations to programmes with a history of poor performance and/or slow spending</w:t>
      </w:r>
      <w:r w:rsidR="007667CA" w:rsidRPr="004F42B1">
        <w:rPr>
          <w:rFonts w:ascii="Times New Roman" w:hAnsi="Times New Roman" w:cs="Times New Roman"/>
          <w:sz w:val="24"/>
          <w:szCs w:val="24"/>
        </w:rPr>
        <w:t xml:space="preserve">; </w:t>
      </w:r>
    </w:p>
    <w:p w14:paraId="46A6160D" w14:textId="77777777" w:rsidR="007667CA" w:rsidRPr="004F42B1" w:rsidRDefault="00E60EA2" w:rsidP="004F42B1">
      <w:pPr>
        <w:pStyle w:val="ListParagraph"/>
        <w:numPr>
          <w:ilvl w:val="0"/>
          <w:numId w:val="53"/>
        </w:numPr>
        <w:spacing w:after="0" w:line="360" w:lineRule="auto"/>
        <w:jc w:val="both"/>
        <w:rPr>
          <w:rFonts w:ascii="Times New Roman" w:hAnsi="Times New Roman" w:cs="Times New Roman"/>
          <w:sz w:val="24"/>
          <w:szCs w:val="24"/>
        </w:rPr>
      </w:pPr>
      <w:r w:rsidRPr="004F42B1">
        <w:rPr>
          <w:rFonts w:ascii="Times New Roman" w:hAnsi="Times New Roman" w:cs="Times New Roman"/>
          <w:sz w:val="24"/>
          <w:szCs w:val="24"/>
        </w:rPr>
        <w:t>Redirecting funds towards the COVID-19 response within functions, or towards gov</w:t>
      </w:r>
      <w:r w:rsidR="002B0616">
        <w:rPr>
          <w:rFonts w:ascii="Times New Roman" w:hAnsi="Times New Roman" w:cs="Times New Roman"/>
          <w:sz w:val="24"/>
          <w:szCs w:val="24"/>
        </w:rPr>
        <w:t>ernment’s fiscal relief package.</w:t>
      </w:r>
    </w:p>
    <w:p w14:paraId="6CA8CC95" w14:textId="77777777" w:rsidR="007667CA" w:rsidRDefault="007667CA" w:rsidP="000233CA">
      <w:pPr>
        <w:spacing w:after="0" w:line="360" w:lineRule="auto"/>
        <w:jc w:val="both"/>
        <w:rPr>
          <w:rFonts w:ascii="Times New Roman" w:hAnsi="Times New Roman" w:cs="Times New Roman"/>
          <w:sz w:val="24"/>
          <w:szCs w:val="24"/>
        </w:rPr>
      </w:pPr>
    </w:p>
    <w:p w14:paraId="22BD647F" w14:textId="77777777" w:rsidR="000233CA" w:rsidRDefault="000233CA" w:rsidP="000233CA">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Department submitted that the revised spending plan priorities have </w:t>
      </w:r>
      <w:r w:rsidRPr="00A53C6D">
        <w:rPr>
          <w:rFonts w:ascii="Times New Roman" w:hAnsi="Times New Roman" w:cs="Times New Roman"/>
          <w:bCs/>
          <w:sz w:val="24"/>
          <w:szCs w:val="24"/>
          <w:lang w:val="en-US"/>
        </w:rPr>
        <w:t xml:space="preserve">been refined to ensure that it is fit for purpose to ensure that all economic opportunities are unlocked. The Department </w:t>
      </w:r>
      <w:r>
        <w:rPr>
          <w:rFonts w:ascii="Times New Roman" w:hAnsi="Times New Roman" w:cs="Times New Roman"/>
          <w:bCs/>
          <w:sz w:val="24"/>
          <w:szCs w:val="24"/>
          <w:lang w:val="en-US"/>
        </w:rPr>
        <w:t xml:space="preserve">reported that it will </w:t>
      </w:r>
      <w:r w:rsidRPr="00A53C6D">
        <w:rPr>
          <w:rFonts w:ascii="Times New Roman" w:hAnsi="Times New Roman" w:cs="Times New Roman"/>
          <w:bCs/>
          <w:sz w:val="24"/>
          <w:szCs w:val="24"/>
          <w:lang w:val="en-US"/>
        </w:rPr>
        <w:t>work</w:t>
      </w:r>
      <w:r>
        <w:rPr>
          <w:rFonts w:ascii="Times New Roman" w:hAnsi="Times New Roman" w:cs="Times New Roman"/>
          <w:bCs/>
          <w:sz w:val="24"/>
          <w:szCs w:val="24"/>
          <w:lang w:val="en-US"/>
        </w:rPr>
        <w:t xml:space="preserve"> </w:t>
      </w:r>
      <w:r w:rsidRPr="00A53C6D">
        <w:rPr>
          <w:rFonts w:ascii="Times New Roman" w:hAnsi="Times New Roman" w:cs="Times New Roman"/>
          <w:bCs/>
          <w:sz w:val="24"/>
          <w:szCs w:val="24"/>
          <w:lang w:val="en-US"/>
        </w:rPr>
        <w:t>in collaboration with provinc</w:t>
      </w:r>
      <w:r>
        <w:rPr>
          <w:rFonts w:ascii="Times New Roman" w:hAnsi="Times New Roman" w:cs="Times New Roman"/>
          <w:bCs/>
          <w:sz w:val="24"/>
          <w:szCs w:val="24"/>
          <w:lang w:val="en-US"/>
        </w:rPr>
        <w:t xml:space="preserve">ial and local government including the private sector </w:t>
      </w:r>
      <w:r w:rsidRPr="00A53C6D">
        <w:rPr>
          <w:rFonts w:ascii="Times New Roman" w:hAnsi="Times New Roman" w:cs="Times New Roman"/>
          <w:bCs/>
          <w:sz w:val="24"/>
          <w:szCs w:val="24"/>
          <w:lang w:val="en-US"/>
        </w:rPr>
        <w:t>to deepen insights into how to productively deal with economic reconstruction.</w:t>
      </w:r>
    </w:p>
    <w:p w14:paraId="56C5130F" w14:textId="77777777" w:rsidR="000233CA" w:rsidRDefault="000233CA" w:rsidP="000233CA">
      <w:pPr>
        <w:spacing w:after="0" w:line="360" w:lineRule="auto"/>
        <w:jc w:val="both"/>
        <w:rPr>
          <w:rFonts w:ascii="Times New Roman" w:hAnsi="Times New Roman" w:cs="Times New Roman"/>
          <w:bCs/>
          <w:sz w:val="24"/>
          <w:szCs w:val="24"/>
          <w:lang w:val="en-US"/>
        </w:rPr>
      </w:pPr>
    </w:p>
    <w:p w14:paraId="617905C2" w14:textId="77777777" w:rsidR="000233CA" w:rsidRPr="00515D7C" w:rsidRDefault="000233CA" w:rsidP="000233CA">
      <w:pPr>
        <w:spacing w:after="0" w:line="360" w:lineRule="auto"/>
        <w:jc w:val="both"/>
        <w:rPr>
          <w:rFonts w:ascii="Times New Roman" w:hAnsi="Times New Roman" w:cs="Times New Roman"/>
          <w:bCs/>
          <w:sz w:val="24"/>
          <w:szCs w:val="24"/>
          <w:lang w:val="en-US"/>
        </w:rPr>
      </w:pPr>
      <w:r w:rsidRPr="00515D7C">
        <w:rPr>
          <w:rFonts w:ascii="Times New Roman" w:hAnsi="Times New Roman" w:cs="Times New Roman"/>
          <w:bCs/>
          <w:sz w:val="24"/>
          <w:szCs w:val="24"/>
          <w:lang w:val="en-US"/>
        </w:rPr>
        <w:t>Over the medium term period, a significant feature of the spending plan</w:t>
      </w:r>
      <w:r w:rsidR="00515D7C" w:rsidRPr="004F42B1">
        <w:rPr>
          <w:rFonts w:ascii="Times New Roman" w:hAnsi="Times New Roman" w:cs="Times New Roman"/>
          <w:bCs/>
          <w:sz w:val="24"/>
          <w:szCs w:val="24"/>
          <w:lang w:val="en-US"/>
        </w:rPr>
        <w:t xml:space="preserve">s would </w:t>
      </w:r>
      <w:r w:rsidRPr="00515D7C">
        <w:rPr>
          <w:rFonts w:ascii="Times New Roman" w:hAnsi="Times New Roman" w:cs="Times New Roman"/>
          <w:bCs/>
          <w:sz w:val="24"/>
          <w:szCs w:val="24"/>
          <w:lang w:val="en-US"/>
        </w:rPr>
        <w:t>respond more appropriately to COVID-19</w:t>
      </w:r>
      <w:r w:rsidR="00515D7C" w:rsidRPr="004F42B1">
        <w:rPr>
          <w:rFonts w:ascii="Times New Roman" w:hAnsi="Times New Roman" w:cs="Times New Roman"/>
          <w:bCs/>
          <w:sz w:val="24"/>
          <w:szCs w:val="24"/>
          <w:lang w:val="en-US"/>
        </w:rPr>
        <w:t xml:space="preserve"> interventions</w:t>
      </w:r>
      <w:r w:rsidRPr="00515D7C">
        <w:rPr>
          <w:rFonts w:ascii="Times New Roman" w:hAnsi="Times New Roman" w:cs="Times New Roman"/>
          <w:bCs/>
          <w:sz w:val="24"/>
          <w:szCs w:val="24"/>
          <w:lang w:val="en-US"/>
        </w:rPr>
        <w:t>, given its enormous impact on the economy</w:t>
      </w:r>
      <w:r w:rsidR="00515D7C" w:rsidRPr="004F42B1">
        <w:rPr>
          <w:rFonts w:ascii="Times New Roman" w:hAnsi="Times New Roman" w:cs="Times New Roman"/>
          <w:bCs/>
          <w:sz w:val="24"/>
          <w:szCs w:val="24"/>
          <w:lang w:val="en-US"/>
        </w:rPr>
        <w:t xml:space="preserve"> and </w:t>
      </w:r>
      <w:r w:rsidRPr="00515D7C">
        <w:rPr>
          <w:rFonts w:ascii="Times New Roman" w:hAnsi="Times New Roman" w:cs="Times New Roman"/>
          <w:bCs/>
          <w:sz w:val="24"/>
          <w:szCs w:val="24"/>
          <w:lang w:val="en-US"/>
        </w:rPr>
        <w:t>employment</w:t>
      </w:r>
      <w:r w:rsidR="00515D7C" w:rsidRPr="004F42B1">
        <w:rPr>
          <w:rFonts w:ascii="Times New Roman" w:hAnsi="Times New Roman" w:cs="Times New Roman"/>
          <w:bCs/>
          <w:sz w:val="24"/>
          <w:szCs w:val="24"/>
          <w:lang w:val="en-US"/>
        </w:rPr>
        <w:t xml:space="preserve">. Further, government would increase efforts to attract investments, </w:t>
      </w:r>
      <w:r w:rsidR="00515D7C" w:rsidRPr="00515D7C">
        <w:rPr>
          <w:rFonts w:ascii="Times New Roman" w:hAnsi="Times New Roman" w:cs="Times New Roman"/>
          <w:sz w:val="24"/>
          <w:szCs w:val="24"/>
        </w:rPr>
        <w:t xml:space="preserve">growth and expansion of businesses, drive industrial development within the context of spatial planning and development. Job creation initiatives remain central on government inclusive growth agenda.  </w:t>
      </w:r>
    </w:p>
    <w:p w14:paraId="7ADEBF1C" w14:textId="77777777" w:rsidR="000233CA" w:rsidRPr="004F42B1" w:rsidRDefault="000233CA" w:rsidP="000233CA">
      <w:pPr>
        <w:spacing w:after="0" w:line="360" w:lineRule="auto"/>
        <w:jc w:val="both"/>
        <w:rPr>
          <w:rFonts w:ascii="Times New Roman" w:hAnsi="Times New Roman" w:cs="Times New Roman"/>
          <w:bCs/>
          <w:sz w:val="24"/>
          <w:szCs w:val="24"/>
          <w:highlight w:val="yellow"/>
          <w:lang w:val="en-US"/>
        </w:rPr>
      </w:pPr>
    </w:p>
    <w:p w14:paraId="4E569AFE" w14:textId="77777777" w:rsidR="00515D7C" w:rsidRDefault="00515D7C" w:rsidP="000233CA">
      <w:pPr>
        <w:spacing w:after="0" w:line="360" w:lineRule="auto"/>
        <w:jc w:val="both"/>
        <w:rPr>
          <w:rFonts w:ascii="Times New Roman" w:hAnsi="Times New Roman" w:cs="Times New Roman"/>
          <w:bCs/>
          <w:sz w:val="24"/>
          <w:szCs w:val="24"/>
          <w:highlight w:val="yellow"/>
          <w:lang w:val="en-US"/>
        </w:rPr>
      </w:pPr>
      <w:r w:rsidRPr="004F42B1">
        <w:rPr>
          <w:rFonts w:ascii="Times New Roman" w:hAnsi="Times New Roman" w:cs="Times New Roman"/>
          <w:bCs/>
          <w:sz w:val="24"/>
          <w:szCs w:val="24"/>
          <w:lang w:val="en-US"/>
        </w:rPr>
        <w:t xml:space="preserve">It was reported that in a world that has seen problems in the disruption of supply chains, the Department has resolved to assist in building a more resilient domestic supply chain in order to enable South Africa to build its own domestic capabilities. Capacity building of supply in areas of personal protective equipment (PPE’s), boosting the pharmaceutical industry’s   capacity and other industries during this period and beyond to encourage localisation across different platforms and programmes would remain a priority. </w:t>
      </w:r>
    </w:p>
    <w:p w14:paraId="6B84EBFF" w14:textId="77777777" w:rsidR="00515D7C" w:rsidRDefault="00515D7C" w:rsidP="000233CA">
      <w:pPr>
        <w:spacing w:after="0" w:line="360" w:lineRule="auto"/>
        <w:jc w:val="both"/>
        <w:rPr>
          <w:rFonts w:ascii="Times New Roman" w:hAnsi="Times New Roman" w:cs="Times New Roman"/>
          <w:bCs/>
          <w:sz w:val="24"/>
          <w:szCs w:val="24"/>
          <w:highlight w:val="yellow"/>
          <w:lang w:val="en-US"/>
        </w:rPr>
      </w:pPr>
    </w:p>
    <w:p w14:paraId="655E7ACA" w14:textId="77777777" w:rsidR="000233CA" w:rsidRDefault="006F2C55" w:rsidP="000233CA">
      <w:pPr>
        <w:spacing w:after="0" w:line="360" w:lineRule="auto"/>
        <w:jc w:val="both"/>
        <w:rPr>
          <w:rFonts w:ascii="Times New Roman" w:hAnsi="Times New Roman" w:cs="Times New Roman"/>
          <w:bCs/>
          <w:sz w:val="24"/>
          <w:szCs w:val="24"/>
          <w:lang w:val="en-US"/>
        </w:rPr>
      </w:pPr>
      <w:r w:rsidRPr="00E60EA2">
        <w:rPr>
          <w:rFonts w:ascii="Times New Roman" w:hAnsi="Times New Roman" w:cs="Times New Roman"/>
          <w:bCs/>
          <w:sz w:val="24"/>
          <w:szCs w:val="24"/>
          <w:lang w:val="en-US"/>
        </w:rPr>
        <w:t xml:space="preserve">The </w:t>
      </w:r>
      <w:r w:rsidRPr="00E60EA2">
        <w:rPr>
          <w:rFonts w:ascii="Times New Roman" w:hAnsi="Times New Roman" w:cs="Times New Roman"/>
          <w:bCs/>
          <w:i/>
          <w:sz w:val="24"/>
          <w:szCs w:val="24"/>
          <w:lang w:val="en-US"/>
        </w:rPr>
        <w:t>Supplementary Adjustments Budget</w:t>
      </w:r>
      <w:r w:rsidRPr="00E60EA2">
        <w:rPr>
          <w:rFonts w:ascii="Times New Roman" w:hAnsi="Times New Roman" w:cs="Times New Roman"/>
          <w:bCs/>
          <w:sz w:val="24"/>
          <w:szCs w:val="24"/>
          <w:lang w:val="en-US"/>
        </w:rPr>
        <w:t xml:space="preserve"> tabled by the Minister of Finance has resulted in the suspension of </w:t>
      </w:r>
      <w:r w:rsidRPr="00A04B34">
        <w:rPr>
          <w:rFonts w:ascii="Times New Roman" w:eastAsia="Calibri" w:hAnsi="Times New Roman" w:cs="Times New Roman"/>
          <w:sz w:val="24"/>
          <w:szCs w:val="24"/>
        </w:rPr>
        <w:t>R1,77 billion</w:t>
      </w:r>
      <w:r w:rsidRPr="00E60EA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w:t>
      </w:r>
      <w:r w:rsidRPr="00E60EA2">
        <w:rPr>
          <w:rFonts w:ascii="Times New Roman" w:hAnsi="Times New Roman" w:cs="Times New Roman"/>
          <w:bCs/>
          <w:sz w:val="24"/>
          <w:szCs w:val="24"/>
          <w:lang w:val="en-US"/>
        </w:rPr>
        <w:t xml:space="preserve">n funds initially appropriated to the Department.  </w:t>
      </w:r>
      <w:r>
        <w:rPr>
          <w:rFonts w:ascii="Times New Roman" w:hAnsi="Times New Roman" w:cs="Times New Roman"/>
          <w:bCs/>
          <w:sz w:val="24"/>
          <w:szCs w:val="24"/>
          <w:lang w:val="en-US"/>
        </w:rPr>
        <w:t xml:space="preserve">In </w:t>
      </w:r>
      <w:r w:rsidRPr="00E60EA2">
        <w:rPr>
          <w:rFonts w:ascii="Times New Roman" w:hAnsi="Times New Roman" w:cs="Times New Roman"/>
          <w:bCs/>
          <w:sz w:val="24"/>
          <w:szCs w:val="24"/>
          <w:lang w:val="en-US"/>
        </w:rPr>
        <w:t xml:space="preserve">the 2020 Main Budget the Department was </w:t>
      </w:r>
      <w:r>
        <w:rPr>
          <w:rFonts w:ascii="Times New Roman" w:hAnsi="Times New Roman" w:cs="Times New Roman"/>
          <w:bCs/>
          <w:sz w:val="24"/>
          <w:szCs w:val="24"/>
          <w:lang w:val="en-US"/>
        </w:rPr>
        <w:t xml:space="preserve">approximately </w:t>
      </w:r>
      <w:r w:rsidRPr="00E60EA2">
        <w:rPr>
          <w:rFonts w:ascii="Times New Roman" w:hAnsi="Times New Roman" w:cs="Times New Roman"/>
          <w:bCs/>
          <w:sz w:val="24"/>
          <w:szCs w:val="24"/>
          <w:lang w:val="en-US"/>
        </w:rPr>
        <w:t>appropriated R</w:t>
      </w:r>
      <w:r>
        <w:rPr>
          <w:rFonts w:ascii="Times New Roman" w:hAnsi="Times New Roman" w:cs="Times New Roman"/>
          <w:bCs/>
          <w:sz w:val="24"/>
          <w:szCs w:val="24"/>
          <w:lang w:val="en-US"/>
        </w:rPr>
        <w:t xml:space="preserve">11 </w:t>
      </w:r>
      <w:r w:rsidRPr="00E60EA2">
        <w:rPr>
          <w:rFonts w:ascii="Times New Roman" w:hAnsi="Times New Roman" w:cs="Times New Roman"/>
          <w:bCs/>
          <w:sz w:val="24"/>
          <w:szCs w:val="24"/>
          <w:lang w:val="en-US"/>
        </w:rPr>
        <w:t>billion.</w:t>
      </w:r>
      <w:r>
        <w:rPr>
          <w:rFonts w:ascii="Times New Roman" w:hAnsi="Times New Roman" w:cs="Times New Roman"/>
          <w:bCs/>
          <w:sz w:val="24"/>
          <w:szCs w:val="24"/>
          <w:lang w:val="en-US"/>
        </w:rPr>
        <w:t xml:space="preserve"> </w:t>
      </w:r>
      <w:r w:rsidR="000233CA" w:rsidRPr="006F2C55">
        <w:rPr>
          <w:rFonts w:ascii="Times New Roman" w:hAnsi="Times New Roman" w:cs="Times New Roman"/>
          <w:bCs/>
          <w:sz w:val="24"/>
          <w:szCs w:val="24"/>
          <w:lang w:val="en-US"/>
        </w:rPr>
        <w:t>Despite the 17 per cent reduction of the departmental budget, the Department has undertaken to increase its key performance areas and outcomes. Within the current department’s operational context, the Department resolved to do more with less, endeavoring to dig as deeply as possible into non-financial capabilities to achieve the objective of getting the economy back to higher growth.</w:t>
      </w:r>
    </w:p>
    <w:p w14:paraId="7499799C" w14:textId="77777777" w:rsidR="008E59DC" w:rsidRPr="004F0A95" w:rsidRDefault="008E59DC" w:rsidP="005E19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0233CA" w:rsidRPr="00B054D3">
        <w:rPr>
          <w:rFonts w:ascii="Times New Roman" w:eastAsia="Calibri" w:hAnsi="Times New Roman" w:cs="Times New Roman"/>
          <w:b/>
          <w:sz w:val="24"/>
          <w:szCs w:val="24"/>
        </w:rPr>
        <w:t>Impact of COVID-19 on Departmental Spending</w:t>
      </w:r>
      <w:r w:rsidR="000233CA">
        <w:rPr>
          <w:rFonts w:ascii="Times New Roman" w:hAnsi="Times New Roman" w:cs="Times New Roman"/>
          <w:b/>
          <w:sz w:val="24"/>
          <w:szCs w:val="24"/>
        </w:rPr>
        <w:t xml:space="preserve"> </w:t>
      </w:r>
    </w:p>
    <w:p w14:paraId="3EDB5AE5" w14:textId="77777777" w:rsidR="008E59DC" w:rsidRDefault="008E59DC" w:rsidP="009B4391">
      <w:pPr>
        <w:spacing w:after="0" w:line="360" w:lineRule="auto"/>
        <w:jc w:val="both"/>
        <w:rPr>
          <w:rFonts w:ascii="Times New Roman" w:hAnsi="Times New Roman" w:cs="Times New Roman"/>
          <w:b/>
          <w:sz w:val="24"/>
          <w:szCs w:val="24"/>
        </w:rPr>
      </w:pPr>
    </w:p>
    <w:p w14:paraId="003ADB89" w14:textId="77777777" w:rsidR="004F42B1" w:rsidRDefault="006F2C55" w:rsidP="006F2C55">
      <w:pPr>
        <w:spacing w:line="360" w:lineRule="auto"/>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The aim of the D</w:t>
      </w:r>
      <w:r w:rsidRPr="006F2C55">
        <w:rPr>
          <w:rFonts w:ascii="Times New Roman" w:eastAsia="Calibri" w:hAnsi="Times New Roman" w:cs="Times New Roman"/>
          <w:sz w:val="24"/>
          <w:szCs w:val="24"/>
        </w:rPr>
        <w:t>epartment is to foster a dynamic industrial, globally competitive South African economy, characterised by meaningful economic transformation, inclusive growth and development, decent employment and equity, built on the full potential of all citizens.</w:t>
      </w:r>
    </w:p>
    <w:p w14:paraId="6D04D02A" w14:textId="77777777" w:rsidR="007667CA" w:rsidRPr="004F42B1" w:rsidRDefault="007667CA" w:rsidP="006F2C55">
      <w:pPr>
        <w:spacing w:line="360" w:lineRule="auto"/>
        <w:jc w:val="both"/>
        <w:rPr>
          <w:rFonts w:ascii="Times New Roman" w:eastAsia="Calibri" w:hAnsi="Times New Roman" w:cs="Times New Roman"/>
          <w:sz w:val="24"/>
          <w:szCs w:val="24"/>
        </w:rPr>
      </w:pPr>
    </w:p>
    <w:p w14:paraId="6CB2BA57" w14:textId="77777777" w:rsidR="00D92481" w:rsidRDefault="00D92481" w:rsidP="00D92481">
      <w:pPr>
        <w:spacing w:after="0" w:line="360" w:lineRule="auto"/>
        <w:jc w:val="both"/>
        <w:rPr>
          <w:rFonts w:ascii="Times New Roman" w:hAnsi="Times New Roman"/>
          <w:sz w:val="24"/>
        </w:rPr>
      </w:pPr>
      <w:r>
        <w:rPr>
          <w:rFonts w:ascii="Times New Roman" w:eastAsia="Calibri" w:hAnsi="Times New Roman" w:cs="Times New Roman"/>
          <w:sz w:val="24"/>
          <w:szCs w:val="24"/>
        </w:rPr>
        <w:t xml:space="preserve">The core functional policy priorities are constituted around crucial policy functional areas namely; </w:t>
      </w:r>
      <w:r w:rsidR="00CA0860">
        <w:rPr>
          <w:rFonts w:ascii="Times New Roman" w:hAnsi="Times New Roman"/>
          <w:sz w:val="24"/>
        </w:rPr>
        <w:t xml:space="preserve">namely </w:t>
      </w:r>
      <w:r w:rsidR="00CA0860" w:rsidRPr="004F42B1">
        <w:rPr>
          <w:rFonts w:ascii="Times New Roman" w:hAnsi="Times New Roman"/>
          <w:i/>
          <w:sz w:val="24"/>
        </w:rPr>
        <w:t xml:space="preserve">Programme 2: </w:t>
      </w:r>
      <w:r w:rsidR="00850F36" w:rsidRPr="004F42B1">
        <w:rPr>
          <w:rFonts w:ascii="Times New Roman" w:hAnsi="Times New Roman"/>
          <w:i/>
          <w:sz w:val="24"/>
        </w:rPr>
        <w:t>Trade Policy, Negotiations and Cooperation</w:t>
      </w:r>
      <w:r w:rsidR="00CA0860" w:rsidRPr="004F42B1">
        <w:rPr>
          <w:rFonts w:ascii="Times New Roman" w:hAnsi="Times New Roman"/>
          <w:i/>
          <w:sz w:val="24"/>
        </w:rPr>
        <w:t xml:space="preserve">; Programme 3: </w:t>
      </w:r>
      <w:r w:rsidR="00850F36" w:rsidRPr="004F42B1">
        <w:rPr>
          <w:rFonts w:ascii="Times New Roman" w:hAnsi="Times New Roman"/>
          <w:i/>
          <w:sz w:val="24"/>
        </w:rPr>
        <w:t xml:space="preserve">Spatial Industrial Development and Economic Transformation; </w:t>
      </w:r>
      <w:r w:rsidR="00CA0860" w:rsidRPr="004F42B1">
        <w:rPr>
          <w:rFonts w:ascii="Times New Roman" w:hAnsi="Times New Roman"/>
          <w:i/>
          <w:sz w:val="24"/>
        </w:rPr>
        <w:t>Programme 4:</w:t>
      </w:r>
      <w:r w:rsidR="00850F36" w:rsidRPr="004F42B1">
        <w:rPr>
          <w:rFonts w:ascii="Times New Roman" w:hAnsi="Times New Roman"/>
          <w:i/>
          <w:sz w:val="24"/>
        </w:rPr>
        <w:t xml:space="preserve"> Industrial Competitiveness and Growth; Programme 5: Consumer and Corporation Regulation; Programme 6: Industrial Financing; Programme 7: Export Development, Promotion and Outward Investments; Programme 8: Inward Investment, Attraction and Aftercare; Programme 9: Competition Policy and Economic Planning and Programme 10: Economic Research and Coordination.</w:t>
      </w:r>
      <w:r w:rsidRPr="00D92481">
        <w:rPr>
          <w:rFonts w:ascii="Times New Roman" w:hAnsi="Times New Roman"/>
          <w:i/>
          <w:sz w:val="24"/>
        </w:rPr>
        <w:t xml:space="preserve"> Programme 1: Administration </w:t>
      </w:r>
      <w:r w:rsidRPr="004F42B1">
        <w:rPr>
          <w:rFonts w:ascii="Times New Roman" w:hAnsi="Times New Roman"/>
          <w:sz w:val="24"/>
        </w:rPr>
        <w:t xml:space="preserve">is primary </w:t>
      </w:r>
      <w:r w:rsidRPr="00D92481">
        <w:rPr>
          <w:rFonts w:ascii="Times New Roman" w:hAnsi="Times New Roman"/>
          <w:sz w:val="24"/>
        </w:rPr>
        <w:t>providing overall core administrative support to enable the three functional policy areas to realise their legislative and policy functional requirements.</w:t>
      </w:r>
    </w:p>
    <w:p w14:paraId="1FA3972A" w14:textId="77777777" w:rsidR="00D92481" w:rsidRDefault="00D92481" w:rsidP="00D92481">
      <w:pPr>
        <w:spacing w:after="0" w:line="360" w:lineRule="auto"/>
        <w:jc w:val="both"/>
        <w:rPr>
          <w:rFonts w:ascii="Times New Roman" w:hAnsi="Times New Roman"/>
          <w:sz w:val="24"/>
        </w:rPr>
      </w:pPr>
    </w:p>
    <w:p w14:paraId="61EAEDF6" w14:textId="77777777" w:rsidR="00D92481" w:rsidRPr="00F86BE6" w:rsidRDefault="00D92481" w:rsidP="004F42B1">
      <w:pPr>
        <w:spacing w:after="0" w:line="360" w:lineRule="auto"/>
        <w:jc w:val="both"/>
        <w:rPr>
          <w:rFonts w:ascii="Times New Roman" w:hAnsi="Times New Roman"/>
          <w:sz w:val="24"/>
        </w:rPr>
      </w:pPr>
      <w:r w:rsidRPr="00F86BE6">
        <w:rPr>
          <w:rFonts w:ascii="Times New Roman" w:hAnsi="Times New Roman"/>
          <w:sz w:val="24"/>
        </w:rPr>
        <w:t xml:space="preserve">As the result of the changes to </w:t>
      </w:r>
      <w:r w:rsidRPr="004F42B1">
        <w:rPr>
          <w:rFonts w:ascii="Times New Roman" w:hAnsi="Times New Roman"/>
          <w:i/>
          <w:sz w:val="24"/>
        </w:rPr>
        <w:t>the 2021 Main Budget</w:t>
      </w:r>
      <w:r w:rsidRPr="00F86BE6">
        <w:rPr>
          <w:rFonts w:ascii="Times New Roman" w:hAnsi="Times New Roman"/>
          <w:sz w:val="24"/>
        </w:rPr>
        <w:t xml:space="preserve">, the Department indicated that its spending focus will cover the following budget policy priorities: </w:t>
      </w:r>
    </w:p>
    <w:p w14:paraId="0CB7F00E" w14:textId="77777777" w:rsidR="004415A1" w:rsidRPr="00F86BE6" w:rsidRDefault="004415A1">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 xml:space="preserve">Developing a shared service framework for the </w:t>
      </w:r>
      <w:r w:rsidR="00D92481" w:rsidRPr="00F86BE6">
        <w:rPr>
          <w:rFonts w:ascii="Times New Roman" w:hAnsi="Times New Roman"/>
          <w:sz w:val="24"/>
        </w:rPr>
        <w:t xml:space="preserve">Department and its </w:t>
      </w:r>
      <w:r w:rsidRPr="00F86BE6">
        <w:rPr>
          <w:rFonts w:ascii="Times New Roman" w:hAnsi="Times New Roman"/>
          <w:sz w:val="24"/>
        </w:rPr>
        <w:t>entities to avoid duplication of costs and release resources for front-line programmes</w:t>
      </w:r>
      <w:r w:rsidR="00D92481" w:rsidRPr="00F86BE6">
        <w:rPr>
          <w:rFonts w:ascii="Times New Roman" w:hAnsi="Times New Roman"/>
          <w:sz w:val="24"/>
        </w:rPr>
        <w:t xml:space="preserve">; </w:t>
      </w:r>
    </w:p>
    <w:p w14:paraId="0780FBF7" w14:textId="77777777" w:rsidR="004415A1" w:rsidRPr="00F86BE6" w:rsidRDefault="004415A1"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Strengthening coordination capabilities to support trade and to protect South Africa’s industrial base</w:t>
      </w:r>
      <w:r w:rsidR="00D92481" w:rsidRPr="00F86BE6">
        <w:rPr>
          <w:rFonts w:ascii="Times New Roman" w:hAnsi="Times New Roman"/>
          <w:sz w:val="24"/>
        </w:rPr>
        <w:t>;</w:t>
      </w:r>
    </w:p>
    <w:p w14:paraId="7A4EF304" w14:textId="77777777" w:rsidR="004415A1" w:rsidRPr="00F86BE6" w:rsidRDefault="004415A1"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 xml:space="preserve">Creating a </w:t>
      </w:r>
      <w:r w:rsidRPr="004F42B1">
        <w:rPr>
          <w:rFonts w:ascii="Times New Roman" w:hAnsi="Times New Roman"/>
          <w:i/>
          <w:sz w:val="24"/>
        </w:rPr>
        <w:t>Special Economic Zone</w:t>
      </w:r>
      <w:r w:rsidRPr="00F86BE6">
        <w:rPr>
          <w:rFonts w:ascii="Times New Roman" w:hAnsi="Times New Roman"/>
          <w:sz w:val="24"/>
        </w:rPr>
        <w:t xml:space="preserve"> (SEZ) Project Management Unit, to enable better-performing SEZ’s</w:t>
      </w:r>
      <w:r w:rsidR="00D92481" w:rsidRPr="00F86BE6">
        <w:rPr>
          <w:rFonts w:ascii="Times New Roman" w:hAnsi="Times New Roman"/>
          <w:sz w:val="24"/>
        </w:rPr>
        <w:t>;</w:t>
      </w:r>
    </w:p>
    <w:p w14:paraId="41CDDAD0" w14:textId="77777777" w:rsidR="00496689" w:rsidRPr="00F86BE6" w:rsidRDefault="00496689"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Economic Recovery Programme developed to support greenfield and brownfield investments and companies in distress in order to retain jobs and industrial capacity</w:t>
      </w:r>
      <w:r w:rsidR="00D92481" w:rsidRPr="00F86BE6">
        <w:rPr>
          <w:rFonts w:ascii="Times New Roman" w:hAnsi="Times New Roman"/>
          <w:sz w:val="24"/>
        </w:rPr>
        <w:t xml:space="preserve">; </w:t>
      </w:r>
    </w:p>
    <w:p w14:paraId="115028DE" w14:textId="77777777" w:rsidR="004415A1" w:rsidRPr="00F86BE6" w:rsidRDefault="004415A1"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 xml:space="preserve">Reviewing key legislation to take into </w:t>
      </w:r>
      <w:r w:rsidR="007207FE" w:rsidRPr="00F86BE6">
        <w:rPr>
          <w:rFonts w:ascii="Times New Roman" w:hAnsi="Times New Roman"/>
          <w:sz w:val="24"/>
        </w:rPr>
        <w:t xml:space="preserve">new developments; </w:t>
      </w:r>
    </w:p>
    <w:p w14:paraId="4B3C952E" w14:textId="77777777" w:rsidR="004415A1" w:rsidRPr="00F86BE6" w:rsidRDefault="004415A1"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Refocussing industrial support not only for new growth but also to maintain existing jobs and industrial capacity and assets</w:t>
      </w:r>
      <w:r w:rsidR="007207FE" w:rsidRPr="00F86BE6">
        <w:rPr>
          <w:rFonts w:ascii="Times New Roman" w:hAnsi="Times New Roman"/>
          <w:sz w:val="24"/>
        </w:rPr>
        <w:t>;</w:t>
      </w:r>
    </w:p>
    <w:p w14:paraId="6E33D8F4" w14:textId="77777777" w:rsidR="004415A1" w:rsidRPr="00F86BE6" w:rsidRDefault="004415A1"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Prioriti</w:t>
      </w:r>
      <w:r w:rsidR="006F2C55" w:rsidRPr="00F86BE6">
        <w:rPr>
          <w:rFonts w:ascii="Times New Roman" w:hAnsi="Times New Roman"/>
          <w:sz w:val="24"/>
        </w:rPr>
        <w:t>s</w:t>
      </w:r>
      <w:r w:rsidRPr="00F86BE6">
        <w:rPr>
          <w:rFonts w:ascii="Times New Roman" w:hAnsi="Times New Roman"/>
          <w:sz w:val="24"/>
        </w:rPr>
        <w:t xml:space="preserve">ing growth of exports to other African countries, which include focussed work on the </w:t>
      </w:r>
      <w:r w:rsidRPr="004F42B1">
        <w:rPr>
          <w:rFonts w:ascii="Times New Roman" w:hAnsi="Times New Roman"/>
          <w:i/>
          <w:sz w:val="24"/>
        </w:rPr>
        <w:t>Africa Continental Free Trade Agreement</w:t>
      </w:r>
      <w:r w:rsidRPr="00F86BE6">
        <w:rPr>
          <w:rFonts w:ascii="Times New Roman" w:hAnsi="Times New Roman"/>
          <w:sz w:val="24"/>
        </w:rPr>
        <w:t xml:space="preserve"> and supporting new export markets outside South Africa and new products for export</w:t>
      </w:r>
      <w:r w:rsidR="007207FE" w:rsidRPr="00F86BE6">
        <w:rPr>
          <w:rFonts w:ascii="Times New Roman" w:hAnsi="Times New Roman"/>
          <w:sz w:val="24"/>
        </w:rPr>
        <w:t xml:space="preserve">; </w:t>
      </w:r>
    </w:p>
    <w:p w14:paraId="56170146" w14:textId="77777777" w:rsidR="004415A1" w:rsidRPr="00F86BE6" w:rsidRDefault="004415A1"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 xml:space="preserve">Enabling the implementation of the </w:t>
      </w:r>
      <w:r w:rsidRPr="004F42B1">
        <w:rPr>
          <w:rFonts w:ascii="Times New Roman" w:hAnsi="Times New Roman"/>
          <w:i/>
          <w:sz w:val="24"/>
        </w:rPr>
        <w:t xml:space="preserve">2018 and 2019 Investment Conference </w:t>
      </w:r>
      <w:r w:rsidRPr="00F86BE6">
        <w:rPr>
          <w:rFonts w:ascii="Times New Roman" w:hAnsi="Times New Roman"/>
          <w:sz w:val="24"/>
        </w:rPr>
        <w:t xml:space="preserve">commitment of </w:t>
      </w:r>
      <w:r w:rsidR="007207FE" w:rsidRPr="00F86BE6">
        <w:rPr>
          <w:rFonts w:ascii="Times New Roman" w:hAnsi="Times New Roman"/>
          <w:sz w:val="24"/>
        </w:rPr>
        <w:t xml:space="preserve">projects; </w:t>
      </w:r>
    </w:p>
    <w:p w14:paraId="4B98C55A" w14:textId="77777777" w:rsidR="00496689" w:rsidRPr="00F86BE6" w:rsidRDefault="006F2C55"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Enhancement of</w:t>
      </w:r>
      <w:r w:rsidR="00496689" w:rsidRPr="00F86BE6">
        <w:rPr>
          <w:rFonts w:ascii="Times New Roman" w:hAnsi="Times New Roman"/>
          <w:sz w:val="24"/>
        </w:rPr>
        <w:t xml:space="preserve"> domestic industrial finance system which includes DFIs and other funders to crowd in more </w:t>
      </w:r>
      <w:r w:rsidRPr="00F86BE6">
        <w:rPr>
          <w:rFonts w:ascii="Times New Roman" w:hAnsi="Times New Roman"/>
          <w:sz w:val="24"/>
        </w:rPr>
        <w:t xml:space="preserve">funding </w:t>
      </w:r>
      <w:r w:rsidR="000179BB" w:rsidRPr="00F86BE6">
        <w:rPr>
          <w:rFonts w:ascii="Times New Roman" w:hAnsi="Times New Roman"/>
          <w:sz w:val="24"/>
        </w:rPr>
        <w:t>to enterprises</w:t>
      </w:r>
      <w:r w:rsidR="00496689" w:rsidRPr="00F86BE6">
        <w:rPr>
          <w:rFonts w:ascii="Times New Roman" w:hAnsi="Times New Roman"/>
          <w:sz w:val="24"/>
        </w:rPr>
        <w:t xml:space="preserve"> and streamline industrial support</w:t>
      </w:r>
      <w:r w:rsidR="007207FE" w:rsidRPr="00F86BE6">
        <w:rPr>
          <w:rFonts w:ascii="Times New Roman" w:hAnsi="Times New Roman"/>
          <w:sz w:val="24"/>
        </w:rPr>
        <w:t xml:space="preserve">; </w:t>
      </w:r>
    </w:p>
    <w:p w14:paraId="3ED7EF41" w14:textId="77777777" w:rsidR="00496689" w:rsidRPr="00F86BE6" w:rsidRDefault="00496689"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 xml:space="preserve">Reduction in the transmission </w:t>
      </w:r>
      <w:r w:rsidR="006F2C55" w:rsidRPr="00F86BE6">
        <w:rPr>
          <w:rFonts w:ascii="Times New Roman" w:hAnsi="Times New Roman"/>
          <w:sz w:val="24"/>
        </w:rPr>
        <w:t>of COVID</w:t>
      </w:r>
      <w:r w:rsidRPr="00F86BE6">
        <w:rPr>
          <w:rFonts w:ascii="Times New Roman" w:hAnsi="Times New Roman"/>
          <w:sz w:val="24"/>
        </w:rPr>
        <w:t>-19 at the workplace</w:t>
      </w:r>
      <w:r w:rsidR="007207FE" w:rsidRPr="00F86BE6">
        <w:rPr>
          <w:rFonts w:ascii="Times New Roman" w:hAnsi="Times New Roman"/>
          <w:sz w:val="24"/>
        </w:rPr>
        <w:t xml:space="preserve">; </w:t>
      </w:r>
    </w:p>
    <w:p w14:paraId="7D02571E" w14:textId="77777777" w:rsidR="00496689" w:rsidRPr="00F86BE6" w:rsidRDefault="00496689" w:rsidP="002D441D">
      <w:pPr>
        <w:pStyle w:val="ListParagraph"/>
        <w:numPr>
          <w:ilvl w:val="0"/>
          <w:numId w:val="45"/>
        </w:numPr>
        <w:spacing w:after="0" w:line="360" w:lineRule="auto"/>
        <w:jc w:val="both"/>
        <w:rPr>
          <w:rFonts w:ascii="Times New Roman" w:hAnsi="Times New Roman"/>
          <w:sz w:val="24"/>
        </w:rPr>
      </w:pPr>
      <w:r w:rsidRPr="00F86BE6">
        <w:rPr>
          <w:rFonts w:ascii="Times New Roman" w:hAnsi="Times New Roman"/>
          <w:sz w:val="24"/>
        </w:rPr>
        <w:t>Optimisat</w:t>
      </w:r>
      <w:r w:rsidR="0057072E" w:rsidRPr="00F86BE6">
        <w:rPr>
          <w:rFonts w:ascii="Times New Roman" w:hAnsi="Times New Roman"/>
          <w:sz w:val="24"/>
        </w:rPr>
        <w:t>ion of resources within the DTIC</w:t>
      </w:r>
      <w:r w:rsidRPr="00F86BE6">
        <w:rPr>
          <w:rFonts w:ascii="Times New Roman" w:hAnsi="Times New Roman"/>
          <w:sz w:val="24"/>
        </w:rPr>
        <w:t xml:space="preserve"> portfolio of entities through the implementation of a s</w:t>
      </w:r>
      <w:r w:rsidR="0057072E" w:rsidRPr="00F86BE6">
        <w:rPr>
          <w:rFonts w:ascii="Times New Roman" w:hAnsi="Times New Roman"/>
          <w:sz w:val="24"/>
        </w:rPr>
        <w:t>hared services model for the DTIC</w:t>
      </w:r>
      <w:r w:rsidRPr="00F86BE6">
        <w:rPr>
          <w:rFonts w:ascii="Times New Roman" w:hAnsi="Times New Roman"/>
          <w:sz w:val="24"/>
        </w:rPr>
        <w:t xml:space="preserve"> entities</w:t>
      </w:r>
      <w:r w:rsidR="002B0616">
        <w:rPr>
          <w:rFonts w:ascii="Times New Roman" w:hAnsi="Times New Roman"/>
          <w:sz w:val="24"/>
        </w:rPr>
        <w:t>.</w:t>
      </w:r>
    </w:p>
    <w:p w14:paraId="5DD5172D" w14:textId="77777777" w:rsidR="007207FE" w:rsidRPr="00F86BE6" w:rsidRDefault="007207FE" w:rsidP="004F42B1">
      <w:pPr>
        <w:spacing w:after="0" w:line="360" w:lineRule="auto"/>
        <w:jc w:val="both"/>
        <w:rPr>
          <w:rFonts w:ascii="Times New Roman" w:hAnsi="Times New Roman"/>
          <w:sz w:val="24"/>
        </w:rPr>
      </w:pPr>
    </w:p>
    <w:p w14:paraId="52E70E29" w14:textId="77777777" w:rsidR="007207FE" w:rsidRPr="00F86BE6" w:rsidRDefault="007207FE" w:rsidP="007207FE">
      <w:pPr>
        <w:spacing w:after="0" w:line="360" w:lineRule="auto"/>
        <w:contextualSpacing/>
        <w:jc w:val="both"/>
        <w:rPr>
          <w:rFonts w:ascii="Times New Roman" w:eastAsia="Calibri" w:hAnsi="Times New Roman" w:cs="Times New Roman"/>
          <w:sz w:val="24"/>
          <w:szCs w:val="24"/>
        </w:rPr>
      </w:pPr>
      <w:r w:rsidRPr="00F86BE6">
        <w:rPr>
          <w:rFonts w:ascii="Times New Roman" w:eastAsia="Calibri" w:hAnsi="Times New Roman" w:cs="Times New Roman"/>
          <w:sz w:val="24"/>
          <w:szCs w:val="24"/>
        </w:rPr>
        <w:t xml:space="preserve">Table 1 shows how the funds have been shifted within the department, and further resources allocated to respond to the COVID-19 pandemic. Further, resources were also shifted towards government policy objective to stabilise public finances. </w:t>
      </w:r>
    </w:p>
    <w:p w14:paraId="05171B8E" w14:textId="77777777" w:rsidR="007207FE" w:rsidRPr="00F86BE6" w:rsidRDefault="007207FE" w:rsidP="007207FE">
      <w:pPr>
        <w:spacing w:line="360" w:lineRule="auto"/>
        <w:contextualSpacing/>
        <w:jc w:val="both"/>
        <w:rPr>
          <w:rFonts w:ascii="Times New Roman" w:eastAsia="Calibri" w:hAnsi="Times New Roman" w:cs="Times New Roman"/>
          <w:sz w:val="24"/>
          <w:szCs w:val="24"/>
        </w:rPr>
      </w:pPr>
    </w:p>
    <w:p w14:paraId="6288D633" w14:textId="77777777" w:rsidR="007207FE" w:rsidRPr="00F86BE6" w:rsidRDefault="007207FE" w:rsidP="007207FE">
      <w:pPr>
        <w:spacing w:line="360" w:lineRule="auto"/>
        <w:jc w:val="both"/>
        <w:rPr>
          <w:rFonts w:ascii="Times New Roman" w:eastAsia="Calibri" w:hAnsi="Times New Roman" w:cs="Times New Roman"/>
          <w:b/>
        </w:rPr>
      </w:pPr>
      <w:r w:rsidRPr="00F86BE6">
        <w:rPr>
          <w:rFonts w:ascii="Times New Roman" w:eastAsia="Calibri" w:hAnsi="Times New Roman" w:cs="Times New Roman"/>
          <w:sz w:val="24"/>
          <w:szCs w:val="24"/>
        </w:rPr>
        <w:t xml:space="preserve"> </w:t>
      </w:r>
      <w:r w:rsidRPr="00F86BE6">
        <w:rPr>
          <w:rFonts w:ascii="Times New Roman" w:eastAsia="Calibri" w:hAnsi="Times New Roman" w:cs="Times New Roman"/>
          <w:b/>
        </w:rPr>
        <w:t>Table 1: Summary of Revised Budget: Trade, Industry, and Competition</w:t>
      </w:r>
    </w:p>
    <w:p w14:paraId="368E4489" w14:textId="77777777" w:rsidR="007207FE" w:rsidRPr="00F86BE6" w:rsidRDefault="007207FE" w:rsidP="007207FE">
      <w:pPr>
        <w:spacing w:line="360" w:lineRule="auto"/>
        <w:jc w:val="both"/>
        <w:rPr>
          <w:rFonts w:ascii="Times New Roman" w:eastAsia="Calibri" w:hAnsi="Times New Roman" w:cs="Times New Roman"/>
          <w:b/>
        </w:rPr>
      </w:pPr>
      <w:r w:rsidRPr="004F42B1">
        <w:rPr>
          <w:rFonts w:ascii="Calibri" w:eastAsia="Calibri" w:hAnsi="Calibri" w:cs="Times New Roman"/>
          <w:noProof/>
          <w:lang w:val="en-US"/>
        </w:rPr>
        <w:drawing>
          <wp:inline distT="0" distB="0" distL="0" distR="0" wp14:anchorId="00FE8120" wp14:editId="3EAC4D1E">
            <wp:extent cx="6057265" cy="4152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2918" cy="4163632"/>
                    </a:xfrm>
                    <a:prstGeom prst="rect">
                      <a:avLst/>
                    </a:prstGeom>
                    <a:noFill/>
                    <a:ln>
                      <a:noFill/>
                    </a:ln>
                  </pic:spPr>
                </pic:pic>
              </a:graphicData>
            </a:graphic>
          </wp:inline>
        </w:drawing>
      </w:r>
    </w:p>
    <w:p w14:paraId="0AE805BA" w14:textId="77777777" w:rsidR="005633E2" w:rsidRPr="004F42B1" w:rsidRDefault="007207FE" w:rsidP="004F42B1">
      <w:pPr>
        <w:spacing w:line="360" w:lineRule="auto"/>
        <w:jc w:val="both"/>
        <w:rPr>
          <w:rFonts w:ascii="Times New Roman" w:eastAsia="Calibri" w:hAnsi="Times New Roman" w:cs="Times New Roman"/>
          <w:sz w:val="24"/>
          <w:szCs w:val="24"/>
        </w:rPr>
      </w:pPr>
      <w:r w:rsidRPr="00F86BE6">
        <w:rPr>
          <w:rFonts w:ascii="Times New Roman" w:eastAsia="Calibri" w:hAnsi="Times New Roman" w:cs="Times New Roman"/>
          <w:b/>
          <w:sz w:val="20"/>
          <w:szCs w:val="20"/>
        </w:rPr>
        <w:t>Source: National Treasury, Supplementary Budget, 2020</w:t>
      </w:r>
    </w:p>
    <w:p w14:paraId="02306EC4" w14:textId="77777777" w:rsidR="00AD454F" w:rsidRPr="004F42B1" w:rsidRDefault="005633E2" w:rsidP="00AD454F">
      <w:pPr>
        <w:spacing w:after="0" w:line="360" w:lineRule="auto"/>
        <w:contextualSpacing/>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In the current financial year, t</w:t>
      </w:r>
      <w:r w:rsidR="007207FE" w:rsidRPr="00FA7F13">
        <w:rPr>
          <w:rFonts w:ascii="Times New Roman" w:eastAsia="Calibri" w:hAnsi="Times New Roman" w:cs="Times New Roman"/>
          <w:sz w:val="24"/>
          <w:szCs w:val="24"/>
        </w:rPr>
        <w:t>he Department as part of the government wide downward revision exercise on spending plan</w:t>
      </w:r>
      <w:r w:rsidRPr="004F42B1">
        <w:rPr>
          <w:rFonts w:ascii="Times New Roman" w:eastAsia="Calibri" w:hAnsi="Times New Roman" w:cs="Times New Roman"/>
          <w:sz w:val="24"/>
          <w:szCs w:val="24"/>
        </w:rPr>
        <w:t xml:space="preserve"> priorities </w:t>
      </w:r>
      <w:r w:rsidR="007207FE" w:rsidRPr="00FA7F13">
        <w:rPr>
          <w:rFonts w:ascii="Times New Roman" w:eastAsia="Calibri" w:hAnsi="Times New Roman" w:cs="Times New Roman"/>
          <w:sz w:val="24"/>
          <w:szCs w:val="24"/>
        </w:rPr>
        <w:t xml:space="preserve">is expected to forgo R1,77 billion. Of which in terms of economic composition, the Department is anticipated to forgo R51,35 million on </w:t>
      </w:r>
      <w:r w:rsidR="007207FE" w:rsidRPr="00FA7F13">
        <w:rPr>
          <w:rFonts w:ascii="Times New Roman" w:eastAsia="Calibri" w:hAnsi="Times New Roman" w:cs="Times New Roman"/>
          <w:i/>
          <w:sz w:val="24"/>
          <w:szCs w:val="24"/>
        </w:rPr>
        <w:t>Goods and Services</w:t>
      </w:r>
      <w:r w:rsidR="007207FE" w:rsidRPr="00FA7F13">
        <w:rPr>
          <w:rFonts w:ascii="Times New Roman" w:eastAsia="Calibri" w:hAnsi="Times New Roman" w:cs="Times New Roman"/>
          <w:sz w:val="24"/>
          <w:szCs w:val="24"/>
        </w:rPr>
        <w:t xml:space="preserve"> and R1,72 billion on </w:t>
      </w:r>
      <w:r w:rsidR="007207FE" w:rsidRPr="00FA7F13">
        <w:rPr>
          <w:rFonts w:ascii="Times New Roman" w:eastAsia="Calibri" w:hAnsi="Times New Roman" w:cs="Times New Roman"/>
          <w:i/>
          <w:sz w:val="24"/>
          <w:szCs w:val="24"/>
        </w:rPr>
        <w:t>Transfer and Subsidies.</w:t>
      </w:r>
      <w:r w:rsidR="00AD454F">
        <w:rPr>
          <w:rFonts w:ascii="Times New Roman" w:eastAsia="Calibri" w:hAnsi="Times New Roman" w:cs="Times New Roman"/>
          <w:i/>
          <w:sz w:val="24"/>
          <w:szCs w:val="24"/>
        </w:rPr>
        <w:t xml:space="preserve"> </w:t>
      </w:r>
      <w:r w:rsidR="00AD454F" w:rsidRPr="004F42B1">
        <w:rPr>
          <w:rFonts w:ascii="Times New Roman" w:eastAsia="Calibri" w:hAnsi="Times New Roman" w:cs="Times New Roman"/>
          <w:sz w:val="24"/>
          <w:szCs w:val="24"/>
        </w:rPr>
        <w:t xml:space="preserve">The Functional Policy Programmes, Programme 1: Administration is expected to forgo R16 million, all of the funds are derived from Goods and Services spending item. </w:t>
      </w:r>
    </w:p>
    <w:p w14:paraId="1715FF8A" w14:textId="77777777" w:rsidR="007207FE" w:rsidRPr="00FA7F13" w:rsidRDefault="007207FE" w:rsidP="004F42B1">
      <w:pPr>
        <w:spacing w:after="0" w:line="360" w:lineRule="auto"/>
        <w:contextualSpacing/>
        <w:jc w:val="both"/>
        <w:rPr>
          <w:rFonts w:ascii="Times New Roman" w:eastAsia="Calibri" w:hAnsi="Times New Roman" w:cs="Times New Roman"/>
          <w:sz w:val="24"/>
          <w:szCs w:val="24"/>
        </w:rPr>
      </w:pPr>
    </w:p>
    <w:p w14:paraId="41F91CAA" w14:textId="77777777" w:rsidR="007207FE" w:rsidRPr="00FA7F13" w:rsidRDefault="007207FE" w:rsidP="004F42B1">
      <w:pPr>
        <w:spacing w:after="0" w:line="360" w:lineRule="auto"/>
        <w:contextualSpacing/>
        <w:jc w:val="both"/>
        <w:rPr>
          <w:rFonts w:ascii="Times New Roman" w:eastAsia="Calibri" w:hAnsi="Times New Roman" w:cs="Times New Roman"/>
          <w:sz w:val="24"/>
          <w:szCs w:val="24"/>
        </w:rPr>
      </w:pPr>
    </w:p>
    <w:p w14:paraId="0CCD73D6" w14:textId="77777777" w:rsidR="007207FE" w:rsidRDefault="00AD454F" w:rsidP="004F42B1">
      <w:pPr>
        <w:spacing w:after="0"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The policy area that that in relation with </w:t>
      </w:r>
      <w:r w:rsidR="007207FE" w:rsidRPr="00FA7F13">
        <w:rPr>
          <w:rFonts w:ascii="Times New Roman" w:eastAsia="Calibri" w:hAnsi="Times New Roman" w:cs="Times New Roman"/>
          <w:i/>
          <w:sz w:val="24"/>
          <w:szCs w:val="24"/>
        </w:rPr>
        <w:t>Trade Policy, Negotiations and Cooperation</w:t>
      </w:r>
      <w:r w:rsidR="005633E2" w:rsidRPr="004F42B1">
        <w:rPr>
          <w:rFonts w:ascii="Times New Roman" w:eastAsia="Calibri" w:hAnsi="Times New Roman" w:cs="Times New Roman"/>
          <w:i/>
          <w:sz w:val="24"/>
          <w:szCs w:val="24"/>
        </w:rPr>
        <w:t xml:space="preserve">, the functional policy area is expected to </w:t>
      </w:r>
      <w:r w:rsidR="007207FE" w:rsidRPr="00FA7F13">
        <w:rPr>
          <w:rFonts w:ascii="Times New Roman" w:eastAsia="Calibri" w:hAnsi="Times New Roman" w:cs="Times New Roman"/>
          <w:sz w:val="24"/>
          <w:szCs w:val="24"/>
        </w:rPr>
        <w:t xml:space="preserve">forgo R5,52 million, which is composed of R2 million on </w:t>
      </w:r>
      <w:r w:rsidR="007207FE" w:rsidRPr="00FA7F13">
        <w:rPr>
          <w:rFonts w:ascii="Times New Roman" w:eastAsia="Calibri" w:hAnsi="Times New Roman" w:cs="Times New Roman"/>
          <w:i/>
          <w:sz w:val="24"/>
          <w:szCs w:val="24"/>
        </w:rPr>
        <w:t xml:space="preserve">Goods and Services </w:t>
      </w:r>
      <w:r w:rsidR="007207FE" w:rsidRPr="00FA7F13">
        <w:rPr>
          <w:rFonts w:ascii="Times New Roman" w:eastAsia="Calibri" w:hAnsi="Times New Roman" w:cs="Times New Roman"/>
          <w:sz w:val="24"/>
          <w:szCs w:val="24"/>
        </w:rPr>
        <w:t>and R3,5 million on</w:t>
      </w:r>
      <w:r w:rsidR="007207FE" w:rsidRPr="00FA7F13">
        <w:rPr>
          <w:rFonts w:ascii="Times New Roman" w:eastAsia="Calibri" w:hAnsi="Times New Roman" w:cs="Times New Roman"/>
          <w:i/>
          <w:sz w:val="24"/>
          <w:szCs w:val="24"/>
        </w:rPr>
        <w:t xml:space="preserve"> Transfers and Subsidies</w:t>
      </w:r>
      <w:r w:rsidR="007207FE" w:rsidRPr="00FA7F13">
        <w:rPr>
          <w:rFonts w:ascii="Times New Roman" w:eastAsia="Calibri" w:hAnsi="Times New Roman" w:cs="Times New Roman"/>
          <w:sz w:val="24"/>
          <w:szCs w:val="24"/>
        </w:rPr>
        <w:t>.</w:t>
      </w:r>
      <w:r w:rsidR="005633E2" w:rsidRPr="004F42B1">
        <w:rPr>
          <w:rFonts w:ascii="Times New Roman" w:eastAsia="Calibri" w:hAnsi="Times New Roman" w:cs="Times New Roman"/>
          <w:sz w:val="24"/>
          <w:szCs w:val="24"/>
        </w:rPr>
        <w:t xml:space="preserve"> Despite this reduction on spending, the Department has committed to redirect</w:t>
      </w:r>
      <w:r w:rsidR="005633E2" w:rsidRPr="00FA7F13">
        <w:rPr>
          <w:rFonts w:ascii="Times New Roman" w:hAnsi="Times New Roman" w:cs="Times New Roman"/>
          <w:sz w:val="24"/>
          <w:szCs w:val="24"/>
        </w:rPr>
        <w:t xml:space="preserve"> resources to take advantage of opportunities brought about by the coming into effect of the African Continental Free Trade Area (AfCFTA) Agreement. Apart from the AfCFTA, the Department will position the country to exploit opportunities presented by various international trade agreements such as the </w:t>
      </w:r>
      <w:r w:rsidR="005633E2" w:rsidRPr="00FA7F13">
        <w:rPr>
          <w:rFonts w:ascii="Times New Roman" w:hAnsi="Times New Roman" w:cs="Times New Roman"/>
          <w:i/>
          <w:sz w:val="24"/>
          <w:szCs w:val="24"/>
        </w:rPr>
        <w:t>SADC European Union (E U) Economic Partnership Agreement</w:t>
      </w:r>
      <w:r w:rsidR="005633E2" w:rsidRPr="00FA7F13">
        <w:rPr>
          <w:rFonts w:ascii="Times New Roman" w:hAnsi="Times New Roman" w:cs="Times New Roman"/>
          <w:sz w:val="24"/>
          <w:szCs w:val="24"/>
        </w:rPr>
        <w:t xml:space="preserve"> (EPA), </w:t>
      </w:r>
      <w:r w:rsidR="005633E2" w:rsidRPr="00FA7F13">
        <w:rPr>
          <w:rFonts w:ascii="Times New Roman" w:hAnsi="Times New Roman" w:cs="Times New Roman"/>
          <w:i/>
          <w:sz w:val="24"/>
          <w:szCs w:val="24"/>
        </w:rPr>
        <w:t xml:space="preserve">SACU Mozambique EPA with the United Kingdom </w:t>
      </w:r>
      <w:r w:rsidR="005633E2" w:rsidRPr="00FA7F13">
        <w:rPr>
          <w:rFonts w:ascii="Times New Roman" w:hAnsi="Times New Roman" w:cs="Times New Roman"/>
          <w:sz w:val="24"/>
          <w:szCs w:val="24"/>
        </w:rPr>
        <w:t xml:space="preserve">(UK) and </w:t>
      </w:r>
      <w:r w:rsidR="005633E2" w:rsidRPr="00FA7F13">
        <w:rPr>
          <w:rFonts w:ascii="Times New Roman" w:hAnsi="Times New Roman" w:cs="Times New Roman"/>
          <w:i/>
          <w:sz w:val="24"/>
          <w:szCs w:val="24"/>
        </w:rPr>
        <w:t>African Growth and Opportunity Act, 2000</w:t>
      </w:r>
      <w:r w:rsidR="005633E2" w:rsidRPr="00FA7F13">
        <w:rPr>
          <w:rFonts w:ascii="Times New Roman" w:hAnsi="Times New Roman" w:cs="Times New Roman"/>
          <w:sz w:val="24"/>
          <w:szCs w:val="24"/>
        </w:rPr>
        <w:t xml:space="preserve"> (AGOA). South Africa role in G20 and BRICS will be enhanced to benefit the country and the rest of the African region.</w:t>
      </w:r>
    </w:p>
    <w:p w14:paraId="40E1968F" w14:textId="77777777" w:rsidR="005633E2" w:rsidRDefault="005633E2" w:rsidP="004F42B1">
      <w:pPr>
        <w:spacing w:after="0" w:line="360" w:lineRule="auto"/>
        <w:contextualSpacing/>
        <w:jc w:val="both"/>
        <w:rPr>
          <w:rFonts w:ascii="Times New Roman" w:hAnsi="Times New Roman" w:cs="Times New Roman"/>
          <w:sz w:val="24"/>
          <w:szCs w:val="24"/>
        </w:rPr>
      </w:pPr>
    </w:p>
    <w:p w14:paraId="2959C02C" w14:textId="77777777" w:rsidR="005633E2" w:rsidRPr="004F42B1" w:rsidRDefault="005633E2" w:rsidP="004F42B1">
      <w:pPr>
        <w:spacing w:after="0" w:line="360" w:lineRule="auto"/>
        <w:contextualSpacing/>
        <w:jc w:val="both"/>
        <w:rPr>
          <w:rFonts w:ascii="Times New Roman" w:eastAsia="Calibri" w:hAnsi="Times New Roman" w:cs="Times New Roman"/>
          <w:sz w:val="24"/>
          <w:szCs w:val="24"/>
          <w:highlight w:val="yellow"/>
        </w:rPr>
      </w:pPr>
    </w:p>
    <w:p w14:paraId="732E11C0" w14:textId="77777777" w:rsidR="005633E2" w:rsidRPr="004F42B1" w:rsidRDefault="005633E2" w:rsidP="004F42B1">
      <w:pPr>
        <w:spacing w:after="0" w:line="360" w:lineRule="auto"/>
        <w:contextualSpacing/>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 xml:space="preserve">In relation with the policy area on </w:t>
      </w:r>
      <w:r w:rsidR="007207FE" w:rsidRPr="005633E2">
        <w:rPr>
          <w:rFonts w:ascii="Times New Roman" w:eastAsia="Calibri" w:hAnsi="Times New Roman" w:cs="Times New Roman"/>
          <w:i/>
          <w:sz w:val="24"/>
          <w:szCs w:val="24"/>
        </w:rPr>
        <w:t xml:space="preserve">Spatial Industrial Development and Economic Transformation, </w:t>
      </w:r>
      <w:r w:rsidR="007207FE" w:rsidRPr="005633E2">
        <w:rPr>
          <w:rFonts w:ascii="Times New Roman" w:eastAsia="Calibri" w:hAnsi="Times New Roman" w:cs="Times New Roman"/>
          <w:sz w:val="24"/>
          <w:szCs w:val="24"/>
        </w:rPr>
        <w:t xml:space="preserve">the Department is expected to forgo R11,59 million, of which R10,2 million is on </w:t>
      </w:r>
      <w:r w:rsidR="007207FE" w:rsidRPr="005633E2">
        <w:rPr>
          <w:rFonts w:ascii="Times New Roman" w:eastAsia="Calibri" w:hAnsi="Times New Roman" w:cs="Times New Roman"/>
          <w:i/>
          <w:sz w:val="24"/>
          <w:szCs w:val="24"/>
        </w:rPr>
        <w:t>Goods and Services</w:t>
      </w:r>
      <w:r w:rsidR="007207FE" w:rsidRPr="005633E2">
        <w:rPr>
          <w:rFonts w:ascii="Times New Roman" w:eastAsia="Calibri" w:hAnsi="Times New Roman" w:cs="Times New Roman"/>
          <w:sz w:val="24"/>
          <w:szCs w:val="24"/>
        </w:rPr>
        <w:t>, and R1,7 million is on Transfers and Subsidies.</w:t>
      </w:r>
      <w:r w:rsidRPr="004F42B1">
        <w:rPr>
          <w:rFonts w:ascii="Times New Roman" w:eastAsia="Calibri" w:hAnsi="Times New Roman" w:cs="Times New Roman"/>
          <w:sz w:val="24"/>
          <w:szCs w:val="24"/>
        </w:rPr>
        <w:t xml:space="preserve"> </w:t>
      </w:r>
      <w:r w:rsidRPr="005633E2">
        <w:rPr>
          <w:rFonts w:ascii="Times New Roman" w:hAnsi="Times New Roman" w:cs="Times New Roman"/>
          <w:sz w:val="24"/>
          <w:szCs w:val="24"/>
        </w:rPr>
        <w:t xml:space="preserve">Over the medium term the Department reported it will accelerate implementation of the </w:t>
      </w:r>
      <w:r w:rsidRPr="005633E2">
        <w:rPr>
          <w:rFonts w:ascii="Times New Roman" w:hAnsi="Times New Roman" w:cs="Times New Roman"/>
          <w:i/>
          <w:sz w:val="24"/>
          <w:szCs w:val="24"/>
        </w:rPr>
        <w:t>Special Economic Zones</w:t>
      </w:r>
      <w:r w:rsidRPr="005633E2">
        <w:rPr>
          <w:rFonts w:ascii="Times New Roman" w:hAnsi="Times New Roman" w:cs="Times New Roman"/>
          <w:sz w:val="24"/>
          <w:szCs w:val="24"/>
        </w:rPr>
        <w:t xml:space="preserve"> (SEZs) and the </w:t>
      </w:r>
      <w:r w:rsidRPr="005633E2">
        <w:rPr>
          <w:rFonts w:ascii="Times New Roman" w:hAnsi="Times New Roman" w:cs="Times New Roman"/>
          <w:i/>
          <w:sz w:val="24"/>
          <w:szCs w:val="24"/>
        </w:rPr>
        <w:t>Revitalisation of Industrial Parks</w:t>
      </w:r>
      <w:r w:rsidRPr="005633E2">
        <w:rPr>
          <w:rFonts w:ascii="Times New Roman" w:hAnsi="Times New Roman" w:cs="Times New Roman"/>
          <w:sz w:val="24"/>
          <w:szCs w:val="24"/>
        </w:rPr>
        <w:t xml:space="preserve">, and continue to implementing the </w:t>
      </w:r>
      <w:r w:rsidRPr="005633E2">
        <w:rPr>
          <w:rFonts w:ascii="Times New Roman" w:hAnsi="Times New Roman" w:cs="Times New Roman"/>
          <w:i/>
          <w:sz w:val="24"/>
          <w:szCs w:val="24"/>
        </w:rPr>
        <w:t>Black Industrialist Programme</w:t>
      </w:r>
      <w:r w:rsidRPr="005633E2">
        <w:rPr>
          <w:rFonts w:ascii="Times New Roman" w:hAnsi="Times New Roman" w:cs="Times New Roman"/>
          <w:sz w:val="24"/>
          <w:szCs w:val="24"/>
        </w:rPr>
        <w:t>. The Committee noted the role of sub-national governments in the development of economic development programmes. The Committee felt this is the area that need to be prioritised to ensure that provincial and local government including private sector are better engaged to ensure successful implementation of the programme.</w:t>
      </w:r>
    </w:p>
    <w:p w14:paraId="496BF4AD" w14:textId="77777777" w:rsidR="005633E2" w:rsidRPr="004F42B1" w:rsidRDefault="005633E2" w:rsidP="004F42B1">
      <w:pPr>
        <w:spacing w:after="0" w:line="360" w:lineRule="auto"/>
        <w:contextualSpacing/>
        <w:jc w:val="both"/>
        <w:rPr>
          <w:rFonts w:ascii="Times New Roman" w:eastAsia="Calibri" w:hAnsi="Times New Roman" w:cs="Times New Roman"/>
          <w:sz w:val="24"/>
          <w:szCs w:val="24"/>
        </w:rPr>
      </w:pPr>
    </w:p>
    <w:p w14:paraId="4D96697D" w14:textId="77777777" w:rsidR="007207FE" w:rsidRPr="004F42B1" w:rsidRDefault="007207FE" w:rsidP="004F42B1">
      <w:pPr>
        <w:spacing w:after="0" w:line="360" w:lineRule="auto"/>
        <w:contextualSpacing/>
        <w:jc w:val="both"/>
        <w:rPr>
          <w:rFonts w:ascii="Times New Roman" w:eastAsia="Calibri" w:hAnsi="Times New Roman" w:cs="Times New Roman"/>
          <w:sz w:val="24"/>
          <w:szCs w:val="24"/>
          <w:highlight w:val="yellow"/>
        </w:rPr>
      </w:pPr>
      <w:r w:rsidRPr="004F42B1">
        <w:rPr>
          <w:rFonts w:ascii="Times New Roman" w:eastAsia="Calibri" w:hAnsi="Times New Roman" w:cs="Times New Roman"/>
          <w:sz w:val="24"/>
          <w:szCs w:val="24"/>
          <w:highlight w:val="yellow"/>
        </w:rPr>
        <w:t xml:space="preserve"> </w:t>
      </w:r>
    </w:p>
    <w:p w14:paraId="1E59B5AE" w14:textId="77777777" w:rsidR="007207FE" w:rsidRPr="004F42B1" w:rsidRDefault="007207FE" w:rsidP="004F42B1">
      <w:pPr>
        <w:spacing w:after="0" w:line="360" w:lineRule="auto"/>
        <w:contextualSpacing/>
        <w:jc w:val="both"/>
        <w:rPr>
          <w:rFonts w:ascii="Times New Roman" w:eastAsia="Calibri" w:hAnsi="Times New Roman" w:cs="Times New Roman"/>
          <w:sz w:val="24"/>
          <w:szCs w:val="24"/>
        </w:rPr>
      </w:pPr>
      <w:r w:rsidRPr="005633E2">
        <w:rPr>
          <w:rFonts w:ascii="Times New Roman" w:eastAsia="Calibri" w:hAnsi="Times New Roman" w:cs="Times New Roman"/>
          <w:i/>
          <w:sz w:val="24"/>
          <w:szCs w:val="24"/>
        </w:rPr>
        <w:t xml:space="preserve">Functional Policy Programme 4: Industrial Competitiveness and Growth’s spending is expected to decline by </w:t>
      </w:r>
      <w:r w:rsidRPr="005633E2">
        <w:rPr>
          <w:rFonts w:ascii="Times New Roman" w:eastAsia="Calibri" w:hAnsi="Times New Roman" w:cs="Times New Roman"/>
          <w:sz w:val="24"/>
          <w:szCs w:val="24"/>
        </w:rPr>
        <w:t xml:space="preserve">R338,874 million, of which R500 thousand is on </w:t>
      </w:r>
      <w:r w:rsidRPr="005633E2">
        <w:rPr>
          <w:rFonts w:ascii="Times New Roman" w:eastAsia="Calibri" w:hAnsi="Times New Roman" w:cs="Times New Roman"/>
          <w:i/>
          <w:sz w:val="24"/>
          <w:szCs w:val="24"/>
        </w:rPr>
        <w:t>Goods and Services</w:t>
      </w:r>
      <w:r w:rsidRPr="005633E2">
        <w:rPr>
          <w:rFonts w:ascii="Times New Roman" w:eastAsia="Calibri" w:hAnsi="Times New Roman" w:cs="Times New Roman"/>
          <w:sz w:val="24"/>
          <w:szCs w:val="24"/>
        </w:rPr>
        <w:t xml:space="preserve"> and R338,374 million is on </w:t>
      </w:r>
      <w:r w:rsidRPr="005633E2">
        <w:rPr>
          <w:rFonts w:ascii="Times New Roman" w:eastAsia="Calibri" w:hAnsi="Times New Roman" w:cs="Times New Roman"/>
          <w:i/>
          <w:sz w:val="24"/>
          <w:szCs w:val="24"/>
        </w:rPr>
        <w:t xml:space="preserve">Transfer and Subsidies. </w:t>
      </w:r>
      <w:r w:rsidRPr="005633E2">
        <w:rPr>
          <w:rFonts w:ascii="Times New Roman" w:eastAsia="Calibri" w:hAnsi="Times New Roman" w:cs="Times New Roman"/>
          <w:sz w:val="24"/>
          <w:szCs w:val="24"/>
        </w:rPr>
        <w:t xml:space="preserve">The funds were derived from the </w:t>
      </w:r>
      <w:r w:rsidRPr="005633E2">
        <w:rPr>
          <w:rFonts w:ascii="Times New Roman" w:eastAsia="Calibri" w:hAnsi="Times New Roman" w:cs="Times New Roman"/>
          <w:i/>
          <w:sz w:val="24"/>
          <w:szCs w:val="24"/>
        </w:rPr>
        <w:t>National Metrology Institute of South Africa</w:t>
      </w:r>
      <w:r w:rsidRPr="005633E2">
        <w:rPr>
          <w:rFonts w:ascii="Times New Roman" w:eastAsia="Calibri" w:hAnsi="Times New Roman" w:cs="Times New Roman"/>
          <w:sz w:val="24"/>
          <w:szCs w:val="24"/>
        </w:rPr>
        <w:t xml:space="preserve"> (R13,49 million-operations, and R15,25 million for capital), R16,92 million for operations from the </w:t>
      </w:r>
      <w:r w:rsidRPr="005633E2">
        <w:rPr>
          <w:rFonts w:ascii="Times New Roman" w:eastAsia="Calibri" w:hAnsi="Times New Roman" w:cs="Times New Roman"/>
          <w:i/>
          <w:sz w:val="24"/>
          <w:szCs w:val="24"/>
        </w:rPr>
        <w:t>National Regulator for Compulsory Specifications and R3,69 million from the South Africa Accreditation System.</w:t>
      </w:r>
      <w:r w:rsidR="005633E2" w:rsidRPr="005633E2">
        <w:rPr>
          <w:rFonts w:ascii="Times New Roman" w:eastAsia="Calibri" w:hAnsi="Times New Roman" w:cs="Times New Roman"/>
          <w:i/>
          <w:sz w:val="24"/>
          <w:szCs w:val="24"/>
        </w:rPr>
        <w:t xml:space="preserve"> Further, o</w:t>
      </w:r>
      <w:r w:rsidRPr="005633E2">
        <w:rPr>
          <w:rFonts w:ascii="Times New Roman" w:eastAsia="Calibri" w:hAnsi="Times New Roman" w:cs="Times New Roman"/>
          <w:i/>
          <w:sz w:val="24"/>
          <w:szCs w:val="24"/>
        </w:rPr>
        <w:t xml:space="preserve">ther funds in relation to Industrial Competitiveness and Growth’s </w:t>
      </w:r>
      <w:r w:rsidRPr="005633E2">
        <w:rPr>
          <w:rFonts w:ascii="Times New Roman" w:eastAsia="Calibri" w:hAnsi="Times New Roman" w:cs="Times New Roman"/>
          <w:sz w:val="24"/>
          <w:szCs w:val="24"/>
        </w:rPr>
        <w:t xml:space="preserve">spending were originated from the </w:t>
      </w:r>
      <w:r w:rsidRPr="005633E2">
        <w:rPr>
          <w:rFonts w:ascii="Times New Roman" w:eastAsia="Calibri" w:hAnsi="Times New Roman" w:cs="Times New Roman"/>
          <w:i/>
          <w:sz w:val="24"/>
          <w:szCs w:val="24"/>
        </w:rPr>
        <w:t xml:space="preserve">Centurion Aerospace Village (R1,72 million for operations), </w:t>
      </w:r>
      <w:r w:rsidRPr="005633E2">
        <w:rPr>
          <w:rFonts w:ascii="Times New Roman" w:eastAsia="Calibri" w:hAnsi="Times New Roman" w:cs="Times New Roman"/>
          <w:sz w:val="24"/>
          <w:szCs w:val="24"/>
        </w:rPr>
        <w:t>R6,8 million from</w:t>
      </w:r>
      <w:r w:rsidRPr="005633E2">
        <w:rPr>
          <w:rFonts w:ascii="Times New Roman" w:eastAsia="Calibri" w:hAnsi="Times New Roman" w:cs="Times New Roman"/>
          <w:i/>
          <w:sz w:val="24"/>
          <w:szCs w:val="24"/>
        </w:rPr>
        <w:t xml:space="preserve"> Intsimbi Future Production Technologies Initiative, </w:t>
      </w:r>
      <w:r w:rsidRPr="005633E2">
        <w:rPr>
          <w:rFonts w:ascii="Times New Roman" w:eastAsia="Calibri" w:hAnsi="Times New Roman" w:cs="Times New Roman"/>
          <w:sz w:val="24"/>
          <w:szCs w:val="24"/>
        </w:rPr>
        <w:t xml:space="preserve">R3,9 million from the operations of the </w:t>
      </w:r>
      <w:r w:rsidRPr="005633E2">
        <w:rPr>
          <w:rFonts w:ascii="Times New Roman" w:eastAsia="Calibri" w:hAnsi="Times New Roman" w:cs="Times New Roman"/>
          <w:i/>
          <w:sz w:val="24"/>
          <w:szCs w:val="24"/>
        </w:rPr>
        <w:t xml:space="preserve">Proudly South Africa Campaigns, </w:t>
      </w:r>
      <w:r w:rsidRPr="005633E2">
        <w:rPr>
          <w:rFonts w:ascii="Times New Roman" w:eastAsia="Calibri" w:hAnsi="Times New Roman" w:cs="Times New Roman"/>
          <w:sz w:val="24"/>
          <w:szCs w:val="24"/>
        </w:rPr>
        <w:t>R2 million from the</w:t>
      </w:r>
      <w:r w:rsidRPr="005633E2">
        <w:rPr>
          <w:rFonts w:ascii="Times New Roman" w:eastAsia="Calibri" w:hAnsi="Times New Roman" w:cs="Times New Roman"/>
          <w:i/>
          <w:sz w:val="24"/>
          <w:szCs w:val="24"/>
        </w:rPr>
        <w:t xml:space="preserve"> Trade and Industrial Policy Strategies </w:t>
      </w:r>
      <w:r w:rsidRPr="005633E2">
        <w:rPr>
          <w:rFonts w:ascii="Times New Roman" w:eastAsia="Calibri" w:hAnsi="Times New Roman" w:cs="Times New Roman"/>
          <w:sz w:val="24"/>
          <w:szCs w:val="24"/>
        </w:rPr>
        <w:t>for policy development</w:t>
      </w:r>
      <w:r w:rsidRPr="005633E2">
        <w:rPr>
          <w:rFonts w:ascii="Times New Roman" w:eastAsia="Calibri" w:hAnsi="Times New Roman" w:cs="Times New Roman"/>
          <w:i/>
          <w:sz w:val="24"/>
          <w:szCs w:val="24"/>
        </w:rPr>
        <w:t xml:space="preserve">. </w:t>
      </w:r>
      <w:r w:rsidRPr="005633E2">
        <w:rPr>
          <w:rFonts w:ascii="Times New Roman" w:eastAsia="Calibri" w:hAnsi="Times New Roman" w:cs="Times New Roman"/>
          <w:sz w:val="24"/>
          <w:szCs w:val="24"/>
        </w:rPr>
        <w:t xml:space="preserve">Further, other funds were derived from the Aerospace Industry (R5 million), R12 million from the </w:t>
      </w:r>
      <w:r w:rsidRPr="005633E2">
        <w:rPr>
          <w:rFonts w:ascii="Times New Roman" w:eastAsia="Calibri" w:hAnsi="Times New Roman" w:cs="Times New Roman"/>
          <w:i/>
          <w:sz w:val="24"/>
          <w:szCs w:val="24"/>
        </w:rPr>
        <w:t>National Cleaner Production Centre</w:t>
      </w:r>
      <w:r w:rsidRPr="005633E2">
        <w:rPr>
          <w:rFonts w:ascii="Times New Roman" w:eastAsia="Calibri" w:hAnsi="Times New Roman" w:cs="Times New Roman"/>
          <w:sz w:val="24"/>
          <w:szCs w:val="24"/>
        </w:rPr>
        <w:t xml:space="preserve"> and R4,7 million from the </w:t>
      </w:r>
      <w:r w:rsidRPr="005633E2">
        <w:rPr>
          <w:rFonts w:ascii="Times New Roman" w:eastAsia="Calibri" w:hAnsi="Times New Roman" w:cs="Times New Roman"/>
          <w:i/>
          <w:sz w:val="24"/>
          <w:szCs w:val="24"/>
        </w:rPr>
        <w:t>National Foundry Technology Network</w:t>
      </w:r>
      <w:r w:rsidRPr="005633E2">
        <w:rPr>
          <w:rFonts w:ascii="Times New Roman" w:eastAsia="Calibri" w:hAnsi="Times New Roman" w:cs="Times New Roman"/>
          <w:sz w:val="24"/>
          <w:szCs w:val="24"/>
        </w:rPr>
        <w:t xml:space="preserve">. </w:t>
      </w:r>
    </w:p>
    <w:p w14:paraId="729BA2CF" w14:textId="77777777" w:rsidR="005633E2" w:rsidRPr="004F42B1" w:rsidRDefault="005633E2" w:rsidP="004F42B1">
      <w:pPr>
        <w:spacing w:after="0" w:line="360" w:lineRule="auto"/>
        <w:contextualSpacing/>
        <w:jc w:val="both"/>
        <w:rPr>
          <w:rFonts w:ascii="Times New Roman" w:eastAsia="Calibri" w:hAnsi="Times New Roman" w:cs="Times New Roman"/>
          <w:sz w:val="24"/>
          <w:szCs w:val="24"/>
        </w:rPr>
      </w:pPr>
    </w:p>
    <w:p w14:paraId="57C1CDCB" w14:textId="77777777" w:rsidR="005633E2" w:rsidRDefault="005633E2" w:rsidP="004F42B1">
      <w:pPr>
        <w:spacing w:after="0" w:line="360" w:lineRule="auto"/>
        <w:contextualSpacing/>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 xml:space="preserve">The functional policy area will also </w:t>
      </w:r>
      <w:r w:rsidR="007207FE" w:rsidRPr="005633E2">
        <w:rPr>
          <w:rFonts w:ascii="Times New Roman" w:eastAsia="Calibri" w:hAnsi="Times New Roman" w:cs="Times New Roman"/>
          <w:sz w:val="24"/>
          <w:szCs w:val="24"/>
        </w:rPr>
        <w:t xml:space="preserve">forgo R183,133 million from the </w:t>
      </w:r>
      <w:r w:rsidR="007207FE" w:rsidRPr="005633E2">
        <w:rPr>
          <w:rFonts w:ascii="Times New Roman" w:eastAsia="Calibri" w:hAnsi="Times New Roman" w:cs="Times New Roman"/>
          <w:i/>
          <w:sz w:val="24"/>
          <w:szCs w:val="24"/>
        </w:rPr>
        <w:t>Clothing, Textile, Leather and Footwear Competitiveness Improvement Programme</w:t>
      </w:r>
      <w:r w:rsidR="007207FE" w:rsidRPr="005633E2">
        <w:rPr>
          <w:rFonts w:ascii="Times New Roman" w:eastAsia="Calibri" w:hAnsi="Times New Roman" w:cs="Times New Roman"/>
          <w:sz w:val="24"/>
          <w:szCs w:val="24"/>
        </w:rPr>
        <w:t xml:space="preserve"> administered by the </w:t>
      </w:r>
      <w:r w:rsidR="007207FE" w:rsidRPr="005633E2">
        <w:rPr>
          <w:rFonts w:ascii="Times New Roman" w:eastAsia="Calibri" w:hAnsi="Times New Roman" w:cs="Times New Roman"/>
          <w:i/>
          <w:sz w:val="24"/>
          <w:szCs w:val="24"/>
        </w:rPr>
        <w:t>Industrial Development Corporation-IDC</w:t>
      </w:r>
      <w:r w:rsidR="007207FE" w:rsidRPr="005633E2">
        <w:rPr>
          <w:rFonts w:ascii="Times New Roman" w:eastAsia="Calibri" w:hAnsi="Times New Roman" w:cs="Times New Roman"/>
          <w:sz w:val="24"/>
          <w:szCs w:val="24"/>
        </w:rPr>
        <w:t xml:space="preserve">, and R64,8 million from the operations budget of the </w:t>
      </w:r>
      <w:r w:rsidR="007207FE" w:rsidRPr="005633E2">
        <w:rPr>
          <w:rFonts w:ascii="Times New Roman" w:eastAsia="Calibri" w:hAnsi="Times New Roman" w:cs="Times New Roman"/>
          <w:i/>
          <w:sz w:val="24"/>
          <w:szCs w:val="24"/>
        </w:rPr>
        <w:t>South African Bureau of Standards</w:t>
      </w:r>
      <w:r w:rsidR="007207FE" w:rsidRPr="005633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Committee raised concern about the reduction of the budget with regard to the </w:t>
      </w:r>
      <w:r w:rsidRPr="005633E2">
        <w:rPr>
          <w:rFonts w:ascii="Times New Roman" w:eastAsia="Calibri" w:hAnsi="Times New Roman" w:cs="Times New Roman"/>
          <w:i/>
          <w:sz w:val="24"/>
          <w:szCs w:val="24"/>
        </w:rPr>
        <w:t>Industrial Competitiveness and Growth</w:t>
      </w:r>
      <w:r>
        <w:rPr>
          <w:rFonts w:ascii="Times New Roman" w:eastAsia="Calibri" w:hAnsi="Times New Roman" w:cs="Times New Roman"/>
          <w:i/>
          <w:sz w:val="24"/>
          <w:szCs w:val="24"/>
        </w:rPr>
        <w:t xml:space="preserve"> policy area. </w:t>
      </w:r>
      <w:r w:rsidR="00FA7F13">
        <w:rPr>
          <w:rFonts w:ascii="Times New Roman" w:eastAsia="Calibri" w:hAnsi="Times New Roman" w:cs="Times New Roman"/>
          <w:i/>
          <w:sz w:val="24"/>
          <w:szCs w:val="24"/>
        </w:rPr>
        <w:t xml:space="preserve">The policy area is critical to the efforts of government to drive growth and jobs creation objective. </w:t>
      </w:r>
    </w:p>
    <w:p w14:paraId="4100C27B" w14:textId="77777777" w:rsidR="005633E2" w:rsidRDefault="005633E2" w:rsidP="004F42B1">
      <w:pPr>
        <w:spacing w:after="0" w:line="360" w:lineRule="auto"/>
        <w:contextualSpacing/>
        <w:jc w:val="both"/>
        <w:rPr>
          <w:rFonts w:ascii="Times New Roman" w:eastAsia="Calibri" w:hAnsi="Times New Roman" w:cs="Times New Roman"/>
          <w:sz w:val="24"/>
          <w:szCs w:val="24"/>
        </w:rPr>
      </w:pPr>
    </w:p>
    <w:p w14:paraId="5531CB70" w14:textId="77777777" w:rsidR="00FA7F13" w:rsidRDefault="00FA7F13" w:rsidP="004F42B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Another policy is that experienced significant budget cut is the </w:t>
      </w:r>
      <w:r w:rsidR="005633E2" w:rsidRPr="004F42B1">
        <w:rPr>
          <w:rFonts w:ascii="Times New Roman" w:eastAsia="Calibri" w:hAnsi="Times New Roman" w:cs="Times New Roman"/>
          <w:i/>
          <w:sz w:val="24"/>
          <w:szCs w:val="24"/>
        </w:rPr>
        <w:t>Functional Policy Pr</w:t>
      </w:r>
      <w:r w:rsidRPr="004F42B1">
        <w:rPr>
          <w:rFonts w:ascii="Times New Roman" w:eastAsia="Calibri" w:hAnsi="Times New Roman" w:cs="Times New Roman"/>
          <w:i/>
          <w:sz w:val="24"/>
          <w:szCs w:val="24"/>
        </w:rPr>
        <w:t xml:space="preserve">ogramme 6: Industrial Financing, which is </w:t>
      </w:r>
      <w:r w:rsidR="005633E2" w:rsidRPr="004F42B1">
        <w:rPr>
          <w:rFonts w:ascii="Times New Roman" w:eastAsia="Calibri" w:hAnsi="Times New Roman" w:cs="Times New Roman"/>
          <w:sz w:val="24"/>
          <w:szCs w:val="24"/>
        </w:rPr>
        <w:t>expected to forgo R1,199 billion, of which R5,5 million is on</w:t>
      </w:r>
      <w:r w:rsidR="005633E2" w:rsidRPr="004F42B1">
        <w:rPr>
          <w:rFonts w:ascii="Times New Roman" w:eastAsia="Calibri" w:hAnsi="Times New Roman" w:cs="Times New Roman"/>
          <w:i/>
          <w:sz w:val="24"/>
          <w:szCs w:val="24"/>
        </w:rPr>
        <w:t xml:space="preserve"> Goods and Services, </w:t>
      </w:r>
      <w:r w:rsidR="005633E2" w:rsidRPr="004F42B1">
        <w:rPr>
          <w:rFonts w:ascii="Times New Roman" w:eastAsia="Calibri" w:hAnsi="Times New Roman" w:cs="Times New Roman"/>
          <w:sz w:val="24"/>
          <w:szCs w:val="24"/>
        </w:rPr>
        <w:t>and R1,193 billion is on</w:t>
      </w:r>
      <w:r w:rsidR="005633E2" w:rsidRPr="004F42B1">
        <w:rPr>
          <w:rFonts w:ascii="Times New Roman" w:eastAsia="Calibri" w:hAnsi="Times New Roman" w:cs="Times New Roman"/>
          <w:i/>
          <w:sz w:val="24"/>
          <w:szCs w:val="24"/>
        </w:rPr>
        <w:t xml:space="preserve"> Transfers and Subsidies. </w:t>
      </w:r>
      <w:r w:rsidR="005633E2" w:rsidRPr="004F42B1">
        <w:rPr>
          <w:rFonts w:ascii="Times New Roman" w:eastAsia="Calibri" w:hAnsi="Times New Roman" w:cs="Times New Roman"/>
          <w:sz w:val="24"/>
          <w:szCs w:val="24"/>
        </w:rPr>
        <w:t>The funds were originated from the</w:t>
      </w:r>
      <w:r w:rsidR="005633E2" w:rsidRPr="004F42B1">
        <w:rPr>
          <w:rFonts w:ascii="Times New Roman" w:eastAsia="Calibri" w:hAnsi="Times New Roman" w:cs="Times New Roman"/>
          <w:i/>
          <w:sz w:val="24"/>
          <w:szCs w:val="24"/>
        </w:rPr>
        <w:t xml:space="preserve"> Critical Infrastructure Programme </w:t>
      </w:r>
      <w:r w:rsidR="005633E2" w:rsidRPr="004F42B1">
        <w:rPr>
          <w:rFonts w:ascii="Times New Roman" w:eastAsia="Calibri" w:hAnsi="Times New Roman" w:cs="Times New Roman"/>
          <w:sz w:val="24"/>
          <w:szCs w:val="24"/>
        </w:rPr>
        <w:t>(R50 million), R100 million from</w:t>
      </w:r>
      <w:r w:rsidR="005633E2" w:rsidRPr="004F42B1">
        <w:rPr>
          <w:rFonts w:ascii="Times New Roman" w:eastAsia="Calibri" w:hAnsi="Times New Roman" w:cs="Times New Roman"/>
          <w:i/>
          <w:sz w:val="24"/>
          <w:szCs w:val="24"/>
        </w:rPr>
        <w:t xml:space="preserve"> Export Market and Investment Assistance, </w:t>
      </w:r>
      <w:r w:rsidR="005633E2" w:rsidRPr="004F42B1">
        <w:rPr>
          <w:rFonts w:ascii="Times New Roman" w:eastAsia="Calibri" w:hAnsi="Times New Roman" w:cs="Times New Roman"/>
          <w:sz w:val="24"/>
          <w:szCs w:val="24"/>
        </w:rPr>
        <w:t>R683,616 million from</w:t>
      </w:r>
      <w:r w:rsidR="005633E2" w:rsidRPr="004F42B1">
        <w:rPr>
          <w:rFonts w:ascii="Times New Roman" w:eastAsia="Calibri" w:hAnsi="Times New Roman" w:cs="Times New Roman"/>
          <w:i/>
          <w:sz w:val="24"/>
          <w:szCs w:val="24"/>
        </w:rPr>
        <w:t xml:space="preserve"> Manufacturing Development Incentives, </w:t>
      </w:r>
      <w:r w:rsidR="005633E2" w:rsidRPr="004F42B1">
        <w:rPr>
          <w:rFonts w:ascii="Times New Roman" w:eastAsia="Calibri" w:hAnsi="Times New Roman" w:cs="Times New Roman"/>
          <w:sz w:val="24"/>
          <w:szCs w:val="24"/>
        </w:rPr>
        <w:t xml:space="preserve">R200 million from </w:t>
      </w:r>
      <w:r w:rsidR="005633E2" w:rsidRPr="004F42B1">
        <w:rPr>
          <w:rFonts w:ascii="Times New Roman" w:eastAsia="Calibri" w:hAnsi="Times New Roman" w:cs="Times New Roman"/>
          <w:i/>
          <w:sz w:val="24"/>
          <w:szCs w:val="24"/>
        </w:rPr>
        <w:t xml:space="preserve">Services Sector Development Incentives. </w:t>
      </w:r>
      <w:r w:rsidR="005633E2" w:rsidRPr="004F42B1">
        <w:rPr>
          <w:rFonts w:ascii="Times New Roman" w:eastAsia="Calibri" w:hAnsi="Times New Roman" w:cs="Times New Roman"/>
          <w:sz w:val="24"/>
          <w:szCs w:val="24"/>
        </w:rPr>
        <w:t>In addition, R30 million from</w:t>
      </w:r>
      <w:r w:rsidR="005633E2" w:rsidRPr="004F42B1">
        <w:rPr>
          <w:rFonts w:ascii="Times New Roman" w:eastAsia="Calibri" w:hAnsi="Times New Roman" w:cs="Times New Roman"/>
          <w:i/>
          <w:sz w:val="24"/>
          <w:szCs w:val="24"/>
        </w:rPr>
        <w:t xml:space="preserve"> Industrial Innovation Incentive Scheme </w:t>
      </w:r>
      <w:r w:rsidR="005633E2" w:rsidRPr="004F42B1">
        <w:rPr>
          <w:rFonts w:ascii="Times New Roman" w:eastAsia="Calibri" w:hAnsi="Times New Roman" w:cs="Times New Roman"/>
          <w:sz w:val="24"/>
          <w:szCs w:val="24"/>
        </w:rPr>
        <w:t>that support black businesses.  Further, R30 million was derived from the</w:t>
      </w:r>
      <w:r w:rsidR="005633E2" w:rsidRPr="004F42B1">
        <w:rPr>
          <w:rFonts w:ascii="Times New Roman" w:eastAsia="Calibri" w:hAnsi="Times New Roman" w:cs="Times New Roman"/>
          <w:i/>
          <w:sz w:val="24"/>
          <w:szCs w:val="24"/>
        </w:rPr>
        <w:t xml:space="preserve"> Bulk Infrastructure development, </w:t>
      </w:r>
      <w:r w:rsidR="005633E2" w:rsidRPr="004F42B1">
        <w:rPr>
          <w:rFonts w:ascii="Times New Roman" w:eastAsia="Calibri" w:hAnsi="Times New Roman" w:cs="Times New Roman"/>
          <w:sz w:val="24"/>
          <w:szCs w:val="24"/>
        </w:rPr>
        <w:t>and R100 million from the</w:t>
      </w:r>
      <w:r w:rsidR="005633E2" w:rsidRPr="004F42B1">
        <w:rPr>
          <w:rFonts w:ascii="Times New Roman" w:eastAsia="Calibri" w:hAnsi="Times New Roman" w:cs="Times New Roman"/>
          <w:i/>
          <w:sz w:val="24"/>
          <w:szCs w:val="24"/>
        </w:rPr>
        <w:t xml:space="preserve"> Special Economic Zones </w:t>
      </w:r>
      <w:r w:rsidR="005633E2" w:rsidRPr="004F42B1">
        <w:rPr>
          <w:rFonts w:ascii="Times New Roman" w:eastAsia="Calibri" w:hAnsi="Times New Roman" w:cs="Times New Roman"/>
          <w:sz w:val="24"/>
          <w:szCs w:val="24"/>
        </w:rPr>
        <w:t>funds.</w:t>
      </w:r>
    </w:p>
    <w:p w14:paraId="725670F6" w14:textId="77777777" w:rsidR="005633E2" w:rsidRPr="004F42B1" w:rsidRDefault="005633E2" w:rsidP="004F42B1">
      <w:pPr>
        <w:spacing w:after="0" w:line="360" w:lineRule="auto"/>
        <w:contextualSpacing/>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 xml:space="preserve"> </w:t>
      </w:r>
    </w:p>
    <w:p w14:paraId="79386F12" w14:textId="77777777" w:rsidR="00AD454F" w:rsidRDefault="005633E2" w:rsidP="004F42B1">
      <w:pPr>
        <w:spacing w:after="0" w:line="360" w:lineRule="auto"/>
        <w:contextualSpacing/>
        <w:jc w:val="both"/>
        <w:rPr>
          <w:rFonts w:ascii="Times New Roman" w:hAnsi="Times New Roman" w:cs="Times New Roman"/>
          <w:sz w:val="24"/>
          <w:szCs w:val="24"/>
        </w:rPr>
      </w:pPr>
      <w:r w:rsidRPr="004F42B1">
        <w:rPr>
          <w:rFonts w:ascii="Times New Roman" w:eastAsia="Calibri" w:hAnsi="Times New Roman" w:cs="Times New Roman"/>
          <w:sz w:val="24"/>
          <w:szCs w:val="24"/>
        </w:rPr>
        <w:t xml:space="preserve">However, </w:t>
      </w:r>
      <w:r w:rsidRPr="004F42B1">
        <w:rPr>
          <w:rFonts w:ascii="Times New Roman" w:eastAsia="Calibri" w:hAnsi="Times New Roman" w:cs="Times New Roman"/>
          <w:i/>
          <w:sz w:val="24"/>
          <w:szCs w:val="24"/>
        </w:rPr>
        <w:t xml:space="preserve">Industrial Financing </w:t>
      </w:r>
      <w:r w:rsidRPr="004F42B1">
        <w:rPr>
          <w:rFonts w:ascii="Times New Roman" w:eastAsia="Calibri" w:hAnsi="Times New Roman" w:cs="Times New Roman"/>
          <w:sz w:val="24"/>
          <w:szCs w:val="24"/>
        </w:rPr>
        <w:t>is expected to receive</w:t>
      </w:r>
      <w:r w:rsidRPr="004F42B1">
        <w:rPr>
          <w:rFonts w:ascii="Times New Roman" w:eastAsia="Calibri" w:hAnsi="Times New Roman" w:cs="Times New Roman"/>
          <w:i/>
          <w:sz w:val="24"/>
          <w:szCs w:val="24"/>
        </w:rPr>
        <w:t xml:space="preserve"> </w:t>
      </w:r>
      <w:r w:rsidRPr="004F42B1">
        <w:rPr>
          <w:rFonts w:ascii="Times New Roman" w:eastAsia="Calibri" w:hAnsi="Times New Roman" w:cs="Times New Roman"/>
          <w:sz w:val="24"/>
          <w:szCs w:val="24"/>
        </w:rPr>
        <w:t>R500 million as part of the departmental reprioritisation exercise to support firms that are in distress as a result of the restrictions on economic activity</w:t>
      </w:r>
      <w:r w:rsidR="00FA7F13" w:rsidRPr="004F42B1">
        <w:rPr>
          <w:rFonts w:ascii="Times New Roman" w:eastAsia="Calibri" w:hAnsi="Times New Roman" w:cs="Times New Roman"/>
          <w:sz w:val="24"/>
          <w:szCs w:val="24"/>
        </w:rPr>
        <w:t xml:space="preserve">. </w:t>
      </w:r>
      <w:r w:rsidR="00FA7F13">
        <w:rPr>
          <w:rFonts w:ascii="Times New Roman" w:hAnsi="Times New Roman" w:cs="Times New Roman"/>
          <w:sz w:val="24"/>
          <w:szCs w:val="24"/>
        </w:rPr>
        <w:t xml:space="preserve">Over the medium term the Department reported it will accelerate implementation of the </w:t>
      </w:r>
      <w:r w:rsidR="00FA7F13" w:rsidRPr="004853D2">
        <w:rPr>
          <w:rFonts w:ascii="Times New Roman" w:hAnsi="Times New Roman" w:cs="Times New Roman"/>
          <w:i/>
          <w:sz w:val="24"/>
          <w:szCs w:val="24"/>
        </w:rPr>
        <w:t>Special Economic Zones</w:t>
      </w:r>
      <w:r w:rsidR="00FA7F13" w:rsidRPr="00F96564">
        <w:rPr>
          <w:rFonts w:ascii="Times New Roman" w:hAnsi="Times New Roman" w:cs="Times New Roman"/>
          <w:sz w:val="24"/>
          <w:szCs w:val="24"/>
        </w:rPr>
        <w:t xml:space="preserve"> (SEZs) </w:t>
      </w:r>
      <w:r w:rsidR="00FA7F13">
        <w:rPr>
          <w:rFonts w:ascii="Times New Roman" w:hAnsi="Times New Roman" w:cs="Times New Roman"/>
          <w:sz w:val="24"/>
          <w:szCs w:val="24"/>
        </w:rPr>
        <w:t xml:space="preserve">and the </w:t>
      </w:r>
      <w:r w:rsidR="00FA7F13" w:rsidRPr="004853D2">
        <w:rPr>
          <w:rFonts w:ascii="Times New Roman" w:hAnsi="Times New Roman" w:cs="Times New Roman"/>
          <w:i/>
          <w:sz w:val="24"/>
          <w:szCs w:val="24"/>
        </w:rPr>
        <w:t>Revitalisation of Industrial Parks</w:t>
      </w:r>
      <w:r w:rsidR="00FA7F13">
        <w:rPr>
          <w:rFonts w:ascii="Times New Roman" w:hAnsi="Times New Roman" w:cs="Times New Roman"/>
          <w:sz w:val="24"/>
          <w:szCs w:val="24"/>
        </w:rPr>
        <w:t xml:space="preserve">, and continue to implementing the </w:t>
      </w:r>
      <w:r w:rsidR="00FA7F13" w:rsidRPr="004853D2">
        <w:rPr>
          <w:rFonts w:ascii="Times New Roman" w:hAnsi="Times New Roman" w:cs="Times New Roman"/>
          <w:i/>
          <w:sz w:val="24"/>
          <w:szCs w:val="24"/>
        </w:rPr>
        <w:t>Black Industrialist Programme</w:t>
      </w:r>
      <w:r w:rsidR="00FA7F13" w:rsidRPr="00F96564">
        <w:rPr>
          <w:rFonts w:ascii="Times New Roman" w:hAnsi="Times New Roman" w:cs="Times New Roman"/>
          <w:sz w:val="24"/>
          <w:szCs w:val="24"/>
        </w:rPr>
        <w:t>.</w:t>
      </w:r>
      <w:r w:rsidR="00FA7F13">
        <w:rPr>
          <w:rFonts w:ascii="Times New Roman" w:hAnsi="Times New Roman" w:cs="Times New Roman"/>
          <w:sz w:val="24"/>
          <w:szCs w:val="24"/>
        </w:rPr>
        <w:t xml:space="preserve"> The Committee noted the role of sub-national governments in the development of economic development programmes. </w:t>
      </w:r>
    </w:p>
    <w:p w14:paraId="050A005A" w14:textId="77777777" w:rsidR="008D7A06" w:rsidRDefault="008D7A06" w:rsidP="004F42B1">
      <w:pPr>
        <w:spacing w:after="0" w:line="360" w:lineRule="auto"/>
        <w:contextualSpacing/>
        <w:jc w:val="both"/>
        <w:rPr>
          <w:rFonts w:ascii="Times New Roman" w:hAnsi="Times New Roman" w:cs="Times New Roman"/>
          <w:sz w:val="24"/>
          <w:szCs w:val="24"/>
        </w:rPr>
      </w:pPr>
    </w:p>
    <w:p w14:paraId="6BBC2514" w14:textId="77777777" w:rsidR="008D7A06" w:rsidRPr="008D7A06" w:rsidRDefault="008D7A06" w:rsidP="004F42B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emphasised the importance of the </w:t>
      </w:r>
      <w:r w:rsidRPr="008D7A06">
        <w:rPr>
          <w:rFonts w:ascii="Times New Roman" w:hAnsi="Times New Roman" w:cs="Times New Roman"/>
          <w:i/>
          <w:iCs/>
          <w:sz w:val="24"/>
          <w:szCs w:val="24"/>
        </w:rPr>
        <w:t>Broad-Based Black Economic Empowerment (B-BBEE)</w:t>
      </w:r>
      <w:r>
        <w:rPr>
          <w:rFonts w:ascii="Times New Roman" w:hAnsi="Times New Roman" w:cs="Times New Roman"/>
          <w:i/>
          <w:iCs/>
          <w:sz w:val="24"/>
          <w:szCs w:val="24"/>
        </w:rPr>
        <w:t xml:space="preserve"> initiative’s contribution to an inclusive growth agenda. </w:t>
      </w:r>
      <w:r w:rsidRPr="008D7A06">
        <w:rPr>
          <w:rFonts w:ascii="Times New Roman" w:hAnsi="Times New Roman" w:cs="Times New Roman"/>
          <w:sz w:val="24"/>
          <w:szCs w:val="24"/>
        </w:rPr>
        <w:t>However</w:t>
      </w:r>
      <w:r>
        <w:rPr>
          <w:rFonts w:ascii="Times New Roman" w:hAnsi="Times New Roman" w:cs="Times New Roman"/>
          <w:sz w:val="24"/>
          <w:szCs w:val="24"/>
        </w:rPr>
        <w:t xml:space="preserve">, the pace and depth of B-BBEE has underperformed </w:t>
      </w:r>
      <w:r w:rsidRPr="008D7A06">
        <w:rPr>
          <w:rFonts w:ascii="Times New Roman" w:hAnsi="Times New Roman" w:cs="Times New Roman"/>
          <w:sz w:val="24"/>
          <w:szCs w:val="24"/>
        </w:rPr>
        <w:t xml:space="preserve">leading to a narrow base of beneficiaries. </w:t>
      </w:r>
      <w:r>
        <w:rPr>
          <w:rFonts w:ascii="Times New Roman" w:hAnsi="Times New Roman" w:cs="Times New Roman"/>
          <w:sz w:val="24"/>
          <w:szCs w:val="24"/>
        </w:rPr>
        <w:t xml:space="preserve">The B-BBEE programme should address equity, and fully integrate women, youth, disabled, rural communities, and people who are poor to the mainstream </w:t>
      </w:r>
      <w:r w:rsidRPr="008D7A06">
        <w:rPr>
          <w:rFonts w:ascii="Times New Roman" w:hAnsi="Times New Roman" w:cs="Times New Roman"/>
          <w:sz w:val="24"/>
          <w:szCs w:val="24"/>
        </w:rPr>
        <w:t>economy</w:t>
      </w:r>
      <w:r>
        <w:rPr>
          <w:rFonts w:ascii="Times New Roman" w:hAnsi="Times New Roman" w:cs="Times New Roman"/>
          <w:sz w:val="24"/>
          <w:szCs w:val="24"/>
        </w:rPr>
        <w:t xml:space="preserve">. </w:t>
      </w:r>
    </w:p>
    <w:p w14:paraId="2BE76CCC" w14:textId="77777777" w:rsidR="00AD454F" w:rsidRDefault="00AD454F" w:rsidP="004F42B1">
      <w:pPr>
        <w:spacing w:after="0" w:line="360" w:lineRule="auto"/>
        <w:contextualSpacing/>
        <w:jc w:val="both"/>
        <w:rPr>
          <w:rFonts w:ascii="Times New Roman" w:hAnsi="Times New Roman" w:cs="Times New Roman"/>
          <w:sz w:val="24"/>
          <w:szCs w:val="24"/>
        </w:rPr>
      </w:pPr>
    </w:p>
    <w:p w14:paraId="6845A3C0" w14:textId="77777777" w:rsidR="00AD454F" w:rsidRPr="004F42B1" w:rsidRDefault="00AD454F" w:rsidP="00AD454F">
      <w:pPr>
        <w:spacing w:after="0" w:line="360" w:lineRule="auto"/>
        <w:jc w:val="both"/>
        <w:rPr>
          <w:rFonts w:ascii="Times New Roman" w:hAnsi="Times New Roman"/>
          <w:sz w:val="24"/>
        </w:rPr>
      </w:pPr>
      <w:r w:rsidRPr="004F42B1">
        <w:rPr>
          <w:rFonts w:ascii="Times New Roman" w:hAnsi="Times New Roman"/>
          <w:sz w:val="24"/>
        </w:rPr>
        <w:t xml:space="preserve">The Department reported that the </w:t>
      </w:r>
      <w:r w:rsidRPr="004F42B1">
        <w:rPr>
          <w:rFonts w:ascii="Times New Roman" w:hAnsi="Times New Roman"/>
          <w:i/>
          <w:sz w:val="24"/>
        </w:rPr>
        <w:t>Industrial Parks Revitalisation Programme</w:t>
      </w:r>
      <w:r w:rsidRPr="004F42B1">
        <w:rPr>
          <w:rFonts w:ascii="Times New Roman" w:hAnsi="Times New Roman"/>
          <w:sz w:val="24"/>
        </w:rPr>
        <w:t xml:space="preserve"> which is in its fourth year is one of the key programmes. The programme has been expanded from 10 to 27 Industrial Parks. Phase 1 of this programme has been completed in 12 Industrial Parks. To date a total of R760 million has been approved for funding of Phase 1 and </w:t>
      </w:r>
      <w:r w:rsidR="000179BB" w:rsidRPr="004F42B1">
        <w:rPr>
          <w:rFonts w:ascii="Times New Roman" w:hAnsi="Times New Roman"/>
          <w:sz w:val="24"/>
        </w:rPr>
        <w:t>2.</w:t>
      </w:r>
      <w:r w:rsidRPr="004F42B1">
        <w:rPr>
          <w:rFonts w:ascii="Times New Roman" w:hAnsi="Times New Roman"/>
          <w:sz w:val="24"/>
        </w:rPr>
        <w:t xml:space="preserve"> A total of 1429 job opportunities have been created since the inception of the programme. The Industrial Parks host both heavy and light industrial businesses in various sectors and currently employ 65 000 people. </w:t>
      </w:r>
    </w:p>
    <w:p w14:paraId="52A7EE31" w14:textId="77777777" w:rsidR="00AD454F" w:rsidRPr="004F42B1" w:rsidRDefault="00AD454F" w:rsidP="00AD454F">
      <w:pPr>
        <w:spacing w:after="0" w:line="360" w:lineRule="auto"/>
        <w:jc w:val="both"/>
        <w:rPr>
          <w:rFonts w:ascii="Times New Roman" w:hAnsi="Times New Roman"/>
          <w:sz w:val="24"/>
        </w:rPr>
      </w:pPr>
    </w:p>
    <w:p w14:paraId="0F69A7CB" w14:textId="77777777" w:rsidR="005633E2" w:rsidRDefault="00AD454F" w:rsidP="004F42B1">
      <w:pPr>
        <w:spacing w:after="0" w:line="360" w:lineRule="auto"/>
        <w:contextualSpacing/>
        <w:jc w:val="both"/>
        <w:rPr>
          <w:rFonts w:ascii="Times New Roman" w:eastAsia="Calibri" w:hAnsi="Times New Roman" w:cs="Times New Roman"/>
          <w:sz w:val="24"/>
          <w:szCs w:val="24"/>
        </w:rPr>
      </w:pPr>
      <w:r w:rsidRPr="004F42B1">
        <w:rPr>
          <w:rFonts w:ascii="Times New Roman" w:hAnsi="Times New Roman"/>
          <w:sz w:val="24"/>
        </w:rPr>
        <w:t xml:space="preserve">Further the Department submitted that the </w:t>
      </w:r>
      <w:r w:rsidR="007667CA" w:rsidRPr="004F42B1">
        <w:rPr>
          <w:rFonts w:ascii="Times New Roman" w:hAnsi="Times New Roman"/>
          <w:sz w:val="24"/>
        </w:rPr>
        <w:t xml:space="preserve">Industrial </w:t>
      </w:r>
      <w:r w:rsidRPr="004F42B1">
        <w:rPr>
          <w:rFonts w:ascii="Times New Roman" w:hAnsi="Times New Roman"/>
          <w:sz w:val="24"/>
        </w:rPr>
        <w:t xml:space="preserve">Parks programme will </w:t>
      </w:r>
      <w:r w:rsidR="007667CA" w:rsidRPr="004F42B1">
        <w:rPr>
          <w:rFonts w:ascii="Times New Roman" w:hAnsi="Times New Roman"/>
          <w:sz w:val="24"/>
        </w:rPr>
        <w:t xml:space="preserve">incorporate </w:t>
      </w:r>
      <w:r w:rsidRPr="004F42B1">
        <w:rPr>
          <w:rFonts w:ascii="Times New Roman" w:hAnsi="Times New Roman"/>
          <w:sz w:val="24"/>
        </w:rPr>
        <w:t>the digital hubs</w:t>
      </w:r>
      <w:r w:rsidR="007667CA" w:rsidRPr="004F42B1">
        <w:rPr>
          <w:rFonts w:ascii="Times New Roman" w:hAnsi="Times New Roman"/>
          <w:sz w:val="24"/>
        </w:rPr>
        <w:t xml:space="preserve">, which would </w:t>
      </w:r>
      <w:r w:rsidRPr="004F42B1">
        <w:rPr>
          <w:rFonts w:ascii="Times New Roman" w:hAnsi="Times New Roman"/>
          <w:sz w:val="24"/>
        </w:rPr>
        <w:t>create a platform which provides access to technology, digital training, shared facilities and work spaces</w:t>
      </w:r>
      <w:r w:rsidR="007667CA" w:rsidRPr="004F42B1">
        <w:rPr>
          <w:rFonts w:ascii="Times New Roman" w:hAnsi="Times New Roman"/>
          <w:sz w:val="24"/>
        </w:rPr>
        <w:t xml:space="preserve"> with particular focus on youth owned enterprises. The programme is expected to be implemented country-wide in partnership with the Department of Small Business Development and the private sector. The currently, Department is implementing the digital hub platform in </w:t>
      </w:r>
      <w:r w:rsidRPr="004F42B1">
        <w:rPr>
          <w:rFonts w:ascii="Times New Roman" w:hAnsi="Times New Roman"/>
          <w:sz w:val="24"/>
        </w:rPr>
        <w:t>Botshabelo</w:t>
      </w:r>
      <w:r w:rsidR="007667CA" w:rsidRPr="004F42B1">
        <w:rPr>
          <w:rFonts w:ascii="Times New Roman" w:hAnsi="Times New Roman"/>
          <w:sz w:val="24"/>
        </w:rPr>
        <w:t>-</w:t>
      </w:r>
      <w:r w:rsidRPr="004F42B1">
        <w:rPr>
          <w:rFonts w:ascii="Times New Roman" w:hAnsi="Times New Roman"/>
          <w:sz w:val="24"/>
        </w:rPr>
        <w:t>Digital Hub in the Free State and the iSithebe Digital Hub in Kwa-Zulu Natal.</w:t>
      </w:r>
      <w:r w:rsidRPr="007667CA">
        <w:rPr>
          <w:rFonts w:ascii="Times New Roman" w:hAnsi="Times New Roman"/>
          <w:sz w:val="24"/>
        </w:rPr>
        <w:t xml:space="preserve"> </w:t>
      </w:r>
      <w:r w:rsidR="00FA7F13" w:rsidRPr="007667CA">
        <w:rPr>
          <w:rFonts w:ascii="Times New Roman" w:hAnsi="Times New Roman" w:cs="Times New Roman"/>
          <w:sz w:val="24"/>
          <w:szCs w:val="24"/>
        </w:rPr>
        <w:t>The Committee felt this is the area that need to be prioritised to ensure that provincial and local government including private sector are better engaged to ensure successful implementation of the programme.</w:t>
      </w:r>
    </w:p>
    <w:p w14:paraId="6356CFFD" w14:textId="77777777" w:rsidR="00FA7F13" w:rsidRDefault="00FA7F13" w:rsidP="004F42B1">
      <w:pPr>
        <w:spacing w:after="0" w:line="360" w:lineRule="auto"/>
        <w:contextualSpacing/>
        <w:jc w:val="both"/>
        <w:rPr>
          <w:rFonts w:ascii="Times New Roman" w:eastAsia="Calibri" w:hAnsi="Times New Roman" w:cs="Times New Roman"/>
          <w:sz w:val="24"/>
          <w:szCs w:val="24"/>
        </w:rPr>
      </w:pPr>
    </w:p>
    <w:p w14:paraId="1476146C" w14:textId="77777777" w:rsidR="007207FE" w:rsidRDefault="007207FE" w:rsidP="004F42B1">
      <w:pPr>
        <w:spacing w:after="0" w:line="360" w:lineRule="auto"/>
        <w:contextualSpacing/>
        <w:jc w:val="both"/>
        <w:rPr>
          <w:rFonts w:ascii="Times New Roman" w:eastAsia="Calibri" w:hAnsi="Times New Roman" w:cs="Times New Roman"/>
          <w:i/>
          <w:sz w:val="24"/>
          <w:szCs w:val="24"/>
        </w:rPr>
      </w:pPr>
      <w:r w:rsidRPr="00FA7F13">
        <w:rPr>
          <w:rFonts w:ascii="Times New Roman" w:eastAsia="Calibri" w:hAnsi="Times New Roman" w:cs="Times New Roman"/>
          <w:i/>
          <w:sz w:val="24"/>
          <w:szCs w:val="24"/>
        </w:rPr>
        <w:t xml:space="preserve"> </w:t>
      </w:r>
      <w:r w:rsidRPr="00FA7F13">
        <w:rPr>
          <w:rFonts w:ascii="Times New Roman" w:eastAsia="Calibri" w:hAnsi="Times New Roman" w:cs="Times New Roman"/>
          <w:sz w:val="24"/>
          <w:szCs w:val="24"/>
        </w:rPr>
        <w:t xml:space="preserve">With regard to </w:t>
      </w:r>
      <w:r w:rsidRPr="00FA7F13">
        <w:rPr>
          <w:rFonts w:ascii="Times New Roman" w:eastAsia="Calibri" w:hAnsi="Times New Roman" w:cs="Times New Roman"/>
          <w:i/>
          <w:sz w:val="24"/>
          <w:szCs w:val="24"/>
        </w:rPr>
        <w:t xml:space="preserve">Functional Policy Programmes, Programme 5: Consumer and Corporate Regulation, </w:t>
      </w:r>
      <w:r w:rsidRPr="00FA7F13">
        <w:rPr>
          <w:rFonts w:ascii="Times New Roman" w:eastAsia="Calibri" w:hAnsi="Times New Roman" w:cs="Times New Roman"/>
          <w:sz w:val="24"/>
          <w:szCs w:val="24"/>
        </w:rPr>
        <w:t xml:space="preserve">the programme is expected to forgo R29,56 million, of which R500 thousand is on </w:t>
      </w:r>
      <w:r w:rsidRPr="00FA7F13">
        <w:rPr>
          <w:rFonts w:ascii="Times New Roman" w:eastAsia="Calibri" w:hAnsi="Times New Roman" w:cs="Times New Roman"/>
          <w:i/>
          <w:sz w:val="24"/>
          <w:szCs w:val="24"/>
        </w:rPr>
        <w:t>Goods and Services</w:t>
      </w:r>
      <w:r w:rsidRPr="00FA7F13">
        <w:rPr>
          <w:rFonts w:ascii="Times New Roman" w:eastAsia="Calibri" w:hAnsi="Times New Roman" w:cs="Times New Roman"/>
          <w:sz w:val="24"/>
          <w:szCs w:val="24"/>
        </w:rPr>
        <w:t xml:space="preserve">, and R29 is on </w:t>
      </w:r>
      <w:r w:rsidRPr="00FA7F13">
        <w:rPr>
          <w:rFonts w:ascii="Times New Roman" w:eastAsia="Calibri" w:hAnsi="Times New Roman" w:cs="Times New Roman"/>
          <w:i/>
          <w:sz w:val="24"/>
          <w:szCs w:val="24"/>
        </w:rPr>
        <w:t xml:space="preserve">Transfer and Subsidies </w:t>
      </w:r>
      <w:r w:rsidRPr="00FA7F13">
        <w:rPr>
          <w:rFonts w:ascii="Times New Roman" w:eastAsia="Calibri" w:hAnsi="Times New Roman" w:cs="Times New Roman"/>
          <w:sz w:val="24"/>
          <w:szCs w:val="24"/>
        </w:rPr>
        <w:t>which is composed of R2 million on operations budget of the</w:t>
      </w:r>
      <w:r w:rsidRPr="00FA7F13">
        <w:rPr>
          <w:rFonts w:ascii="Times New Roman" w:eastAsia="Calibri" w:hAnsi="Times New Roman" w:cs="Times New Roman"/>
          <w:i/>
          <w:sz w:val="24"/>
          <w:szCs w:val="24"/>
        </w:rPr>
        <w:t xml:space="preserve"> Companies Tribunal, </w:t>
      </w:r>
      <w:r w:rsidRPr="00FA7F13">
        <w:rPr>
          <w:rFonts w:ascii="Times New Roman" w:eastAsia="Calibri" w:hAnsi="Times New Roman" w:cs="Times New Roman"/>
          <w:sz w:val="24"/>
          <w:szCs w:val="24"/>
        </w:rPr>
        <w:t xml:space="preserve">R6,9 million on operations of the </w:t>
      </w:r>
      <w:r w:rsidRPr="00FA7F13">
        <w:rPr>
          <w:rFonts w:ascii="Times New Roman" w:eastAsia="Calibri" w:hAnsi="Times New Roman" w:cs="Times New Roman"/>
          <w:i/>
          <w:sz w:val="24"/>
          <w:szCs w:val="24"/>
        </w:rPr>
        <w:t xml:space="preserve">National Consumer Commission, </w:t>
      </w:r>
      <w:r w:rsidRPr="00FA7F13">
        <w:rPr>
          <w:rFonts w:ascii="Times New Roman" w:eastAsia="Calibri" w:hAnsi="Times New Roman" w:cs="Times New Roman"/>
          <w:sz w:val="24"/>
          <w:szCs w:val="24"/>
        </w:rPr>
        <w:t>R6,2 million on the operations budget of the</w:t>
      </w:r>
      <w:r w:rsidRPr="00FA7F13">
        <w:rPr>
          <w:rFonts w:ascii="Times New Roman" w:eastAsia="Calibri" w:hAnsi="Times New Roman" w:cs="Times New Roman"/>
          <w:i/>
          <w:sz w:val="24"/>
          <w:szCs w:val="24"/>
        </w:rPr>
        <w:t xml:space="preserve"> National Consumer Tribunal, </w:t>
      </w:r>
      <w:r w:rsidRPr="00FA7F13">
        <w:rPr>
          <w:rFonts w:ascii="Times New Roman" w:eastAsia="Calibri" w:hAnsi="Times New Roman" w:cs="Times New Roman"/>
          <w:sz w:val="24"/>
          <w:szCs w:val="24"/>
        </w:rPr>
        <w:t xml:space="preserve">R9,2 million on the operations budget of the </w:t>
      </w:r>
      <w:r w:rsidRPr="00FA7F13">
        <w:rPr>
          <w:rFonts w:ascii="Times New Roman" w:eastAsia="Calibri" w:hAnsi="Times New Roman" w:cs="Times New Roman"/>
          <w:i/>
          <w:sz w:val="24"/>
          <w:szCs w:val="24"/>
        </w:rPr>
        <w:t xml:space="preserve">National Credit Regulator, and </w:t>
      </w:r>
      <w:r w:rsidRPr="00FA7F13">
        <w:rPr>
          <w:rFonts w:ascii="Times New Roman" w:eastAsia="Calibri" w:hAnsi="Times New Roman" w:cs="Times New Roman"/>
          <w:sz w:val="24"/>
          <w:szCs w:val="24"/>
        </w:rPr>
        <w:t xml:space="preserve">R3,9 million from the operations budget of the </w:t>
      </w:r>
      <w:r w:rsidRPr="00FA7F13">
        <w:rPr>
          <w:rFonts w:ascii="Times New Roman" w:eastAsia="Calibri" w:hAnsi="Times New Roman" w:cs="Times New Roman"/>
          <w:i/>
          <w:sz w:val="24"/>
          <w:szCs w:val="24"/>
        </w:rPr>
        <w:t xml:space="preserve">National Gambling Board. </w:t>
      </w:r>
    </w:p>
    <w:p w14:paraId="10FA4236" w14:textId="77777777" w:rsidR="00FA7F13" w:rsidRDefault="00FA7F13" w:rsidP="004F42B1">
      <w:pPr>
        <w:spacing w:after="0" w:line="360" w:lineRule="auto"/>
        <w:contextualSpacing/>
        <w:jc w:val="both"/>
        <w:rPr>
          <w:rFonts w:ascii="Times New Roman" w:eastAsia="Calibri" w:hAnsi="Times New Roman" w:cs="Times New Roman"/>
          <w:i/>
          <w:sz w:val="24"/>
          <w:szCs w:val="24"/>
        </w:rPr>
      </w:pPr>
    </w:p>
    <w:p w14:paraId="6BCAD653" w14:textId="77777777" w:rsidR="00FA7F13" w:rsidRPr="004F42B1" w:rsidRDefault="00FA7F13" w:rsidP="004F42B1">
      <w:pPr>
        <w:spacing w:after="0" w:line="360" w:lineRule="auto"/>
        <w:contextualSpacing/>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 xml:space="preserve">The </w:t>
      </w:r>
      <w:r w:rsidR="007207FE" w:rsidRPr="00FA7F13">
        <w:rPr>
          <w:rFonts w:ascii="Times New Roman" w:eastAsia="Calibri" w:hAnsi="Times New Roman" w:cs="Times New Roman"/>
          <w:i/>
          <w:sz w:val="24"/>
          <w:szCs w:val="24"/>
        </w:rPr>
        <w:t xml:space="preserve">Functional Policy Programmes, Programme 7: Export Development, Promotion and Outward Investments’ </w:t>
      </w:r>
      <w:r w:rsidR="007207FE" w:rsidRPr="00FA7F13">
        <w:rPr>
          <w:rFonts w:ascii="Times New Roman" w:eastAsia="Calibri" w:hAnsi="Times New Roman" w:cs="Times New Roman"/>
          <w:sz w:val="24"/>
          <w:szCs w:val="24"/>
        </w:rPr>
        <w:t xml:space="preserve">spending is anticipated to decline by </w:t>
      </w:r>
      <w:r w:rsidR="007207FE" w:rsidRPr="00FA7F13">
        <w:rPr>
          <w:rFonts w:ascii="Times New Roman" w:eastAsia="Calibri" w:hAnsi="Times New Roman" w:cs="Times New Roman"/>
          <w:i/>
          <w:sz w:val="24"/>
          <w:szCs w:val="24"/>
        </w:rPr>
        <w:t>R45,7 million</w:t>
      </w:r>
      <w:r w:rsidR="007207FE" w:rsidRPr="00FA7F13">
        <w:rPr>
          <w:rFonts w:ascii="Times New Roman" w:eastAsia="Calibri" w:hAnsi="Times New Roman" w:cs="Times New Roman"/>
          <w:sz w:val="24"/>
          <w:szCs w:val="24"/>
        </w:rPr>
        <w:t>, of which R4 million is on</w:t>
      </w:r>
      <w:r w:rsidR="007207FE" w:rsidRPr="00FA7F13">
        <w:rPr>
          <w:rFonts w:ascii="Times New Roman" w:eastAsia="Calibri" w:hAnsi="Times New Roman" w:cs="Times New Roman"/>
          <w:i/>
          <w:sz w:val="24"/>
          <w:szCs w:val="24"/>
        </w:rPr>
        <w:t xml:space="preserve"> Goods and Services, </w:t>
      </w:r>
      <w:r w:rsidR="007207FE" w:rsidRPr="00FA7F13">
        <w:rPr>
          <w:rFonts w:ascii="Times New Roman" w:eastAsia="Calibri" w:hAnsi="Times New Roman" w:cs="Times New Roman"/>
          <w:sz w:val="24"/>
          <w:szCs w:val="24"/>
        </w:rPr>
        <w:t>and R41 million is on</w:t>
      </w:r>
      <w:r w:rsidR="007207FE" w:rsidRPr="00FA7F13">
        <w:rPr>
          <w:rFonts w:ascii="Times New Roman" w:eastAsia="Calibri" w:hAnsi="Times New Roman" w:cs="Times New Roman"/>
          <w:i/>
          <w:sz w:val="24"/>
          <w:szCs w:val="24"/>
        </w:rPr>
        <w:t xml:space="preserve"> Transfers and Subsidies.</w:t>
      </w:r>
      <w:r w:rsidRPr="004F42B1">
        <w:rPr>
          <w:rFonts w:ascii="Times New Roman" w:eastAsia="Calibri" w:hAnsi="Times New Roman" w:cs="Times New Roman"/>
          <w:i/>
          <w:sz w:val="24"/>
          <w:szCs w:val="24"/>
        </w:rPr>
        <w:t xml:space="preserve"> </w:t>
      </w:r>
      <w:r w:rsidR="007207FE" w:rsidRPr="00FA7F13">
        <w:rPr>
          <w:rFonts w:ascii="Times New Roman" w:eastAsia="Calibri" w:hAnsi="Times New Roman" w:cs="Times New Roman"/>
          <w:i/>
          <w:sz w:val="24"/>
          <w:szCs w:val="24"/>
        </w:rPr>
        <w:t xml:space="preserve"> </w:t>
      </w:r>
      <w:r w:rsidR="007207FE" w:rsidRPr="00FA7F13">
        <w:rPr>
          <w:rFonts w:ascii="Times New Roman" w:eastAsia="Calibri" w:hAnsi="Times New Roman" w:cs="Times New Roman"/>
          <w:sz w:val="24"/>
          <w:szCs w:val="24"/>
        </w:rPr>
        <w:t xml:space="preserve">The funds that </w:t>
      </w:r>
      <w:r w:rsidRPr="004F42B1">
        <w:rPr>
          <w:rFonts w:ascii="Times New Roman" w:eastAsia="Calibri" w:hAnsi="Times New Roman" w:cs="Times New Roman"/>
          <w:sz w:val="24"/>
          <w:szCs w:val="24"/>
        </w:rPr>
        <w:t xml:space="preserve">are suspended were </w:t>
      </w:r>
      <w:r w:rsidR="007207FE" w:rsidRPr="00FA7F13">
        <w:rPr>
          <w:rFonts w:ascii="Times New Roman" w:eastAsia="Calibri" w:hAnsi="Times New Roman" w:cs="Times New Roman"/>
          <w:sz w:val="24"/>
          <w:szCs w:val="24"/>
        </w:rPr>
        <w:t xml:space="preserve">originated from the </w:t>
      </w:r>
      <w:r w:rsidR="007207FE" w:rsidRPr="00FA7F13">
        <w:rPr>
          <w:rFonts w:ascii="Times New Roman" w:eastAsia="Calibri" w:hAnsi="Times New Roman" w:cs="Times New Roman"/>
          <w:i/>
          <w:sz w:val="24"/>
          <w:szCs w:val="24"/>
        </w:rPr>
        <w:t>Transfers and Subsidies</w:t>
      </w:r>
      <w:r w:rsidR="007207FE" w:rsidRPr="00FA7F13">
        <w:rPr>
          <w:rFonts w:ascii="Times New Roman" w:eastAsia="Calibri" w:hAnsi="Times New Roman" w:cs="Times New Roman"/>
          <w:sz w:val="24"/>
          <w:szCs w:val="24"/>
        </w:rPr>
        <w:t xml:space="preserve"> composed of R172 thousand from the </w:t>
      </w:r>
      <w:r w:rsidR="007207FE" w:rsidRPr="00FA7F13">
        <w:rPr>
          <w:rFonts w:ascii="Times New Roman" w:eastAsia="Calibri" w:hAnsi="Times New Roman" w:cs="Times New Roman"/>
          <w:i/>
          <w:sz w:val="24"/>
          <w:szCs w:val="24"/>
        </w:rPr>
        <w:t xml:space="preserve">World Bank </w:t>
      </w:r>
      <w:r w:rsidR="007207FE" w:rsidRPr="00FA7F13">
        <w:rPr>
          <w:rFonts w:ascii="Times New Roman" w:eastAsia="Calibri" w:hAnsi="Times New Roman" w:cs="Times New Roman"/>
          <w:sz w:val="24"/>
          <w:szCs w:val="24"/>
        </w:rPr>
        <w:t xml:space="preserve">to conduct feasibility studies, R171 thousand from the International Finance Corporation to assist the South African businesses to build long term sustainable export strategy, and R41 million from the </w:t>
      </w:r>
      <w:r w:rsidR="007207FE" w:rsidRPr="00FA7F13">
        <w:rPr>
          <w:rFonts w:ascii="Times New Roman" w:eastAsia="Calibri" w:hAnsi="Times New Roman" w:cs="Times New Roman"/>
          <w:i/>
          <w:sz w:val="24"/>
          <w:szCs w:val="24"/>
        </w:rPr>
        <w:t>Export Credit Insurance Corporation of South Africa</w:t>
      </w:r>
      <w:r w:rsidR="007207FE" w:rsidRPr="00FA7F13">
        <w:rPr>
          <w:rFonts w:ascii="Times New Roman" w:eastAsia="Calibri" w:hAnsi="Times New Roman" w:cs="Times New Roman"/>
          <w:sz w:val="24"/>
          <w:szCs w:val="24"/>
        </w:rPr>
        <w:t xml:space="preserve"> originated from the </w:t>
      </w:r>
      <w:r w:rsidR="007207FE" w:rsidRPr="00FA7F13">
        <w:rPr>
          <w:rFonts w:ascii="Times New Roman" w:eastAsia="Calibri" w:hAnsi="Times New Roman" w:cs="Times New Roman"/>
          <w:i/>
          <w:sz w:val="24"/>
          <w:szCs w:val="24"/>
        </w:rPr>
        <w:t>Interest Mark-Up Scheme</w:t>
      </w:r>
      <w:r w:rsidR="007207FE" w:rsidRPr="00FA7F13">
        <w:rPr>
          <w:rFonts w:ascii="Times New Roman" w:eastAsia="Calibri" w:hAnsi="Times New Roman" w:cs="Times New Roman"/>
          <w:sz w:val="24"/>
          <w:szCs w:val="24"/>
        </w:rPr>
        <w:t>.</w:t>
      </w:r>
      <w:r w:rsidRPr="004F42B1">
        <w:rPr>
          <w:rFonts w:ascii="Times New Roman" w:eastAsia="Calibri" w:hAnsi="Times New Roman" w:cs="Times New Roman"/>
          <w:sz w:val="24"/>
          <w:szCs w:val="24"/>
        </w:rPr>
        <w:t xml:space="preserve"> </w:t>
      </w:r>
    </w:p>
    <w:p w14:paraId="5F8D1DA5" w14:textId="77777777" w:rsidR="00FA7F13" w:rsidRPr="004F42B1" w:rsidRDefault="00FA7F13" w:rsidP="004F42B1">
      <w:pPr>
        <w:spacing w:after="0" w:line="360" w:lineRule="auto"/>
        <w:contextualSpacing/>
        <w:jc w:val="both"/>
        <w:rPr>
          <w:rFonts w:ascii="Times New Roman" w:eastAsia="Calibri" w:hAnsi="Times New Roman" w:cs="Times New Roman"/>
          <w:sz w:val="24"/>
          <w:szCs w:val="24"/>
        </w:rPr>
      </w:pPr>
    </w:p>
    <w:p w14:paraId="43B72792" w14:textId="77777777" w:rsidR="007207FE" w:rsidRDefault="007207FE" w:rsidP="004F42B1">
      <w:pPr>
        <w:spacing w:after="0" w:line="360" w:lineRule="auto"/>
        <w:contextualSpacing/>
        <w:jc w:val="both"/>
        <w:rPr>
          <w:rFonts w:ascii="Times New Roman" w:eastAsia="Calibri" w:hAnsi="Times New Roman" w:cs="Times New Roman"/>
          <w:sz w:val="24"/>
          <w:szCs w:val="24"/>
        </w:rPr>
      </w:pPr>
      <w:r w:rsidRPr="00FA7F13">
        <w:rPr>
          <w:rFonts w:ascii="Times New Roman" w:eastAsia="Calibri" w:hAnsi="Times New Roman" w:cs="Times New Roman"/>
          <w:sz w:val="24"/>
          <w:szCs w:val="24"/>
        </w:rPr>
        <w:t xml:space="preserve">With regard to the </w:t>
      </w:r>
      <w:r w:rsidRPr="00FA7F13">
        <w:rPr>
          <w:rFonts w:ascii="Times New Roman" w:eastAsia="Calibri" w:hAnsi="Times New Roman" w:cs="Times New Roman"/>
          <w:i/>
          <w:sz w:val="24"/>
          <w:szCs w:val="24"/>
        </w:rPr>
        <w:t xml:space="preserve">Functional Policy Programmes, Programme 8: Inward Investment Attraction, Facilitation and Aftercare’s </w:t>
      </w:r>
      <w:r w:rsidRPr="00FA7F13">
        <w:rPr>
          <w:rFonts w:ascii="Times New Roman" w:eastAsia="Calibri" w:hAnsi="Times New Roman" w:cs="Times New Roman"/>
          <w:sz w:val="24"/>
          <w:szCs w:val="24"/>
        </w:rPr>
        <w:t xml:space="preserve">spending is expected to decline by R2,6 million, the entire funds were derived from </w:t>
      </w:r>
      <w:r w:rsidRPr="00FA7F13">
        <w:rPr>
          <w:rFonts w:ascii="Times New Roman" w:eastAsia="Calibri" w:hAnsi="Times New Roman" w:cs="Times New Roman"/>
          <w:i/>
          <w:sz w:val="24"/>
          <w:szCs w:val="24"/>
        </w:rPr>
        <w:t>Goods and Services</w:t>
      </w:r>
      <w:r w:rsidRPr="00FA7F13">
        <w:rPr>
          <w:rFonts w:ascii="Times New Roman" w:eastAsia="Calibri" w:hAnsi="Times New Roman" w:cs="Times New Roman"/>
          <w:sz w:val="24"/>
          <w:szCs w:val="24"/>
        </w:rPr>
        <w:t xml:space="preserve"> spending item.</w:t>
      </w:r>
      <w:r w:rsidR="00FA7F13" w:rsidRPr="004F42B1">
        <w:rPr>
          <w:rFonts w:ascii="Times New Roman" w:eastAsia="Calibri" w:hAnsi="Times New Roman" w:cs="Times New Roman"/>
          <w:sz w:val="24"/>
          <w:szCs w:val="24"/>
        </w:rPr>
        <w:t xml:space="preserve"> The policy area that focuses on </w:t>
      </w:r>
      <w:r w:rsidR="00FA7F13" w:rsidRPr="004F42B1">
        <w:rPr>
          <w:rFonts w:ascii="Times New Roman" w:eastAsia="Calibri" w:hAnsi="Times New Roman" w:cs="Times New Roman"/>
          <w:i/>
          <w:sz w:val="24"/>
          <w:szCs w:val="24"/>
        </w:rPr>
        <w:t>Competition</w:t>
      </w:r>
      <w:r w:rsidRPr="00645353">
        <w:rPr>
          <w:rFonts w:ascii="Times New Roman" w:eastAsia="Calibri" w:hAnsi="Times New Roman" w:cs="Times New Roman"/>
          <w:i/>
          <w:sz w:val="24"/>
          <w:szCs w:val="24"/>
        </w:rPr>
        <w:t xml:space="preserve"> </w:t>
      </w:r>
      <w:r w:rsidRPr="00FA7F13">
        <w:rPr>
          <w:rFonts w:ascii="Times New Roman" w:eastAsia="Calibri" w:hAnsi="Times New Roman" w:cs="Times New Roman"/>
          <w:i/>
          <w:sz w:val="24"/>
          <w:szCs w:val="24"/>
        </w:rPr>
        <w:t xml:space="preserve">Policy and Economic Planning </w:t>
      </w:r>
      <w:r w:rsidRPr="00FA7F13">
        <w:rPr>
          <w:rFonts w:ascii="Times New Roman" w:eastAsia="Calibri" w:hAnsi="Times New Roman" w:cs="Times New Roman"/>
          <w:sz w:val="24"/>
          <w:szCs w:val="24"/>
        </w:rPr>
        <w:t xml:space="preserve">is expected to forgo R119 million, of which R7 million is on Goods and Services and R112 million is on </w:t>
      </w:r>
      <w:r w:rsidRPr="00FA7F13">
        <w:rPr>
          <w:rFonts w:ascii="Times New Roman" w:eastAsia="Calibri" w:hAnsi="Times New Roman" w:cs="Times New Roman"/>
          <w:i/>
          <w:sz w:val="24"/>
          <w:szCs w:val="24"/>
        </w:rPr>
        <w:t>Transfers and Subsidies</w:t>
      </w:r>
      <w:r w:rsidRPr="00FA7F13">
        <w:rPr>
          <w:rFonts w:ascii="Times New Roman" w:eastAsia="Calibri" w:hAnsi="Times New Roman" w:cs="Times New Roman"/>
          <w:sz w:val="24"/>
          <w:szCs w:val="24"/>
        </w:rPr>
        <w:t xml:space="preserve">. </w:t>
      </w:r>
      <w:r w:rsidR="00FA7F13" w:rsidRPr="004F42B1">
        <w:rPr>
          <w:rFonts w:ascii="Times New Roman" w:eastAsia="Calibri" w:hAnsi="Times New Roman" w:cs="Times New Roman"/>
          <w:sz w:val="24"/>
          <w:szCs w:val="24"/>
        </w:rPr>
        <w:t xml:space="preserve"> </w:t>
      </w:r>
      <w:r w:rsidRPr="00FA7F13">
        <w:rPr>
          <w:rFonts w:ascii="Times New Roman" w:eastAsia="Calibri" w:hAnsi="Times New Roman" w:cs="Times New Roman"/>
          <w:sz w:val="24"/>
          <w:szCs w:val="24"/>
        </w:rPr>
        <w:t xml:space="preserve">The funds that were derived from the </w:t>
      </w:r>
      <w:r w:rsidRPr="00FA7F13">
        <w:rPr>
          <w:rFonts w:ascii="Times New Roman" w:eastAsia="Calibri" w:hAnsi="Times New Roman" w:cs="Times New Roman"/>
          <w:i/>
          <w:sz w:val="24"/>
          <w:szCs w:val="24"/>
        </w:rPr>
        <w:t>Transfers and Subsidies</w:t>
      </w:r>
      <w:r w:rsidRPr="00FA7F13">
        <w:rPr>
          <w:rFonts w:ascii="Times New Roman" w:eastAsia="Calibri" w:hAnsi="Times New Roman" w:cs="Times New Roman"/>
          <w:sz w:val="24"/>
          <w:szCs w:val="24"/>
        </w:rPr>
        <w:t xml:space="preserve"> composed of R37,46 million from the operations budget of the </w:t>
      </w:r>
      <w:r w:rsidRPr="00FA7F13">
        <w:rPr>
          <w:rFonts w:ascii="Times New Roman" w:eastAsia="Calibri" w:hAnsi="Times New Roman" w:cs="Times New Roman"/>
          <w:i/>
          <w:sz w:val="24"/>
          <w:szCs w:val="24"/>
        </w:rPr>
        <w:t>Competition Commission</w:t>
      </w:r>
      <w:r w:rsidRPr="00FA7F13">
        <w:rPr>
          <w:rFonts w:ascii="Times New Roman" w:eastAsia="Calibri" w:hAnsi="Times New Roman" w:cs="Times New Roman"/>
          <w:sz w:val="24"/>
          <w:szCs w:val="24"/>
        </w:rPr>
        <w:t xml:space="preserve">, R4,2 million from the operations budget of the </w:t>
      </w:r>
      <w:r w:rsidRPr="00FA7F13">
        <w:rPr>
          <w:rFonts w:ascii="Times New Roman" w:eastAsia="Calibri" w:hAnsi="Times New Roman" w:cs="Times New Roman"/>
          <w:i/>
          <w:sz w:val="24"/>
          <w:szCs w:val="24"/>
        </w:rPr>
        <w:t>Competition Tribunal</w:t>
      </w:r>
      <w:r w:rsidRPr="00FA7F13">
        <w:rPr>
          <w:rFonts w:ascii="Times New Roman" w:eastAsia="Calibri" w:hAnsi="Times New Roman" w:cs="Times New Roman"/>
          <w:sz w:val="24"/>
          <w:szCs w:val="24"/>
        </w:rPr>
        <w:t xml:space="preserve"> and R12,69 million from the operations budget of the International Trade Administration Commission.</w:t>
      </w:r>
      <w:r w:rsidR="00645353">
        <w:rPr>
          <w:rFonts w:ascii="Times New Roman" w:eastAsia="Calibri" w:hAnsi="Times New Roman" w:cs="Times New Roman"/>
          <w:sz w:val="24"/>
          <w:szCs w:val="24"/>
        </w:rPr>
        <w:t xml:space="preserve"> </w:t>
      </w:r>
      <w:r w:rsidR="00FA7F13" w:rsidRPr="004F42B1">
        <w:rPr>
          <w:rFonts w:ascii="Times New Roman" w:eastAsia="Calibri" w:hAnsi="Times New Roman" w:cs="Times New Roman"/>
          <w:sz w:val="24"/>
          <w:szCs w:val="24"/>
        </w:rPr>
        <w:t xml:space="preserve">Further, some of the funds which were suspended were </w:t>
      </w:r>
      <w:r w:rsidRPr="00AD454F">
        <w:rPr>
          <w:rFonts w:ascii="Times New Roman" w:eastAsia="Calibri" w:hAnsi="Times New Roman" w:cs="Times New Roman"/>
          <w:sz w:val="24"/>
          <w:szCs w:val="24"/>
        </w:rPr>
        <w:t xml:space="preserve">originated from the </w:t>
      </w:r>
      <w:r w:rsidRPr="00AD454F">
        <w:rPr>
          <w:rFonts w:ascii="Times New Roman" w:eastAsia="Calibri" w:hAnsi="Times New Roman" w:cs="Times New Roman"/>
          <w:i/>
          <w:sz w:val="24"/>
          <w:szCs w:val="24"/>
        </w:rPr>
        <w:t>Steel Development Fund</w:t>
      </w:r>
      <w:r w:rsidRPr="00AD454F">
        <w:rPr>
          <w:rFonts w:ascii="Times New Roman" w:eastAsia="Calibri" w:hAnsi="Times New Roman" w:cs="Times New Roman"/>
          <w:sz w:val="24"/>
          <w:szCs w:val="24"/>
        </w:rPr>
        <w:t xml:space="preserve"> (R7,5 million) administered by the IDC, and R50 million from the operations budget of SEFA.</w:t>
      </w:r>
    </w:p>
    <w:p w14:paraId="6475E3B4" w14:textId="77777777" w:rsidR="00813898" w:rsidRDefault="00813898" w:rsidP="004F42B1">
      <w:pPr>
        <w:spacing w:after="0" w:line="360" w:lineRule="auto"/>
        <w:contextualSpacing/>
        <w:jc w:val="both"/>
        <w:rPr>
          <w:rFonts w:ascii="Times New Roman" w:eastAsia="Calibri" w:hAnsi="Times New Roman" w:cs="Times New Roman"/>
          <w:sz w:val="24"/>
          <w:szCs w:val="24"/>
        </w:rPr>
      </w:pPr>
    </w:p>
    <w:p w14:paraId="19AD5E2A" w14:textId="77777777" w:rsidR="00813898" w:rsidRPr="004F42B1" w:rsidRDefault="00813898" w:rsidP="004F42B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Committee stressed that under the current economic and health </w:t>
      </w:r>
      <w:r w:rsidR="005A3B7F">
        <w:rPr>
          <w:rFonts w:ascii="Times New Roman" w:eastAsia="Calibri" w:hAnsi="Times New Roman" w:cs="Times New Roman"/>
          <w:sz w:val="24"/>
          <w:szCs w:val="24"/>
        </w:rPr>
        <w:t xml:space="preserve">conditions caused by the </w:t>
      </w:r>
      <w:r w:rsidR="005A3B7F" w:rsidRPr="004F42B1">
        <w:rPr>
          <w:rFonts w:ascii="Times New Roman" w:eastAsia="Calibri" w:hAnsi="Times New Roman" w:cs="Times New Roman"/>
          <w:i/>
          <w:sz w:val="24"/>
          <w:szCs w:val="24"/>
        </w:rPr>
        <w:t>COVID-19 pandemic</w:t>
      </w:r>
      <w:r w:rsidR="005A3B7F">
        <w:rPr>
          <w:rFonts w:ascii="Times New Roman" w:eastAsia="Calibri" w:hAnsi="Times New Roman" w:cs="Times New Roman"/>
          <w:sz w:val="24"/>
          <w:szCs w:val="24"/>
        </w:rPr>
        <w:t xml:space="preserve">, South Africa in order to drive economic growth and job creation agenda would </w:t>
      </w:r>
      <w:r w:rsidR="005A3B7F" w:rsidRPr="005A3B7F">
        <w:rPr>
          <w:rFonts w:ascii="Times New Roman" w:eastAsia="Calibri" w:hAnsi="Times New Roman" w:cs="Times New Roman"/>
          <w:sz w:val="24"/>
          <w:szCs w:val="24"/>
        </w:rPr>
        <w:t>require both domestic and significant international investment</w:t>
      </w:r>
      <w:r w:rsidR="005A3B7F">
        <w:rPr>
          <w:rFonts w:ascii="Times New Roman" w:eastAsia="Calibri" w:hAnsi="Times New Roman" w:cs="Times New Roman"/>
          <w:sz w:val="24"/>
          <w:szCs w:val="24"/>
        </w:rPr>
        <w:t xml:space="preserve">. </w:t>
      </w:r>
      <w:r w:rsidR="005A3B7F" w:rsidRPr="005A3B7F">
        <w:rPr>
          <w:rFonts w:ascii="Times New Roman" w:eastAsia="Calibri" w:hAnsi="Times New Roman" w:cs="Times New Roman"/>
          <w:sz w:val="24"/>
          <w:szCs w:val="24"/>
        </w:rPr>
        <w:t>South Africa</w:t>
      </w:r>
      <w:r w:rsidR="005A3B7F">
        <w:rPr>
          <w:rFonts w:ascii="Times New Roman" w:eastAsia="Calibri" w:hAnsi="Times New Roman" w:cs="Times New Roman"/>
          <w:sz w:val="24"/>
          <w:szCs w:val="24"/>
        </w:rPr>
        <w:t xml:space="preserve"> would have to </w:t>
      </w:r>
      <w:r w:rsidR="005A3B7F" w:rsidRPr="005A3B7F">
        <w:rPr>
          <w:rFonts w:ascii="Times New Roman" w:eastAsia="Calibri" w:hAnsi="Times New Roman" w:cs="Times New Roman"/>
          <w:sz w:val="24"/>
          <w:szCs w:val="24"/>
        </w:rPr>
        <w:t>compete with other emerging markets and ensure it is a globally attractive investment destination.</w:t>
      </w:r>
      <w:r w:rsidR="005A3B7F">
        <w:rPr>
          <w:rFonts w:ascii="Times New Roman" w:eastAsia="Calibri" w:hAnsi="Times New Roman" w:cs="Times New Roman"/>
          <w:sz w:val="24"/>
          <w:szCs w:val="24"/>
        </w:rPr>
        <w:t xml:space="preserve"> The work of the Department would be central to attract investment boost economic growth and employment.</w:t>
      </w:r>
      <w:r w:rsidR="005A3B7F" w:rsidRPr="005A3B7F">
        <w:rPr>
          <w:rFonts w:ascii="Times New Roman" w:eastAsia="Calibri" w:hAnsi="Times New Roman" w:cs="Times New Roman"/>
          <w:sz w:val="24"/>
          <w:szCs w:val="24"/>
        </w:rPr>
        <w:t xml:space="preserve"> </w:t>
      </w:r>
      <w:r w:rsidR="005A3B7F">
        <w:rPr>
          <w:rFonts w:ascii="Times New Roman" w:eastAsia="Calibri" w:hAnsi="Times New Roman" w:cs="Times New Roman"/>
          <w:sz w:val="24"/>
          <w:szCs w:val="24"/>
        </w:rPr>
        <w:t xml:space="preserve"> </w:t>
      </w:r>
    </w:p>
    <w:p w14:paraId="2B0228B5" w14:textId="77777777" w:rsidR="00AD454F" w:rsidRPr="004F42B1" w:rsidRDefault="00AD454F" w:rsidP="004F42B1">
      <w:pPr>
        <w:spacing w:after="0" w:line="360" w:lineRule="auto"/>
        <w:contextualSpacing/>
        <w:jc w:val="both"/>
        <w:rPr>
          <w:rFonts w:ascii="Times New Roman" w:eastAsia="Calibri" w:hAnsi="Times New Roman" w:cs="Times New Roman"/>
          <w:sz w:val="24"/>
          <w:szCs w:val="24"/>
        </w:rPr>
      </w:pPr>
    </w:p>
    <w:p w14:paraId="0CE06B1E" w14:textId="77777777" w:rsidR="00AD454F" w:rsidRPr="004F42B1" w:rsidRDefault="00AD454F" w:rsidP="004F42B1">
      <w:pPr>
        <w:spacing w:after="0" w:line="360" w:lineRule="auto"/>
        <w:contextualSpacing/>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T</w:t>
      </w:r>
      <w:r w:rsidR="007207FE" w:rsidRPr="00AD454F">
        <w:rPr>
          <w:rFonts w:ascii="Times New Roman" w:eastAsia="Calibri" w:hAnsi="Times New Roman" w:cs="Times New Roman"/>
          <w:sz w:val="24"/>
          <w:szCs w:val="24"/>
        </w:rPr>
        <w:t xml:space="preserve">he </w:t>
      </w:r>
      <w:r w:rsidR="007207FE" w:rsidRPr="00AD454F">
        <w:rPr>
          <w:rFonts w:ascii="Times New Roman" w:eastAsia="Calibri" w:hAnsi="Times New Roman" w:cs="Times New Roman"/>
          <w:i/>
          <w:sz w:val="24"/>
          <w:szCs w:val="24"/>
        </w:rPr>
        <w:t>Functional Policy Programmes, Programme 10: Economic Research and Coordination’s spending is expected to decline by R3 million, all originated from the Goods and Services spending item.</w:t>
      </w:r>
      <w:r w:rsidRPr="004F42B1">
        <w:rPr>
          <w:rFonts w:ascii="Times New Roman" w:eastAsia="Calibri" w:hAnsi="Times New Roman" w:cs="Times New Roman"/>
          <w:i/>
          <w:sz w:val="24"/>
          <w:szCs w:val="24"/>
        </w:rPr>
        <w:t xml:space="preserve"> </w:t>
      </w:r>
      <w:r w:rsidR="007207FE" w:rsidRPr="00AD454F">
        <w:rPr>
          <w:rFonts w:ascii="Times New Roman" w:eastAsia="Calibri" w:hAnsi="Times New Roman" w:cs="Times New Roman"/>
          <w:sz w:val="24"/>
          <w:szCs w:val="24"/>
        </w:rPr>
        <w:t xml:space="preserve">Most of the spending on Goods and Services suspended relates to allocations to general operational spending items such as travel and subsistence, communications, inventory and consumables, and venues and training facilities. </w:t>
      </w:r>
    </w:p>
    <w:p w14:paraId="187A1CB1" w14:textId="77777777" w:rsidR="00AD454F" w:rsidRDefault="00AD454F" w:rsidP="004F42B1">
      <w:pPr>
        <w:spacing w:after="0" w:line="360" w:lineRule="auto"/>
        <w:jc w:val="both"/>
        <w:rPr>
          <w:rFonts w:ascii="Times New Roman" w:eastAsia="Calibri" w:hAnsi="Times New Roman" w:cs="Times New Roman"/>
          <w:sz w:val="24"/>
          <w:szCs w:val="24"/>
          <w:highlight w:val="yellow"/>
        </w:rPr>
      </w:pPr>
    </w:p>
    <w:p w14:paraId="1FAB6E05" w14:textId="77777777" w:rsidR="00C56E3A" w:rsidRDefault="00E90EE5" w:rsidP="005E19DE">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D36DA" w:rsidRPr="00E90EE5">
        <w:rPr>
          <w:rFonts w:ascii="Times New Roman" w:hAnsi="Times New Roman" w:cs="Times New Roman"/>
          <w:b/>
          <w:sz w:val="24"/>
          <w:szCs w:val="24"/>
        </w:rPr>
        <w:t>.  Issues Arising from Engagement</w:t>
      </w:r>
    </w:p>
    <w:p w14:paraId="0EA886BE" w14:textId="77777777" w:rsidR="008A6456" w:rsidRDefault="008A6456" w:rsidP="004F42B1">
      <w:pPr>
        <w:pStyle w:val="ListParagraph"/>
        <w:numPr>
          <w:ilvl w:val="0"/>
          <w:numId w:val="50"/>
        </w:numPr>
        <w:spacing w:after="0" w:line="360" w:lineRule="auto"/>
        <w:ind w:left="714" w:hanging="357"/>
        <w:jc w:val="both"/>
        <w:rPr>
          <w:rFonts w:ascii="Times New Roman" w:hAnsi="Times New Roman" w:cs="Times New Roman"/>
          <w:sz w:val="24"/>
          <w:szCs w:val="24"/>
        </w:rPr>
      </w:pPr>
      <w:r w:rsidRPr="008A6456">
        <w:rPr>
          <w:rFonts w:ascii="Times New Roman" w:hAnsi="Times New Roman" w:cs="Times New Roman"/>
          <w:sz w:val="24"/>
          <w:szCs w:val="24"/>
        </w:rPr>
        <w:t xml:space="preserve">The Committee noted that both domestic and global economic growth will </w:t>
      </w:r>
      <w:r>
        <w:rPr>
          <w:rFonts w:ascii="Times New Roman" w:hAnsi="Times New Roman" w:cs="Times New Roman"/>
          <w:sz w:val="24"/>
          <w:szCs w:val="24"/>
        </w:rPr>
        <w:t xml:space="preserve">record </w:t>
      </w:r>
      <w:r w:rsidRPr="008A6456">
        <w:rPr>
          <w:rFonts w:ascii="Times New Roman" w:hAnsi="Times New Roman" w:cs="Times New Roman"/>
          <w:sz w:val="24"/>
          <w:szCs w:val="24"/>
        </w:rPr>
        <w:t xml:space="preserve">negative growth due to the </w:t>
      </w:r>
      <w:r w:rsidRPr="004F42B1">
        <w:rPr>
          <w:rFonts w:ascii="Times New Roman" w:hAnsi="Times New Roman" w:cs="Times New Roman"/>
          <w:i/>
          <w:sz w:val="24"/>
          <w:szCs w:val="24"/>
        </w:rPr>
        <w:t>COVID-19</w:t>
      </w:r>
      <w:r w:rsidRPr="008A6456">
        <w:rPr>
          <w:rFonts w:ascii="Times New Roman" w:hAnsi="Times New Roman" w:cs="Times New Roman"/>
          <w:sz w:val="24"/>
          <w:szCs w:val="24"/>
        </w:rPr>
        <w:t xml:space="preserve"> pandemic impact. The International Monetary Fund, </w:t>
      </w:r>
      <w:r>
        <w:rPr>
          <w:rFonts w:ascii="Times New Roman" w:hAnsi="Times New Roman" w:cs="Times New Roman"/>
          <w:sz w:val="24"/>
          <w:szCs w:val="24"/>
        </w:rPr>
        <w:t xml:space="preserve">South Africa Reserve including National Treasury </w:t>
      </w:r>
      <w:r w:rsidRPr="008A6456">
        <w:rPr>
          <w:rFonts w:ascii="Times New Roman" w:hAnsi="Times New Roman" w:cs="Times New Roman"/>
          <w:sz w:val="24"/>
          <w:szCs w:val="24"/>
        </w:rPr>
        <w:t xml:space="preserve">have </w:t>
      </w:r>
      <w:r>
        <w:rPr>
          <w:rFonts w:ascii="Times New Roman" w:hAnsi="Times New Roman" w:cs="Times New Roman"/>
          <w:sz w:val="24"/>
          <w:szCs w:val="24"/>
        </w:rPr>
        <w:t xml:space="preserve">revised downwards </w:t>
      </w:r>
      <w:r w:rsidRPr="008A6456">
        <w:rPr>
          <w:rFonts w:ascii="Times New Roman" w:hAnsi="Times New Roman" w:cs="Times New Roman"/>
          <w:sz w:val="24"/>
          <w:szCs w:val="24"/>
        </w:rPr>
        <w:t>South Africa’s GDP growth prospects for 2020</w:t>
      </w:r>
      <w:r>
        <w:rPr>
          <w:rFonts w:ascii="Times New Roman" w:hAnsi="Times New Roman" w:cs="Times New Roman"/>
          <w:sz w:val="24"/>
          <w:szCs w:val="24"/>
        </w:rPr>
        <w:t xml:space="preserve">. Investment confidence remains low, currency remains volatile, unemployment posing a potential for social instability, and   public finances are also at high risk coupled with challenges faced by critical state entities, which are directly linked to future the country’s economy. </w:t>
      </w:r>
    </w:p>
    <w:p w14:paraId="7245E117" w14:textId="77777777" w:rsidR="009E7014" w:rsidRDefault="009E7014">
      <w:pPr>
        <w:pStyle w:val="ListParagraph"/>
        <w:numPr>
          <w:ilvl w:val="0"/>
          <w:numId w:val="50"/>
        </w:numPr>
        <w:spacing w:after="0" w:line="360" w:lineRule="auto"/>
        <w:jc w:val="both"/>
        <w:rPr>
          <w:rFonts w:ascii="Times New Roman" w:hAnsi="Times New Roman" w:cs="Times New Roman"/>
          <w:sz w:val="24"/>
          <w:szCs w:val="24"/>
        </w:rPr>
      </w:pPr>
      <w:r w:rsidRPr="009E7014">
        <w:rPr>
          <w:rFonts w:ascii="Times New Roman" w:hAnsi="Times New Roman" w:cs="Times New Roman"/>
          <w:sz w:val="24"/>
          <w:szCs w:val="24"/>
        </w:rPr>
        <w:t xml:space="preserve">Department re-assured the Committee that government efforts such as the R500 billion economic and social development package, industrial and development </w:t>
      </w:r>
      <w:r w:rsidRPr="004F42B1">
        <w:rPr>
          <w:rFonts w:ascii="Times New Roman" w:hAnsi="Times New Roman" w:cs="Times New Roman"/>
          <w:i/>
          <w:sz w:val="24"/>
          <w:szCs w:val="24"/>
        </w:rPr>
        <w:t xml:space="preserve">Master Plans </w:t>
      </w:r>
      <w:r w:rsidRPr="009E7014">
        <w:rPr>
          <w:rFonts w:ascii="Times New Roman" w:hAnsi="Times New Roman" w:cs="Times New Roman"/>
          <w:sz w:val="24"/>
          <w:szCs w:val="24"/>
        </w:rPr>
        <w:t xml:space="preserve">for the automotive sector, poultry industry and retail (clothing, textiles, leather and footwear industries), including a special focus on the implementation of </w:t>
      </w:r>
      <w:r w:rsidRPr="004F42B1">
        <w:rPr>
          <w:rFonts w:ascii="Times New Roman" w:hAnsi="Times New Roman" w:cs="Times New Roman"/>
          <w:i/>
          <w:sz w:val="24"/>
          <w:szCs w:val="24"/>
        </w:rPr>
        <w:t>the Integrated Resource Plan 2019</w:t>
      </w:r>
      <w:r w:rsidRPr="009E7014">
        <w:rPr>
          <w:rFonts w:ascii="Times New Roman" w:hAnsi="Times New Roman" w:cs="Times New Roman"/>
          <w:sz w:val="24"/>
          <w:szCs w:val="24"/>
        </w:rPr>
        <w:t xml:space="preserve">, </w:t>
      </w:r>
      <w:r>
        <w:rPr>
          <w:rFonts w:ascii="Times New Roman" w:hAnsi="Times New Roman" w:cs="Times New Roman"/>
          <w:sz w:val="24"/>
          <w:szCs w:val="24"/>
        </w:rPr>
        <w:t xml:space="preserve">are some of the interventions put together to drive </w:t>
      </w:r>
      <w:r w:rsidRPr="009E7014">
        <w:rPr>
          <w:rFonts w:ascii="Times New Roman" w:hAnsi="Times New Roman" w:cs="Times New Roman"/>
          <w:sz w:val="24"/>
          <w:szCs w:val="24"/>
        </w:rPr>
        <w:t>considerable investments</w:t>
      </w:r>
      <w:r>
        <w:rPr>
          <w:rFonts w:ascii="Times New Roman" w:hAnsi="Times New Roman" w:cs="Times New Roman"/>
          <w:sz w:val="24"/>
          <w:szCs w:val="24"/>
        </w:rPr>
        <w:t xml:space="preserve">, particular </w:t>
      </w:r>
      <w:r w:rsidRPr="009E7014">
        <w:rPr>
          <w:rFonts w:ascii="Times New Roman" w:hAnsi="Times New Roman" w:cs="Times New Roman"/>
          <w:sz w:val="24"/>
          <w:szCs w:val="24"/>
        </w:rPr>
        <w:t>in renewable energy</w:t>
      </w:r>
      <w:r w:rsidR="00B80DA4">
        <w:rPr>
          <w:rFonts w:ascii="Times New Roman" w:hAnsi="Times New Roman" w:cs="Times New Roman"/>
          <w:sz w:val="24"/>
          <w:szCs w:val="24"/>
        </w:rPr>
        <w:t xml:space="preserve"> </w:t>
      </w:r>
      <w:r>
        <w:rPr>
          <w:rFonts w:ascii="Times New Roman" w:hAnsi="Times New Roman" w:cs="Times New Roman"/>
          <w:sz w:val="24"/>
          <w:szCs w:val="24"/>
        </w:rPr>
        <w:t xml:space="preserve">give an </w:t>
      </w:r>
      <w:r w:rsidR="00423F76">
        <w:rPr>
          <w:rFonts w:ascii="Times New Roman" w:hAnsi="Times New Roman" w:cs="Times New Roman"/>
          <w:sz w:val="24"/>
          <w:szCs w:val="24"/>
        </w:rPr>
        <w:t>impetus</w:t>
      </w:r>
      <w:r>
        <w:rPr>
          <w:rFonts w:ascii="Times New Roman" w:hAnsi="Times New Roman" w:cs="Times New Roman"/>
          <w:sz w:val="24"/>
          <w:szCs w:val="24"/>
        </w:rPr>
        <w:t xml:space="preserve"> </w:t>
      </w:r>
      <w:r w:rsidR="00B80DA4">
        <w:rPr>
          <w:rFonts w:ascii="Times New Roman" w:hAnsi="Times New Roman" w:cs="Times New Roman"/>
          <w:sz w:val="24"/>
          <w:szCs w:val="24"/>
        </w:rPr>
        <w:t xml:space="preserve">that the </w:t>
      </w:r>
      <w:r>
        <w:rPr>
          <w:rFonts w:ascii="Times New Roman" w:hAnsi="Times New Roman" w:cs="Times New Roman"/>
          <w:sz w:val="24"/>
          <w:szCs w:val="24"/>
        </w:rPr>
        <w:t xml:space="preserve">economy </w:t>
      </w:r>
      <w:r w:rsidR="00B80DA4">
        <w:rPr>
          <w:rFonts w:ascii="Times New Roman" w:hAnsi="Times New Roman" w:cs="Times New Roman"/>
          <w:sz w:val="24"/>
          <w:szCs w:val="24"/>
        </w:rPr>
        <w:t xml:space="preserve">will </w:t>
      </w:r>
      <w:r>
        <w:rPr>
          <w:rFonts w:ascii="Times New Roman" w:hAnsi="Times New Roman" w:cs="Times New Roman"/>
          <w:sz w:val="24"/>
          <w:szCs w:val="24"/>
        </w:rPr>
        <w:t>recover</w:t>
      </w:r>
      <w:r w:rsidR="00B80DA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D926CA" w14:textId="77777777" w:rsidR="00DC594A" w:rsidRDefault="009E7014">
      <w:pPr>
        <w:pStyle w:val="ListParagraph"/>
        <w:numPr>
          <w:ilvl w:val="0"/>
          <w:numId w:val="50"/>
        </w:numPr>
        <w:spacing w:after="0" w:line="360" w:lineRule="auto"/>
        <w:jc w:val="both"/>
        <w:rPr>
          <w:rFonts w:ascii="Times New Roman" w:hAnsi="Times New Roman" w:cs="Times New Roman"/>
          <w:sz w:val="24"/>
          <w:szCs w:val="24"/>
        </w:rPr>
      </w:pPr>
      <w:r w:rsidRPr="009E7014">
        <w:rPr>
          <w:rFonts w:ascii="Times New Roman" w:hAnsi="Times New Roman" w:cs="Times New Roman"/>
          <w:sz w:val="24"/>
          <w:szCs w:val="24"/>
        </w:rPr>
        <w:t xml:space="preserve">Further, </w:t>
      </w:r>
      <w:r w:rsidR="00B80DA4">
        <w:rPr>
          <w:rFonts w:ascii="Times New Roman" w:hAnsi="Times New Roman" w:cs="Times New Roman"/>
          <w:sz w:val="24"/>
          <w:szCs w:val="24"/>
        </w:rPr>
        <w:t xml:space="preserve">the Department re-iterated that </w:t>
      </w:r>
      <w:r w:rsidRPr="009E7014">
        <w:rPr>
          <w:rFonts w:ascii="Times New Roman" w:hAnsi="Times New Roman" w:cs="Times New Roman"/>
          <w:sz w:val="24"/>
          <w:szCs w:val="24"/>
        </w:rPr>
        <w:t xml:space="preserve">government in partnership with the private sector and civil society will ensure that </w:t>
      </w:r>
      <w:r>
        <w:rPr>
          <w:rFonts w:ascii="Times New Roman" w:hAnsi="Times New Roman" w:cs="Times New Roman"/>
          <w:sz w:val="24"/>
          <w:szCs w:val="24"/>
        </w:rPr>
        <w:t>i</w:t>
      </w:r>
      <w:r w:rsidRPr="009E7014">
        <w:rPr>
          <w:rFonts w:ascii="Times New Roman" w:hAnsi="Times New Roman" w:cs="Times New Roman"/>
          <w:sz w:val="24"/>
          <w:szCs w:val="24"/>
        </w:rPr>
        <w:t xml:space="preserve">nvestment projects </w:t>
      </w:r>
      <w:r>
        <w:rPr>
          <w:rFonts w:ascii="Times New Roman" w:hAnsi="Times New Roman" w:cs="Times New Roman"/>
          <w:sz w:val="24"/>
          <w:szCs w:val="24"/>
        </w:rPr>
        <w:t xml:space="preserve">announced </w:t>
      </w:r>
      <w:r w:rsidRPr="009E7014">
        <w:rPr>
          <w:rFonts w:ascii="Times New Roman" w:hAnsi="Times New Roman" w:cs="Times New Roman"/>
          <w:sz w:val="24"/>
          <w:szCs w:val="24"/>
        </w:rPr>
        <w:t xml:space="preserve">at the second </w:t>
      </w:r>
      <w:r w:rsidRPr="004F42B1">
        <w:rPr>
          <w:rFonts w:ascii="Times New Roman" w:hAnsi="Times New Roman" w:cs="Times New Roman"/>
          <w:i/>
          <w:sz w:val="24"/>
          <w:szCs w:val="24"/>
        </w:rPr>
        <w:t>Investment Conference in 2019</w:t>
      </w:r>
      <w:r w:rsidRPr="004F42B1">
        <w:rPr>
          <w:rFonts w:ascii="Times New Roman" w:hAnsi="Times New Roman" w:cs="Times New Roman"/>
          <w:sz w:val="24"/>
          <w:szCs w:val="24"/>
        </w:rPr>
        <w:t xml:space="preserve"> are fully </w:t>
      </w:r>
      <w:r w:rsidRPr="009E7014">
        <w:rPr>
          <w:rFonts w:ascii="Times New Roman" w:hAnsi="Times New Roman" w:cs="Times New Roman"/>
          <w:sz w:val="24"/>
          <w:szCs w:val="24"/>
        </w:rPr>
        <w:t>realised.</w:t>
      </w:r>
      <w:r w:rsidR="00423F76">
        <w:rPr>
          <w:rFonts w:ascii="Times New Roman" w:hAnsi="Times New Roman" w:cs="Times New Roman"/>
          <w:sz w:val="24"/>
          <w:szCs w:val="24"/>
        </w:rPr>
        <w:t xml:space="preserve"> The </w:t>
      </w:r>
      <w:r w:rsidRPr="004F42B1">
        <w:rPr>
          <w:rFonts w:ascii="Times New Roman" w:hAnsi="Times New Roman" w:cs="Times New Roman"/>
          <w:i/>
          <w:sz w:val="24"/>
          <w:szCs w:val="24"/>
        </w:rPr>
        <w:t>African Continental Free Trade Area</w:t>
      </w:r>
      <w:r w:rsidRPr="009E7014">
        <w:rPr>
          <w:rFonts w:ascii="Times New Roman" w:hAnsi="Times New Roman" w:cs="Times New Roman"/>
          <w:sz w:val="24"/>
          <w:szCs w:val="24"/>
        </w:rPr>
        <w:t xml:space="preserve"> (AfCFTA) </w:t>
      </w:r>
      <w:r w:rsidR="00423F76">
        <w:rPr>
          <w:rFonts w:ascii="Times New Roman" w:hAnsi="Times New Roman" w:cs="Times New Roman"/>
          <w:sz w:val="24"/>
          <w:szCs w:val="24"/>
        </w:rPr>
        <w:t>presents growth opportunities for South African companies.</w:t>
      </w:r>
    </w:p>
    <w:p w14:paraId="0EB201E8" w14:textId="77777777" w:rsidR="00DC594A" w:rsidRPr="002A14A7" w:rsidRDefault="00DC594A">
      <w:pPr>
        <w:pStyle w:val="ListParagraph"/>
        <w:numPr>
          <w:ilvl w:val="0"/>
          <w:numId w:val="50"/>
        </w:numPr>
        <w:spacing w:after="0" w:line="360" w:lineRule="auto"/>
        <w:ind w:left="714" w:hanging="357"/>
        <w:jc w:val="both"/>
        <w:rPr>
          <w:rFonts w:ascii="Times New Roman" w:hAnsi="Times New Roman" w:cs="Times New Roman"/>
          <w:sz w:val="24"/>
          <w:szCs w:val="24"/>
        </w:rPr>
      </w:pPr>
      <w:r w:rsidRPr="002A14A7">
        <w:rPr>
          <w:rFonts w:ascii="Times New Roman" w:hAnsi="Times New Roman" w:cs="Times New Roman"/>
          <w:sz w:val="24"/>
          <w:szCs w:val="24"/>
        </w:rPr>
        <w:t xml:space="preserve">The Department acknowledged the trade deficit it has with BRICS member countries, but further emphasised that the industrial strategy adopted by government seeks to address some of the challenges that the country is experiencing. Hence it is important for South Africa to diversify the export basket to include greater share of higher value added manufactured products. Further, South Africa would pursue the global trade transactions guided by international trade and investment regime. </w:t>
      </w:r>
    </w:p>
    <w:p w14:paraId="5DFFD1C2" w14:textId="77777777" w:rsidR="00BD514B" w:rsidRPr="004F42B1" w:rsidRDefault="00423F76" w:rsidP="004F42B1">
      <w:pPr>
        <w:pStyle w:val="ListParagraph"/>
        <w:numPr>
          <w:ilvl w:val="0"/>
          <w:numId w:val="50"/>
        </w:numPr>
        <w:spacing w:after="0" w:line="360" w:lineRule="auto"/>
        <w:jc w:val="both"/>
        <w:rPr>
          <w:rFonts w:ascii="Times New Roman" w:hAnsi="Times New Roman" w:cs="Times New Roman"/>
          <w:sz w:val="24"/>
          <w:szCs w:val="24"/>
        </w:rPr>
      </w:pPr>
      <w:r w:rsidRPr="00DC594A">
        <w:rPr>
          <w:rFonts w:ascii="Times New Roman" w:hAnsi="Times New Roman" w:cs="Times New Roman"/>
          <w:sz w:val="24"/>
          <w:szCs w:val="24"/>
        </w:rPr>
        <w:t xml:space="preserve"> </w:t>
      </w:r>
      <w:r w:rsidR="00B80DA4" w:rsidRPr="00DC594A">
        <w:rPr>
          <w:rFonts w:ascii="Times New Roman" w:hAnsi="Times New Roman" w:cs="Times New Roman"/>
          <w:sz w:val="24"/>
          <w:szCs w:val="24"/>
        </w:rPr>
        <w:t xml:space="preserve">The Committee further noted that the budget cuts in relation to the some of the core policy areas such as the </w:t>
      </w:r>
      <w:r w:rsidR="00B80DA4" w:rsidRPr="004F42B1">
        <w:rPr>
          <w:rFonts w:ascii="Times New Roman" w:hAnsi="Times New Roman" w:cs="Times New Roman"/>
          <w:i/>
          <w:sz w:val="24"/>
          <w:szCs w:val="24"/>
        </w:rPr>
        <w:t>Industrial Competitiveness and Growth and Industrial Financing</w:t>
      </w:r>
      <w:r w:rsidR="00B80DA4" w:rsidRPr="00DC594A">
        <w:rPr>
          <w:rFonts w:ascii="Times New Roman" w:hAnsi="Times New Roman" w:cs="Times New Roman"/>
          <w:sz w:val="24"/>
          <w:szCs w:val="24"/>
        </w:rPr>
        <w:t xml:space="preserve"> was a concern, and that has the potential to compromise economic growth and jobs’ objectives. The Department agreed, however it stressed that government is committed to drive economic growth and jobs policy objectives. </w:t>
      </w:r>
      <w:r w:rsidR="00BD514B" w:rsidRPr="00DC594A">
        <w:rPr>
          <w:rFonts w:ascii="Times New Roman" w:hAnsi="Times New Roman" w:cs="Times New Roman"/>
          <w:sz w:val="24"/>
          <w:szCs w:val="24"/>
        </w:rPr>
        <w:t xml:space="preserve">The Department believes that the suspended funds in respect of the </w:t>
      </w:r>
      <w:r w:rsidR="00BD514B" w:rsidRPr="00DC594A">
        <w:rPr>
          <w:rFonts w:ascii="Times New Roman" w:hAnsi="Times New Roman" w:cs="Times New Roman"/>
          <w:i/>
          <w:sz w:val="24"/>
          <w:szCs w:val="24"/>
        </w:rPr>
        <w:t xml:space="preserve">Industrial Competitiveness and Growth and Industrial Financing </w:t>
      </w:r>
      <w:r w:rsidR="00BD514B" w:rsidRPr="004F42B1">
        <w:rPr>
          <w:rFonts w:ascii="Times New Roman" w:hAnsi="Times New Roman" w:cs="Times New Roman"/>
          <w:sz w:val="24"/>
          <w:szCs w:val="24"/>
        </w:rPr>
        <w:t>policy areas would be restored in the 2021 budget allocations</w:t>
      </w:r>
      <w:r w:rsidR="00BD514B" w:rsidRPr="00DC594A">
        <w:rPr>
          <w:rFonts w:ascii="Times New Roman" w:hAnsi="Times New Roman" w:cs="Times New Roman"/>
          <w:i/>
          <w:sz w:val="24"/>
          <w:szCs w:val="24"/>
        </w:rPr>
        <w:t xml:space="preserve">. </w:t>
      </w:r>
    </w:p>
    <w:p w14:paraId="3A1EED52" w14:textId="77777777" w:rsidR="00BD514B" w:rsidRDefault="00BD514B">
      <w:pPr>
        <w:pStyle w:val="ListParagraph"/>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to concerns raised regarding financing for SEZ and Industrial Parks, the Department indicated that whilst is providing support programmes it has a limited funding, hence it is requesting the Committee to support its effort in facilitating and mobilising provincial and local governments as hosts to the industrial and development platforms to contribute in funding and financing the SEZ and the Industrial Parks. The Department indicated that Ministers and Members of Executive Council (MINMEC) meetings are envisaged to </w:t>
      </w:r>
      <w:r w:rsidR="00DC594A">
        <w:rPr>
          <w:rFonts w:ascii="Times New Roman" w:hAnsi="Times New Roman" w:cs="Times New Roman"/>
          <w:sz w:val="24"/>
          <w:szCs w:val="24"/>
        </w:rPr>
        <w:t xml:space="preserve">find </w:t>
      </w:r>
      <w:r>
        <w:rPr>
          <w:rFonts w:ascii="Times New Roman" w:hAnsi="Times New Roman" w:cs="Times New Roman"/>
          <w:sz w:val="24"/>
          <w:szCs w:val="24"/>
        </w:rPr>
        <w:t xml:space="preserve">creative solutions to </w:t>
      </w:r>
      <w:r w:rsidR="00DC594A">
        <w:rPr>
          <w:rFonts w:ascii="Times New Roman" w:hAnsi="Times New Roman" w:cs="Times New Roman"/>
          <w:sz w:val="24"/>
          <w:szCs w:val="24"/>
        </w:rPr>
        <w:t xml:space="preserve">address the funding and financing requirements. The Department for instance proposes that the sub-national governments should use re-invest the </w:t>
      </w:r>
      <w:r>
        <w:rPr>
          <w:rFonts w:ascii="Times New Roman" w:hAnsi="Times New Roman" w:cs="Times New Roman"/>
          <w:sz w:val="24"/>
          <w:szCs w:val="24"/>
        </w:rPr>
        <w:t xml:space="preserve">rental </w:t>
      </w:r>
      <w:r w:rsidR="00DC594A">
        <w:rPr>
          <w:rFonts w:ascii="Times New Roman" w:hAnsi="Times New Roman" w:cs="Times New Roman"/>
          <w:sz w:val="24"/>
          <w:szCs w:val="24"/>
        </w:rPr>
        <w:t xml:space="preserve">funds generated in the industrial development platforms to propel growth and expansion of the industrial development platforms by investing in </w:t>
      </w:r>
      <w:r>
        <w:rPr>
          <w:rFonts w:ascii="Times New Roman" w:hAnsi="Times New Roman" w:cs="Times New Roman"/>
          <w:sz w:val="24"/>
          <w:szCs w:val="24"/>
        </w:rPr>
        <w:t xml:space="preserve">infrastructure development </w:t>
      </w:r>
      <w:r w:rsidR="00DC594A">
        <w:rPr>
          <w:rFonts w:ascii="Times New Roman" w:hAnsi="Times New Roman" w:cs="Times New Roman"/>
          <w:sz w:val="24"/>
          <w:szCs w:val="24"/>
        </w:rPr>
        <w:t xml:space="preserve">of the </w:t>
      </w:r>
      <w:r>
        <w:rPr>
          <w:rFonts w:ascii="Times New Roman" w:hAnsi="Times New Roman" w:cs="Times New Roman"/>
          <w:sz w:val="24"/>
          <w:szCs w:val="24"/>
        </w:rPr>
        <w:t>SEZ and Industrial Parks.</w:t>
      </w:r>
    </w:p>
    <w:p w14:paraId="4F834791" w14:textId="77777777" w:rsidR="005E0CA1" w:rsidRDefault="005E0CA1">
      <w:pPr>
        <w:pStyle w:val="ListParagraph"/>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emphasised that the success of the SEZ and Industrial Parks programme </w:t>
      </w:r>
      <w:r w:rsidR="00791DB1">
        <w:rPr>
          <w:rFonts w:ascii="Times New Roman" w:hAnsi="Times New Roman" w:cs="Times New Roman"/>
          <w:sz w:val="24"/>
          <w:szCs w:val="24"/>
        </w:rPr>
        <w:t xml:space="preserve">hinges on collaborative efforts by all spheres of government.  </w:t>
      </w:r>
    </w:p>
    <w:p w14:paraId="7A5D6B46" w14:textId="77777777" w:rsidR="009111E4" w:rsidRPr="009111E4" w:rsidRDefault="009111E4" w:rsidP="004F42B1">
      <w:pPr>
        <w:pStyle w:val="ListParagraph"/>
        <w:numPr>
          <w:ilvl w:val="0"/>
          <w:numId w:val="50"/>
        </w:numPr>
        <w:spacing w:after="0" w:line="360" w:lineRule="auto"/>
        <w:jc w:val="both"/>
        <w:rPr>
          <w:rFonts w:ascii="Times New Roman" w:hAnsi="Times New Roman" w:cs="Times New Roman"/>
          <w:sz w:val="24"/>
          <w:szCs w:val="24"/>
        </w:rPr>
      </w:pPr>
      <w:r w:rsidRPr="009111E4">
        <w:rPr>
          <w:rFonts w:ascii="Times New Roman" w:hAnsi="Times New Roman" w:cs="Times New Roman"/>
          <w:sz w:val="24"/>
          <w:szCs w:val="24"/>
        </w:rPr>
        <w:t xml:space="preserve">The Department made an undertaking that it will address the </w:t>
      </w:r>
      <w:r>
        <w:rPr>
          <w:rFonts w:ascii="Times New Roman" w:hAnsi="Times New Roman" w:cs="Times New Roman"/>
          <w:sz w:val="24"/>
          <w:szCs w:val="24"/>
        </w:rPr>
        <w:t xml:space="preserve">issues related to </w:t>
      </w:r>
      <w:r w:rsidRPr="009111E4">
        <w:rPr>
          <w:rFonts w:ascii="Times New Roman" w:hAnsi="Times New Roman" w:cs="Times New Roman"/>
          <w:sz w:val="24"/>
          <w:szCs w:val="24"/>
        </w:rPr>
        <w:t>governance that</w:t>
      </w:r>
      <w:r>
        <w:rPr>
          <w:rFonts w:ascii="Times New Roman" w:hAnsi="Times New Roman" w:cs="Times New Roman"/>
          <w:sz w:val="24"/>
          <w:szCs w:val="24"/>
        </w:rPr>
        <w:t xml:space="preserve"> o</w:t>
      </w:r>
      <w:r w:rsidRPr="009111E4">
        <w:rPr>
          <w:rFonts w:ascii="Times New Roman" w:hAnsi="Times New Roman" w:cs="Times New Roman"/>
          <w:sz w:val="24"/>
          <w:szCs w:val="24"/>
        </w:rPr>
        <w:t xml:space="preserve">ccurred at the </w:t>
      </w:r>
      <w:r w:rsidRPr="004F42B1">
        <w:rPr>
          <w:rFonts w:ascii="Times New Roman" w:hAnsi="Times New Roman" w:cs="Times New Roman"/>
          <w:i/>
          <w:sz w:val="24"/>
          <w:szCs w:val="24"/>
        </w:rPr>
        <w:t>National Lotteries Board</w:t>
      </w:r>
      <w:r w:rsidRPr="009111E4">
        <w:rPr>
          <w:rFonts w:ascii="Times New Roman" w:hAnsi="Times New Roman" w:cs="Times New Roman"/>
          <w:sz w:val="24"/>
          <w:szCs w:val="24"/>
        </w:rPr>
        <w:t xml:space="preserve">. The Department </w:t>
      </w:r>
      <w:r w:rsidR="005E0CA1">
        <w:rPr>
          <w:rFonts w:ascii="Times New Roman" w:hAnsi="Times New Roman" w:cs="Times New Roman"/>
          <w:sz w:val="24"/>
          <w:szCs w:val="24"/>
        </w:rPr>
        <w:t xml:space="preserve">submitted </w:t>
      </w:r>
      <w:r w:rsidRPr="009111E4">
        <w:rPr>
          <w:rFonts w:ascii="Times New Roman" w:hAnsi="Times New Roman" w:cs="Times New Roman"/>
          <w:sz w:val="24"/>
          <w:szCs w:val="24"/>
        </w:rPr>
        <w:t xml:space="preserve">that it will certainly brief the Committee on the outcomes of the forensic investigation report. </w:t>
      </w:r>
    </w:p>
    <w:p w14:paraId="6CE96852" w14:textId="77777777" w:rsidR="009111E4" w:rsidRDefault="005E0CA1">
      <w:pPr>
        <w:pStyle w:val="ListParagraph"/>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Localisation programme remains a priority, that Department reported. To this effect, the Department reported that it working with National Treasury to strengthen governance regime to ensure that local manufacturing capacity is supported. Further, enhance implementation of the </w:t>
      </w:r>
      <w:r w:rsidRPr="004F42B1">
        <w:rPr>
          <w:rFonts w:ascii="Times New Roman" w:hAnsi="Times New Roman" w:cs="Times New Roman"/>
          <w:i/>
          <w:sz w:val="24"/>
          <w:szCs w:val="24"/>
        </w:rPr>
        <w:t>Black Industrialist Programme</w:t>
      </w:r>
      <w:r>
        <w:rPr>
          <w:rFonts w:ascii="Times New Roman" w:hAnsi="Times New Roman" w:cs="Times New Roman"/>
          <w:sz w:val="24"/>
          <w:szCs w:val="24"/>
        </w:rPr>
        <w:t xml:space="preserve">.   </w:t>
      </w:r>
    </w:p>
    <w:p w14:paraId="5153F06C" w14:textId="77777777" w:rsidR="00791DB1" w:rsidRDefault="005E0CA1">
      <w:pPr>
        <w:pStyle w:val="ListParagraph"/>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stressed that spatial distribution of development resources should be prioritised. The rural and urban gap should be addressed. Investment aimed to boost industrial development should take into account spatial development</w:t>
      </w:r>
      <w:r w:rsidR="00791DB1">
        <w:rPr>
          <w:rFonts w:ascii="Times New Roman" w:hAnsi="Times New Roman" w:cs="Times New Roman"/>
          <w:sz w:val="24"/>
          <w:szCs w:val="24"/>
        </w:rPr>
        <w:t xml:space="preserve"> considerations.</w:t>
      </w:r>
    </w:p>
    <w:p w14:paraId="1C3B48F6" w14:textId="77777777" w:rsidR="005E0CA1" w:rsidRDefault="00791DB1" w:rsidP="00791DB1">
      <w:pPr>
        <w:pStyle w:val="ListParagraph"/>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the Committee stressed that government need to pace the implementation of the economic recovery plan to double efforts to address poverty, inequality and unemployment. </w:t>
      </w:r>
      <w:r w:rsidR="001A2067">
        <w:rPr>
          <w:rFonts w:ascii="Times New Roman" w:hAnsi="Times New Roman" w:cs="Times New Roman"/>
          <w:sz w:val="24"/>
          <w:szCs w:val="24"/>
        </w:rPr>
        <w:t>Post-</w:t>
      </w:r>
      <w:r w:rsidR="001A2067" w:rsidRPr="004F42B1">
        <w:rPr>
          <w:rFonts w:ascii="Times New Roman" w:hAnsi="Times New Roman" w:cs="Times New Roman"/>
          <w:i/>
          <w:sz w:val="24"/>
          <w:szCs w:val="24"/>
        </w:rPr>
        <w:t>COVID-19 efforts</w:t>
      </w:r>
      <w:r w:rsidR="001A2067">
        <w:rPr>
          <w:rFonts w:ascii="Times New Roman" w:hAnsi="Times New Roman" w:cs="Times New Roman"/>
          <w:sz w:val="24"/>
          <w:szCs w:val="24"/>
        </w:rPr>
        <w:t xml:space="preserve"> should yield positive outcomes with regard to investments, growth and expansion of businesses in particular small enterprises both in urban and rural economies, and boost job creation in order to avoid socio-economic instability.</w:t>
      </w:r>
      <w:r>
        <w:rPr>
          <w:rFonts w:ascii="Times New Roman" w:hAnsi="Times New Roman" w:cs="Times New Roman"/>
          <w:sz w:val="24"/>
          <w:szCs w:val="24"/>
        </w:rPr>
        <w:t xml:space="preserve">   </w:t>
      </w:r>
      <w:r w:rsidR="005E0CA1">
        <w:rPr>
          <w:rFonts w:ascii="Times New Roman" w:hAnsi="Times New Roman" w:cs="Times New Roman"/>
          <w:sz w:val="24"/>
          <w:szCs w:val="24"/>
        </w:rPr>
        <w:t xml:space="preserve">  </w:t>
      </w:r>
    </w:p>
    <w:p w14:paraId="296AC429" w14:textId="77777777" w:rsidR="009111E4" w:rsidRDefault="009111E4" w:rsidP="004F42B1">
      <w:pPr>
        <w:spacing w:line="360" w:lineRule="auto"/>
        <w:jc w:val="both"/>
        <w:rPr>
          <w:rFonts w:ascii="Times New Roman" w:hAnsi="Times New Roman" w:cs="Times New Roman"/>
          <w:sz w:val="24"/>
          <w:szCs w:val="24"/>
        </w:rPr>
      </w:pPr>
    </w:p>
    <w:p w14:paraId="7FF4149C" w14:textId="77777777" w:rsidR="00182748" w:rsidRDefault="00E90EE5" w:rsidP="005E19DE">
      <w:pPr>
        <w:spacing w:after="0" w:line="360" w:lineRule="auto"/>
        <w:jc w:val="both"/>
        <w:rPr>
          <w:rFonts w:ascii="Times New Roman" w:hAnsi="Times New Roman" w:cs="Times New Roman"/>
          <w:b/>
          <w:sz w:val="24"/>
          <w:szCs w:val="24"/>
        </w:rPr>
      </w:pPr>
      <w:r w:rsidRPr="004F42B1">
        <w:rPr>
          <w:rFonts w:ascii="Times New Roman" w:hAnsi="Times New Roman" w:cs="Times New Roman"/>
          <w:b/>
          <w:sz w:val="24"/>
          <w:szCs w:val="24"/>
        </w:rPr>
        <w:t>5</w:t>
      </w:r>
      <w:r w:rsidR="00182748" w:rsidRPr="00E90EE5">
        <w:rPr>
          <w:rFonts w:ascii="Times New Roman" w:hAnsi="Times New Roman" w:cs="Times New Roman"/>
          <w:b/>
          <w:sz w:val="24"/>
          <w:szCs w:val="24"/>
        </w:rPr>
        <w:t>. Recommendations</w:t>
      </w:r>
    </w:p>
    <w:p w14:paraId="51C79BF5" w14:textId="77777777" w:rsidR="003A44C5" w:rsidRPr="005E19DE" w:rsidRDefault="003A44C5" w:rsidP="005E19DE">
      <w:pPr>
        <w:spacing w:after="0" w:line="360" w:lineRule="auto"/>
        <w:jc w:val="both"/>
        <w:rPr>
          <w:rFonts w:ascii="Times New Roman" w:hAnsi="Times New Roman" w:cs="Times New Roman"/>
          <w:b/>
          <w:sz w:val="24"/>
          <w:szCs w:val="24"/>
        </w:rPr>
      </w:pPr>
    </w:p>
    <w:p w14:paraId="71B6E66F" w14:textId="77777777" w:rsidR="00774B30" w:rsidRDefault="00774B30" w:rsidP="00774B3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
        </w:rPr>
        <w:t xml:space="preserve">The Committee noted that the COVID-19 pandemic has caused </w:t>
      </w:r>
      <w:r w:rsidRPr="00774B30">
        <w:rPr>
          <w:rFonts w:ascii="Times New Roman" w:hAnsi="Times New Roman" w:cs="Times New Roman"/>
          <w:sz w:val="24"/>
          <w:szCs w:val="24"/>
        </w:rPr>
        <w:t xml:space="preserve">negative shock on the economy, </w:t>
      </w:r>
      <w:r>
        <w:rPr>
          <w:rFonts w:ascii="Times New Roman" w:hAnsi="Times New Roman" w:cs="Times New Roman"/>
          <w:sz w:val="24"/>
          <w:szCs w:val="24"/>
        </w:rPr>
        <w:t xml:space="preserve">South Africa like other nations, has lost </w:t>
      </w:r>
      <w:r w:rsidRPr="00774B30">
        <w:rPr>
          <w:rFonts w:ascii="Times New Roman" w:hAnsi="Times New Roman" w:cs="Times New Roman"/>
          <w:sz w:val="24"/>
          <w:szCs w:val="24"/>
        </w:rPr>
        <w:t>economic activity</w:t>
      </w:r>
      <w:r>
        <w:rPr>
          <w:rFonts w:ascii="Times New Roman" w:hAnsi="Times New Roman" w:cs="Times New Roman"/>
          <w:sz w:val="24"/>
          <w:szCs w:val="24"/>
        </w:rPr>
        <w:t xml:space="preserve"> that would have </w:t>
      </w:r>
      <w:r w:rsidRPr="00774B30">
        <w:rPr>
          <w:rFonts w:ascii="Times New Roman" w:hAnsi="Times New Roman" w:cs="Times New Roman"/>
          <w:sz w:val="24"/>
          <w:szCs w:val="24"/>
        </w:rPr>
        <w:t>medium-term and long-term economic effects.</w:t>
      </w:r>
      <w:r>
        <w:rPr>
          <w:rFonts w:ascii="Times New Roman" w:hAnsi="Times New Roman" w:cs="Times New Roman"/>
          <w:sz w:val="24"/>
          <w:szCs w:val="24"/>
        </w:rPr>
        <w:t xml:space="preserve"> The pandemic has caused uncertainty, disrupted normal planning processes, and affected firms and governments operations. </w:t>
      </w:r>
    </w:p>
    <w:p w14:paraId="10B327C3" w14:textId="77777777" w:rsidR="00CD3D46" w:rsidRDefault="00CD3D46" w:rsidP="00774B30">
      <w:pPr>
        <w:spacing w:after="0" w:line="360" w:lineRule="auto"/>
        <w:jc w:val="both"/>
        <w:rPr>
          <w:rFonts w:ascii="Times New Roman" w:hAnsi="Times New Roman" w:cs="Times New Roman"/>
          <w:sz w:val="24"/>
          <w:szCs w:val="24"/>
        </w:rPr>
      </w:pPr>
    </w:p>
    <w:p w14:paraId="44092BFF" w14:textId="77777777" w:rsidR="00CD3D46" w:rsidRDefault="00CD3D46" w:rsidP="00CD3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emphasis</w:t>
      </w:r>
      <w:r w:rsidR="00B83E98">
        <w:rPr>
          <w:rFonts w:ascii="Times New Roman" w:hAnsi="Times New Roman" w:cs="Times New Roman"/>
          <w:sz w:val="24"/>
          <w:szCs w:val="24"/>
        </w:rPr>
        <w:t xml:space="preserve">ed </w:t>
      </w:r>
      <w:r>
        <w:rPr>
          <w:rFonts w:ascii="Times New Roman" w:hAnsi="Times New Roman" w:cs="Times New Roman"/>
          <w:sz w:val="24"/>
          <w:szCs w:val="24"/>
        </w:rPr>
        <w:t xml:space="preserve">that it is </w:t>
      </w:r>
      <w:r w:rsidRPr="002A14A7">
        <w:rPr>
          <w:rFonts w:ascii="Times New Roman" w:hAnsi="Times New Roman" w:cs="Times New Roman"/>
          <w:sz w:val="24"/>
          <w:szCs w:val="24"/>
        </w:rPr>
        <w:t>crucial</w:t>
      </w:r>
      <w:r>
        <w:rPr>
          <w:rFonts w:ascii="Times New Roman" w:hAnsi="Times New Roman" w:cs="Times New Roman"/>
          <w:sz w:val="24"/>
          <w:szCs w:val="24"/>
        </w:rPr>
        <w:t xml:space="preserve"> </w:t>
      </w:r>
      <w:r w:rsidR="005C35E1">
        <w:rPr>
          <w:rFonts w:ascii="Times New Roman" w:hAnsi="Times New Roman" w:cs="Times New Roman"/>
          <w:sz w:val="24"/>
          <w:szCs w:val="24"/>
        </w:rPr>
        <w:t xml:space="preserve">for government and its development agencies </w:t>
      </w:r>
      <w:r w:rsidRPr="002A14A7">
        <w:rPr>
          <w:rFonts w:ascii="Times New Roman" w:hAnsi="Times New Roman" w:cs="Times New Roman"/>
          <w:sz w:val="24"/>
          <w:szCs w:val="24"/>
        </w:rPr>
        <w:t>to allocate scare resources better an</w:t>
      </w:r>
      <w:r w:rsidR="005C35E1">
        <w:rPr>
          <w:rFonts w:ascii="Times New Roman" w:hAnsi="Times New Roman" w:cs="Times New Roman"/>
          <w:sz w:val="24"/>
          <w:szCs w:val="24"/>
        </w:rPr>
        <w:t>d provide support to businesses to preserve jobs and incomes of households. Further s</w:t>
      </w:r>
      <w:r>
        <w:rPr>
          <w:rFonts w:ascii="Times New Roman" w:hAnsi="Times New Roman" w:cs="Times New Roman"/>
          <w:sz w:val="24"/>
          <w:szCs w:val="24"/>
        </w:rPr>
        <w:t xml:space="preserve">ubnational </w:t>
      </w:r>
      <w:r w:rsidRPr="002A14A7">
        <w:rPr>
          <w:rFonts w:ascii="Times New Roman" w:hAnsi="Times New Roman" w:cs="Times New Roman"/>
          <w:sz w:val="24"/>
          <w:szCs w:val="24"/>
        </w:rPr>
        <w:t>government</w:t>
      </w:r>
      <w:r w:rsidR="005C35E1">
        <w:rPr>
          <w:rFonts w:ascii="Times New Roman" w:hAnsi="Times New Roman" w:cs="Times New Roman"/>
          <w:sz w:val="24"/>
          <w:szCs w:val="24"/>
        </w:rPr>
        <w:t xml:space="preserve">s’ </w:t>
      </w:r>
      <w:r w:rsidRPr="002A14A7">
        <w:rPr>
          <w:rFonts w:ascii="Times New Roman" w:hAnsi="Times New Roman" w:cs="Times New Roman"/>
          <w:sz w:val="24"/>
          <w:szCs w:val="24"/>
        </w:rPr>
        <w:t xml:space="preserve">capacity and capability would need to </w:t>
      </w:r>
      <w:r w:rsidRPr="00945C33">
        <w:rPr>
          <w:rFonts w:ascii="Times New Roman" w:hAnsi="Times New Roman" w:cs="Times New Roman"/>
          <w:sz w:val="24"/>
          <w:szCs w:val="24"/>
        </w:rPr>
        <w:t xml:space="preserve">be </w:t>
      </w:r>
      <w:r w:rsidRPr="002A14A7">
        <w:rPr>
          <w:rFonts w:ascii="Times New Roman" w:hAnsi="Times New Roman" w:cs="Times New Roman"/>
          <w:sz w:val="24"/>
          <w:szCs w:val="24"/>
        </w:rPr>
        <w:t>geared-up.</w:t>
      </w:r>
      <w:r w:rsidR="005C35E1">
        <w:rPr>
          <w:rFonts w:ascii="Times New Roman" w:hAnsi="Times New Roman" w:cs="Times New Roman"/>
          <w:sz w:val="24"/>
          <w:szCs w:val="24"/>
        </w:rPr>
        <w:t xml:space="preserve"> </w:t>
      </w:r>
    </w:p>
    <w:p w14:paraId="2EE9AC68" w14:textId="77777777" w:rsidR="005C35E1" w:rsidRDefault="005C35E1" w:rsidP="00CD3D46">
      <w:pPr>
        <w:spacing w:after="0" w:line="360" w:lineRule="auto"/>
        <w:jc w:val="both"/>
        <w:rPr>
          <w:rFonts w:ascii="Times New Roman" w:hAnsi="Times New Roman" w:cs="Times New Roman"/>
          <w:sz w:val="24"/>
          <w:szCs w:val="24"/>
        </w:rPr>
      </w:pPr>
    </w:p>
    <w:p w14:paraId="5587D24B" w14:textId="77777777" w:rsidR="005C35E1" w:rsidRPr="00774B30" w:rsidRDefault="005C35E1" w:rsidP="005C35E1">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Further, g</w:t>
      </w:r>
      <w:r w:rsidRPr="00C61E59">
        <w:rPr>
          <w:rFonts w:ascii="Times New Roman" w:hAnsi="Times New Roman" w:cs="Times New Roman"/>
          <w:sz w:val="24"/>
          <w:szCs w:val="24"/>
        </w:rPr>
        <w:t xml:space="preserve">iven the vital role of provinces, local government and private sector in small enterprise development, industrial development and innovation, it is critical that an effective multilevel governance in supporting growth and development of </w:t>
      </w:r>
      <w:r>
        <w:rPr>
          <w:rFonts w:ascii="Times New Roman" w:hAnsi="Times New Roman" w:cs="Times New Roman"/>
          <w:sz w:val="24"/>
          <w:szCs w:val="24"/>
        </w:rPr>
        <w:t>businesses, whether big or small n</w:t>
      </w:r>
      <w:r w:rsidRPr="00C61E59">
        <w:rPr>
          <w:rFonts w:ascii="Times New Roman" w:hAnsi="Times New Roman" w:cs="Times New Roman"/>
          <w:sz w:val="24"/>
          <w:szCs w:val="24"/>
        </w:rPr>
        <w:t>eed to be promoted and enhanced.</w:t>
      </w:r>
      <w:r>
        <w:rPr>
          <w:rFonts w:ascii="Times New Roman" w:hAnsi="Times New Roman" w:cs="Times New Roman"/>
          <w:sz w:val="24"/>
          <w:szCs w:val="24"/>
        </w:rPr>
        <w:t xml:space="preserve"> In addition, industrial development initiatives such as </w:t>
      </w:r>
      <w:r w:rsidRPr="004F42B1">
        <w:rPr>
          <w:rFonts w:ascii="Times New Roman" w:hAnsi="Times New Roman" w:cs="Times New Roman"/>
          <w:i/>
          <w:sz w:val="24"/>
          <w:szCs w:val="24"/>
        </w:rPr>
        <w:t>Special Economic Zones</w:t>
      </w:r>
      <w:r>
        <w:rPr>
          <w:rFonts w:ascii="Times New Roman" w:hAnsi="Times New Roman" w:cs="Times New Roman"/>
          <w:sz w:val="24"/>
          <w:szCs w:val="24"/>
        </w:rPr>
        <w:t xml:space="preserve">, and Industrial Parks should be </w:t>
      </w:r>
      <w:r w:rsidRPr="002A14A7">
        <w:rPr>
          <w:rFonts w:ascii="Times New Roman" w:hAnsi="Times New Roman" w:cs="Times New Roman"/>
          <w:sz w:val="24"/>
          <w:szCs w:val="24"/>
        </w:rPr>
        <w:t xml:space="preserve">aligned with growth </w:t>
      </w:r>
      <w:r>
        <w:rPr>
          <w:rFonts w:ascii="Times New Roman" w:hAnsi="Times New Roman" w:cs="Times New Roman"/>
          <w:sz w:val="24"/>
          <w:szCs w:val="24"/>
        </w:rPr>
        <w:t xml:space="preserve">strategies of hosting </w:t>
      </w:r>
      <w:r w:rsidRPr="002A14A7">
        <w:rPr>
          <w:rFonts w:ascii="Times New Roman" w:hAnsi="Times New Roman" w:cs="Times New Roman"/>
          <w:sz w:val="24"/>
          <w:szCs w:val="24"/>
        </w:rPr>
        <w:t>region</w:t>
      </w:r>
      <w:r>
        <w:rPr>
          <w:rFonts w:ascii="Times New Roman" w:hAnsi="Times New Roman" w:cs="Times New Roman"/>
          <w:sz w:val="24"/>
          <w:szCs w:val="24"/>
        </w:rPr>
        <w:t xml:space="preserve">s. </w:t>
      </w:r>
    </w:p>
    <w:p w14:paraId="569B7025" w14:textId="77777777" w:rsidR="00774B30" w:rsidRDefault="00774B30" w:rsidP="00634ED0">
      <w:pPr>
        <w:spacing w:after="0" w:line="360" w:lineRule="auto"/>
        <w:jc w:val="both"/>
        <w:rPr>
          <w:rFonts w:ascii="Times New Roman" w:hAnsi="Times New Roman" w:cs="Times New Roman"/>
          <w:sz w:val="24"/>
          <w:szCs w:val="24"/>
          <w:lang w:val="en"/>
        </w:rPr>
      </w:pPr>
    </w:p>
    <w:p w14:paraId="242A20AC" w14:textId="77777777" w:rsidR="00634ED0" w:rsidRDefault="00634ED0" w:rsidP="00634ED0">
      <w:pPr>
        <w:spacing w:after="0" w:line="360" w:lineRule="auto"/>
        <w:jc w:val="both"/>
        <w:rPr>
          <w:rFonts w:ascii="Times New Roman" w:hAnsi="Times New Roman" w:cs="Times New Roman"/>
          <w:sz w:val="24"/>
          <w:szCs w:val="24"/>
          <w:lang w:val="en"/>
        </w:rPr>
      </w:pPr>
      <w:r w:rsidRPr="005A5099">
        <w:rPr>
          <w:rFonts w:ascii="Times New Roman" w:hAnsi="Times New Roman" w:cs="Times New Roman"/>
          <w:sz w:val="24"/>
          <w:szCs w:val="24"/>
          <w:lang w:val="en"/>
        </w:rPr>
        <w:t xml:space="preserve">The Committee guided by the main budget report adopted, and the new information </w:t>
      </w:r>
      <w:r>
        <w:rPr>
          <w:rFonts w:ascii="Times New Roman" w:hAnsi="Times New Roman" w:cs="Times New Roman"/>
          <w:sz w:val="24"/>
          <w:szCs w:val="24"/>
          <w:lang w:val="en"/>
        </w:rPr>
        <w:t xml:space="preserve">originating from the </w:t>
      </w:r>
      <w:r w:rsidRPr="004F42B1">
        <w:rPr>
          <w:rFonts w:ascii="Times New Roman" w:hAnsi="Times New Roman" w:cs="Times New Roman"/>
          <w:i/>
          <w:sz w:val="24"/>
          <w:szCs w:val="24"/>
          <w:lang w:val="en"/>
        </w:rPr>
        <w:t>Supplementary Adjustments Budget</w:t>
      </w:r>
      <w:r>
        <w:rPr>
          <w:rFonts w:ascii="Times New Roman" w:hAnsi="Times New Roman" w:cs="Times New Roman"/>
          <w:sz w:val="24"/>
          <w:szCs w:val="24"/>
          <w:lang w:val="en"/>
        </w:rPr>
        <w:t xml:space="preserve">, and </w:t>
      </w:r>
      <w:r w:rsidR="00035E1B">
        <w:rPr>
          <w:rFonts w:ascii="Times New Roman" w:hAnsi="Times New Roman" w:cs="Times New Roman"/>
          <w:sz w:val="24"/>
          <w:szCs w:val="24"/>
          <w:lang w:val="en"/>
        </w:rPr>
        <w:t xml:space="preserve">the </w:t>
      </w:r>
      <w:r>
        <w:rPr>
          <w:rFonts w:ascii="Times New Roman" w:hAnsi="Times New Roman" w:cs="Times New Roman"/>
          <w:sz w:val="24"/>
          <w:szCs w:val="24"/>
          <w:lang w:val="en"/>
        </w:rPr>
        <w:t xml:space="preserve">revised APP </w:t>
      </w:r>
      <w:r w:rsidRPr="005A5099">
        <w:rPr>
          <w:rFonts w:ascii="Times New Roman" w:hAnsi="Times New Roman" w:cs="Times New Roman"/>
          <w:sz w:val="24"/>
          <w:szCs w:val="24"/>
          <w:lang w:val="en"/>
        </w:rPr>
        <w:t xml:space="preserve">provided by the Department reiterates that the government will need to act fast to implement its spending plan priorities for jobs, </w:t>
      </w:r>
      <w:r w:rsidR="00774B30">
        <w:rPr>
          <w:rFonts w:ascii="Times New Roman" w:hAnsi="Times New Roman" w:cs="Times New Roman"/>
          <w:sz w:val="24"/>
          <w:szCs w:val="24"/>
          <w:lang w:val="en"/>
        </w:rPr>
        <w:t xml:space="preserve">preserve economic productive capacity, and attract investments. To this end, the Committee </w:t>
      </w:r>
      <w:r w:rsidRPr="005A5099">
        <w:rPr>
          <w:rFonts w:ascii="Times New Roman" w:hAnsi="Times New Roman" w:cs="Times New Roman"/>
          <w:sz w:val="24"/>
          <w:szCs w:val="24"/>
          <w:lang w:val="en"/>
        </w:rPr>
        <w:t xml:space="preserve">proposed the following recommendations to the </w:t>
      </w:r>
      <w:r w:rsidRPr="004F42B1">
        <w:rPr>
          <w:rFonts w:ascii="Times New Roman" w:hAnsi="Times New Roman" w:cs="Times New Roman"/>
          <w:i/>
          <w:sz w:val="24"/>
          <w:szCs w:val="24"/>
          <w:lang w:val="en"/>
        </w:rPr>
        <w:t xml:space="preserve">Minister of </w:t>
      </w:r>
      <w:r w:rsidR="00035E1B" w:rsidRPr="004F42B1">
        <w:rPr>
          <w:rFonts w:ascii="Times New Roman" w:hAnsi="Times New Roman" w:cs="Times New Roman"/>
          <w:i/>
          <w:sz w:val="24"/>
          <w:szCs w:val="24"/>
          <w:lang w:val="en"/>
        </w:rPr>
        <w:t>Trade, Industry and Competition:</w:t>
      </w:r>
      <w:r w:rsidR="00035E1B">
        <w:rPr>
          <w:rFonts w:ascii="Times New Roman" w:hAnsi="Times New Roman" w:cs="Times New Roman"/>
          <w:sz w:val="24"/>
          <w:szCs w:val="24"/>
          <w:lang w:val="en"/>
        </w:rPr>
        <w:t xml:space="preserve"> </w:t>
      </w:r>
    </w:p>
    <w:p w14:paraId="7F34292B" w14:textId="77777777" w:rsidR="00634ED0" w:rsidRPr="005A5099" w:rsidRDefault="00634ED0" w:rsidP="00634ED0">
      <w:pPr>
        <w:spacing w:after="0" w:line="360" w:lineRule="auto"/>
        <w:jc w:val="both"/>
        <w:rPr>
          <w:rFonts w:ascii="Times New Roman" w:hAnsi="Times New Roman" w:cs="Times New Roman"/>
          <w:sz w:val="24"/>
          <w:szCs w:val="24"/>
          <w:lang w:val="en"/>
        </w:rPr>
      </w:pPr>
    </w:p>
    <w:p w14:paraId="0F1C49CA" w14:textId="77777777" w:rsidR="00E432B5" w:rsidRDefault="0097340F" w:rsidP="004F42B1">
      <w:pPr>
        <w:pStyle w:val="ListParagraph"/>
        <w:numPr>
          <w:ilvl w:val="0"/>
          <w:numId w:val="48"/>
        </w:numPr>
        <w:spacing w:after="0" w:line="360" w:lineRule="auto"/>
        <w:jc w:val="both"/>
        <w:rPr>
          <w:rFonts w:ascii="Times New Roman" w:eastAsia="Calibri" w:hAnsi="Times New Roman" w:cs="Times New Roman"/>
          <w:sz w:val="24"/>
          <w:szCs w:val="24"/>
        </w:rPr>
      </w:pPr>
      <w:r w:rsidRPr="004F42B1">
        <w:rPr>
          <w:rFonts w:ascii="Times New Roman" w:eastAsia="Calibri" w:hAnsi="Times New Roman" w:cs="Times New Roman"/>
          <w:sz w:val="24"/>
          <w:szCs w:val="24"/>
        </w:rPr>
        <w:t xml:space="preserve">Given the pivotal role of the functional policy areas such as the </w:t>
      </w:r>
      <w:r w:rsidRPr="004F42B1">
        <w:rPr>
          <w:rFonts w:ascii="Times New Roman" w:eastAsia="Calibri" w:hAnsi="Times New Roman" w:cs="Times New Roman"/>
          <w:i/>
          <w:sz w:val="24"/>
          <w:szCs w:val="24"/>
        </w:rPr>
        <w:t xml:space="preserve">Spatial Industrial Development and Economic Transformation, Industrial Competitiveness and Growth, Industrial Financing </w:t>
      </w:r>
      <w:r w:rsidRPr="004F42B1">
        <w:rPr>
          <w:rFonts w:ascii="Times New Roman" w:eastAsia="Calibri" w:hAnsi="Times New Roman" w:cs="Times New Roman"/>
          <w:sz w:val="24"/>
          <w:szCs w:val="24"/>
        </w:rPr>
        <w:t>contribution to the government’s inclusive growth agenda, budget cuts in these functional policy areas is a concern. The Committee put</w:t>
      </w:r>
      <w:r w:rsidR="00E432B5">
        <w:rPr>
          <w:rFonts w:ascii="Times New Roman" w:eastAsia="Calibri" w:hAnsi="Times New Roman" w:cs="Times New Roman"/>
          <w:sz w:val="24"/>
          <w:szCs w:val="24"/>
        </w:rPr>
        <w:t xml:space="preserve"> it on </w:t>
      </w:r>
      <w:r w:rsidRPr="004F42B1">
        <w:rPr>
          <w:rFonts w:ascii="Times New Roman" w:eastAsia="Calibri" w:hAnsi="Times New Roman" w:cs="Times New Roman"/>
          <w:sz w:val="24"/>
          <w:szCs w:val="24"/>
        </w:rPr>
        <w:t xml:space="preserve">record that in the 2021 medium term, the </w:t>
      </w:r>
      <w:r w:rsidR="00E432B5">
        <w:rPr>
          <w:rFonts w:ascii="Times New Roman" w:eastAsia="Calibri" w:hAnsi="Times New Roman" w:cs="Times New Roman"/>
          <w:sz w:val="24"/>
          <w:szCs w:val="24"/>
        </w:rPr>
        <w:t xml:space="preserve">funds that were </w:t>
      </w:r>
      <w:r w:rsidRPr="004F42B1">
        <w:rPr>
          <w:rFonts w:ascii="Times New Roman" w:eastAsia="Calibri" w:hAnsi="Times New Roman" w:cs="Times New Roman"/>
          <w:sz w:val="24"/>
          <w:szCs w:val="24"/>
        </w:rPr>
        <w:t xml:space="preserve">suspended in </w:t>
      </w:r>
      <w:r w:rsidR="00E432B5">
        <w:rPr>
          <w:rFonts w:ascii="Times New Roman" w:eastAsia="Calibri" w:hAnsi="Times New Roman" w:cs="Times New Roman"/>
          <w:sz w:val="24"/>
          <w:szCs w:val="24"/>
        </w:rPr>
        <w:t xml:space="preserve">respect of the </w:t>
      </w:r>
      <w:r w:rsidR="00E432B5" w:rsidRPr="004F42B1">
        <w:rPr>
          <w:rFonts w:ascii="Times New Roman" w:eastAsia="Calibri" w:hAnsi="Times New Roman" w:cs="Times New Roman"/>
          <w:sz w:val="24"/>
          <w:szCs w:val="24"/>
        </w:rPr>
        <w:t>functional policy areas should be restored.</w:t>
      </w:r>
    </w:p>
    <w:p w14:paraId="4B4784E7" w14:textId="77777777" w:rsidR="00CD3D46" w:rsidRPr="004F42B1" w:rsidRDefault="00E432B5" w:rsidP="004F42B1">
      <w:pPr>
        <w:pStyle w:val="ListParagraph"/>
        <w:numPr>
          <w:ilvl w:val="0"/>
          <w:numId w:val="4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Committee noted that COVID-19 has negatively affected many firms in almost all industries in the economy. Industrial production capacity has been disrupted, and many jobs in the economy are set to be lost. </w:t>
      </w:r>
      <w:r w:rsidR="00240A55">
        <w:rPr>
          <w:rFonts w:ascii="Times New Roman" w:eastAsia="Calibri" w:hAnsi="Times New Roman" w:cs="Times New Roman"/>
          <w:sz w:val="24"/>
          <w:szCs w:val="24"/>
        </w:rPr>
        <w:t xml:space="preserve">The Committee welcomes that </w:t>
      </w:r>
      <w:r w:rsidR="00240A55" w:rsidRPr="004F42B1">
        <w:rPr>
          <w:rFonts w:ascii="Times New Roman" w:eastAsia="Calibri" w:hAnsi="Times New Roman" w:cs="Times New Roman"/>
          <w:i/>
          <w:sz w:val="24"/>
          <w:szCs w:val="24"/>
        </w:rPr>
        <w:t xml:space="preserve">the </w:t>
      </w:r>
      <w:r w:rsidR="00240A55" w:rsidRPr="00CD3D46">
        <w:rPr>
          <w:rFonts w:ascii="Times New Roman" w:eastAsia="Calibri" w:hAnsi="Times New Roman" w:cs="Times New Roman"/>
          <w:i/>
          <w:sz w:val="24"/>
          <w:szCs w:val="24"/>
        </w:rPr>
        <w:t>Industrial Financing</w:t>
      </w:r>
      <w:r w:rsidR="00240A55" w:rsidRPr="004F42B1">
        <w:rPr>
          <w:rFonts w:ascii="Times New Roman" w:eastAsia="Calibri" w:hAnsi="Times New Roman" w:cs="Times New Roman"/>
          <w:sz w:val="24"/>
          <w:szCs w:val="24"/>
        </w:rPr>
        <w:t xml:space="preserve"> </w:t>
      </w:r>
      <w:r w:rsidR="00240A55" w:rsidRPr="00240A55">
        <w:rPr>
          <w:rFonts w:ascii="Times New Roman" w:eastAsia="Calibri" w:hAnsi="Times New Roman" w:cs="Times New Roman"/>
          <w:sz w:val="24"/>
          <w:szCs w:val="24"/>
        </w:rPr>
        <w:t>is expected to receive</w:t>
      </w:r>
      <w:r w:rsidR="00240A55" w:rsidRPr="004F42B1">
        <w:rPr>
          <w:rFonts w:ascii="Times New Roman" w:eastAsia="Calibri" w:hAnsi="Times New Roman" w:cs="Times New Roman"/>
          <w:sz w:val="24"/>
          <w:szCs w:val="24"/>
        </w:rPr>
        <w:t xml:space="preserve"> </w:t>
      </w:r>
      <w:r w:rsidR="00240A55" w:rsidRPr="00240A55">
        <w:rPr>
          <w:rFonts w:ascii="Times New Roman" w:eastAsia="Calibri" w:hAnsi="Times New Roman" w:cs="Times New Roman"/>
          <w:sz w:val="24"/>
          <w:szCs w:val="24"/>
        </w:rPr>
        <w:t>R500 million</w:t>
      </w:r>
      <w:r w:rsidR="00240A55">
        <w:rPr>
          <w:rFonts w:ascii="Times New Roman" w:eastAsia="Calibri" w:hAnsi="Times New Roman" w:cs="Times New Roman"/>
          <w:sz w:val="24"/>
          <w:szCs w:val="24"/>
        </w:rPr>
        <w:t xml:space="preserve"> through </w:t>
      </w:r>
      <w:r w:rsidR="00240A55" w:rsidRPr="00240A55">
        <w:rPr>
          <w:rFonts w:ascii="Times New Roman" w:eastAsia="Calibri" w:hAnsi="Times New Roman" w:cs="Times New Roman"/>
          <w:sz w:val="24"/>
          <w:szCs w:val="24"/>
        </w:rPr>
        <w:t>the departmental reprioritisation exercise to support firms that are in distress as a result of the restrictions on economic activity</w:t>
      </w:r>
      <w:r w:rsidR="00240A55">
        <w:rPr>
          <w:rFonts w:ascii="Times New Roman" w:eastAsia="Calibri" w:hAnsi="Times New Roman" w:cs="Times New Roman"/>
          <w:sz w:val="24"/>
          <w:szCs w:val="24"/>
        </w:rPr>
        <w:t xml:space="preserve">. However, </w:t>
      </w:r>
      <w:r>
        <w:rPr>
          <w:rFonts w:ascii="Times New Roman" w:eastAsia="Calibri" w:hAnsi="Times New Roman" w:cs="Times New Roman"/>
          <w:sz w:val="24"/>
          <w:szCs w:val="24"/>
        </w:rPr>
        <w:t xml:space="preserve">Committee recommends </w:t>
      </w:r>
      <w:r w:rsidRPr="004F42B1">
        <w:rPr>
          <w:rFonts w:ascii="Times New Roman" w:eastAsia="Calibri" w:hAnsi="Times New Roman" w:cs="Times New Roman"/>
          <w:sz w:val="24"/>
          <w:szCs w:val="24"/>
        </w:rPr>
        <w:t xml:space="preserve">that the Department should engage National Treasury to provide additional </w:t>
      </w:r>
      <w:r w:rsidR="00240A55" w:rsidRPr="004F42B1">
        <w:rPr>
          <w:rFonts w:ascii="Times New Roman" w:eastAsia="Calibri" w:hAnsi="Times New Roman" w:cs="Times New Roman"/>
          <w:sz w:val="24"/>
          <w:szCs w:val="24"/>
        </w:rPr>
        <w:t xml:space="preserve">funding over the 2021 medium term </w:t>
      </w:r>
      <w:r w:rsidR="00CD3D46" w:rsidRPr="004F42B1">
        <w:rPr>
          <w:rFonts w:ascii="Times New Roman" w:eastAsia="Calibri" w:hAnsi="Times New Roman" w:cs="Times New Roman"/>
          <w:sz w:val="24"/>
          <w:szCs w:val="24"/>
        </w:rPr>
        <w:t xml:space="preserve">to </w:t>
      </w:r>
      <w:r w:rsidR="00240A55" w:rsidRPr="004F42B1">
        <w:rPr>
          <w:rFonts w:ascii="Times New Roman" w:eastAsia="Calibri" w:hAnsi="Times New Roman" w:cs="Times New Roman"/>
          <w:sz w:val="24"/>
          <w:szCs w:val="24"/>
        </w:rPr>
        <w:t xml:space="preserve">upscale financing support </w:t>
      </w:r>
      <w:r w:rsidR="00CD3D46" w:rsidRPr="004F42B1">
        <w:rPr>
          <w:rFonts w:ascii="Times New Roman" w:eastAsia="Calibri" w:hAnsi="Times New Roman" w:cs="Times New Roman"/>
          <w:sz w:val="24"/>
          <w:szCs w:val="24"/>
        </w:rPr>
        <w:t>directed to the companies</w:t>
      </w:r>
      <w:r w:rsidR="004F42B1">
        <w:rPr>
          <w:rFonts w:ascii="Times New Roman" w:eastAsia="Calibri" w:hAnsi="Times New Roman" w:cs="Times New Roman"/>
          <w:sz w:val="24"/>
          <w:szCs w:val="24"/>
        </w:rPr>
        <w:t xml:space="preserve"> in</w:t>
      </w:r>
      <w:r w:rsidR="00CD3D46" w:rsidRPr="004F42B1">
        <w:rPr>
          <w:rFonts w:ascii="Times New Roman" w:eastAsia="Calibri" w:hAnsi="Times New Roman" w:cs="Times New Roman"/>
          <w:sz w:val="24"/>
          <w:szCs w:val="24"/>
        </w:rPr>
        <w:t xml:space="preserve"> distress.</w:t>
      </w:r>
    </w:p>
    <w:p w14:paraId="11C26671" w14:textId="77777777" w:rsidR="00CD3D46" w:rsidRDefault="00CD3D46" w:rsidP="00CD3D46">
      <w:pPr>
        <w:pStyle w:val="ListParagraph"/>
        <w:numPr>
          <w:ilvl w:val="0"/>
          <w:numId w:val="48"/>
        </w:numPr>
        <w:spacing w:after="0" w:line="360" w:lineRule="auto"/>
        <w:jc w:val="both"/>
        <w:rPr>
          <w:rFonts w:ascii="Times New Roman" w:hAnsi="Times New Roman" w:cs="Times New Roman"/>
          <w:sz w:val="24"/>
          <w:szCs w:val="24"/>
        </w:rPr>
      </w:pPr>
      <w:r w:rsidRPr="00945C33">
        <w:rPr>
          <w:rFonts w:ascii="Times New Roman" w:hAnsi="Times New Roman" w:cs="Times New Roman"/>
          <w:sz w:val="24"/>
          <w:szCs w:val="24"/>
        </w:rPr>
        <w:t xml:space="preserve">Over the medium term the Department should accelerate the implementation of the </w:t>
      </w:r>
      <w:r w:rsidRPr="004F42B1">
        <w:rPr>
          <w:rFonts w:ascii="Times New Roman" w:hAnsi="Times New Roman" w:cs="Times New Roman"/>
          <w:i/>
          <w:sz w:val="24"/>
          <w:szCs w:val="24"/>
        </w:rPr>
        <w:t>Industrial Parks Revitalisation Programme</w:t>
      </w:r>
      <w:r w:rsidRPr="00945C33">
        <w:rPr>
          <w:rFonts w:ascii="Times New Roman" w:hAnsi="Times New Roman" w:cs="Times New Roman"/>
          <w:sz w:val="24"/>
          <w:szCs w:val="24"/>
        </w:rPr>
        <w:t xml:space="preserve">. Working in partnership with other departments such as </w:t>
      </w:r>
      <w:r w:rsidRPr="004F42B1">
        <w:rPr>
          <w:rFonts w:ascii="Times New Roman" w:hAnsi="Times New Roman" w:cs="Times New Roman"/>
          <w:i/>
          <w:sz w:val="24"/>
          <w:szCs w:val="24"/>
        </w:rPr>
        <w:t>Small Business Development</w:t>
      </w:r>
      <w:r w:rsidRPr="00945C33">
        <w:rPr>
          <w:rFonts w:ascii="Times New Roman" w:hAnsi="Times New Roman" w:cs="Times New Roman"/>
          <w:sz w:val="24"/>
          <w:szCs w:val="24"/>
        </w:rPr>
        <w:t xml:space="preserve">, and sub-national governments the Department need </w:t>
      </w:r>
      <w:r w:rsidRPr="002A14A7">
        <w:rPr>
          <w:rFonts w:ascii="Times New Roman" w:hAnsi="Times New Roman" w:cs="Times New Roman"/>
          <w:sz w:val="24"/>
          <w:szCs w:val="24"/>
        </w:rPr>
        <w:t xml:space="preserve">to provide incubation and business development support in the </w:t>
      </w:r>
      <w:r w:rsidR="00B83E98" w:rsidRPr="004F42B1">
        <w:rPr>
          <w:rFonts w:ascii="Times New Roman" w:hAnsi="Times New Roman" w:cs="Times New Roman"/>
          <w:i/>
          <w:sz w:val="24"/>
          <w:szCs w:val="24"/>
        </w:rPr>
        <w:t xml:space="preserve">Industrial </w:t>
      </w:r>
      <w:r w:rsidRPr="004F42B1">
        <w:rPr>
          <w:rFonts w:ascii="Times New Roman" w:hAnsi="Times New Roman" w:cs="Times New Roman"/>
          <w:i/>
          <w:sz w:val="24"/>
          <w:szCs w:val="24"/>
        </w:rPr>
        <w:t>Parks</w:t>
      </w:r>
      <w:r w:rsidRPr="002A14A7">
        <w:rPr>
          <w:rFonts w:ascii="Times New Roman" w:hAnsi="Times New Roman" w:cs="Times New Roman"/>
          <w:sz w:val="24"/>
          <w:szCs w:val="24"/>
        </w:rPr>
        <w:t>, which include market linkage facilitation so that the</w:t>
      </w:r>
      <w:r w:rsidR="00B83E98" w:rsidRPr="00B83E98">
        <w:rPr>
          <w:rFonts w:ascii="Times New Roman" w:hAnsi="Times New Roman" w:cs="Times New Roman"/>
          <w:i/>
          <w:sz w:val="24"/>
          <w:szCs w:val="24"/>
        </w:rPr>
        <w:t xml:space="preserve"> </w:t>
      </w:r>
      <w:r w:rsidR="00B83E98" w:rsidRPr="002A14A7">
        <w:rPr>
          <w:rFonts w:ascii="Times New Roman" w:hAnsi="Times New Roman" w:cs="Times New Roman"/>
          <w:i/>
          <w:sz w:val="24"/>
          <w:szCs w:val="24"/>
        </w:rPr>
        <w:t>Industrial Parks</w:t>
      </w:r>
      <w:r w:rsidRPr="002A14A7">
        <w:rPr>
          <w:rFonts w:ascii="Times New Roman" w:hAnsi="Times New Roman" w:cs="Times New Roman"/>
          <w:sz w:val="24"/>
          <w:szCs w:val="24"/>
        </w:rPr>
        <w:t xml:space="preserve"> can attract, support and sustain new firms.</w:t>
      </w:r>
      <w:r w:rsidRPr="00945C33">
        <w:rPr>
          <w:rFonts w:ascii="Times New Roman" w:hAnsi="Times New Roman" w:cs="Times New Roman"/>
          <w:sz w:val="24"/>
          <w:szCs w:val="24"/>
        </w:rPr>
        <w:t xml:space="preserve"> </w:t>
      </w:r>
      <w:r w:rsidRPr="002A14A7">
        <w:rPr>
          <w:rFonts w:ascii="Times New Roman" w:hAnsi="Times New Roman" w:cs="Times New Roman"/>
          <w:sz w:val="24"/>
          <w:szCs w:val="24"/>
        </w:rPr>
        <w:t xml:space="preserve">Firms located in the </w:t>
      </w:r>
      <w:r w:rsidR="00B83E98" w:rsidRPr="002A14A7">
        <w:rPr>
          <w:rFonts w:ascii="Times New Roman" w:hAnsi="Times New Roman" w:cs="Times New Roman"/>
          <w:i/>
          <w:sz w:val="24"/>
          <w:szCs w:val="24"/>
        </w:rPr>
        <w:t>Industrial Parks</w:t>
      </w:r>
      <w:r w:rsidR="00B83E98" w:rsidRPr="002A14A7">
        <w:rPr>
          <w:rFonts w:ascii="Times New Roman" w:hAnsi="Times New Roman" w:cs="Times New Roman"/>
          <w:sz w:val="24"/>
          <w:szCs w:val="24"/>
        </w:rPr>
        <w:t xml:space="preserve"> </w:t>
      </w:r>
      <w:r w:rsidRPr="002A14A7">
        <w:rPr>
          <w:rFonts w:ascii="Times New Roman" w:hAnsi="Times New Roman" w:cs="Times New Roman"/>
          <w:sz w:val="24"/>
          <w:szCs w:val="24"/>
        </w:rPr>
        <w:t xml:space="preserve">should be exposed to various government incentives schemes. </w:t>
      </w:r>
    </w:p>
    <w:p w14:paraId="69E0AC54" w14:textId="77777777" w:rsidR="00CD3D46" w:rsidRPr="00945C33" w:rsidRDefault="00CD3D46" w:rsidP="00CD3D46">
      <w:pPr>
        <w:pStyle w:val="ListParagraph"/>
        <w:numPr>
          <w:ilvl w:val="0"/>
          <w:numId w:val="48"/>
        </w:numPr>
        <w:spacing w:after="0" w:line="360" w:lineRule="auto"/>
        <w:jc w:val="both"/>
        <w:rPr>
          <w:rFonts w:ascii="Times New Roman" w:hAnsi="Times New Roman" w:cs="Times New Roman"/>
          <w:sz w:val="24"/>
          <w:szCs w:val="24"/>
        </w:rPr>
      </w:pPr>
      <w:r w:rsidRPr="002A14A7">
        <w:rPr>
          <w:rFonts w:ascii="Times New Roman" w:hAnsi="Times New Roman" w:cs="Times New Roman"/>
          <w:sz w:val="24"/>
          <w:szCs w:val="24"/>
        </w:rPr>
        <w:t>The Department has several incentives schemes such as the manufacturing investment schemes, competitive investment scheme, service investment, industrial innovation investment cluster competitive investment, and infrastructure investment schemes.</w:t>
      </w:r>
      <w:r>
        <w:rPr>
          <w:rFonts w:ascii="Times New Roman" w:hAnsi="Times New Roman" w:cs="Times New Roman"/>
          <w:sz w:val="24"/>
          <w:szCs w:val="24"/>
        </w:rPr>
        <w:t xml:space="preserve"> The Committee urges the Department to improve c</w:t>
      </w:r>
      <w:r w:rsidRPr="002A14A7">
        <w:rPr>
          <w:rFonts w:ascii="Times New Roman" w:hAnsi="Times New Roman" w:cs="Times New Roman"/>
          <w:sz w:val="24"/>
          <w:szCs w:val="24"/>
        </w:rPr>
        <w:t>oordination across levels of government</w:t>
      </w:r>
      <w:r>
        <w:rPr>
          <w:rFonts w:ascii="Times New Roman" w:hAnsi="Times New Roman" w:cs="Times New Roman"/>
          <w:sz w:val="24"/>
          <w:szCs w:val="24"/>
        </w:rPr>
        <w:t xml:space="preserve"> to strengthen and enhance allocation of resources across industrial development programme</w:t>
      </w:r>
      <w:r w:rsidR="005C35E1">
        <w:rPr>
          <w:rFonts w:ascii="Times New Roman" w:hAnsi="Times New Roman" w:cs="Times New Roman"/>
          <w:sz w:val="24"/>
          <w:szCs w:val="24"/>
        </w:rPr>
        <w:t>s</w:t>
      </w:r>
      <w:r>
        <w:rPr>
          <w:rFonts w:ascii="Times New Roman" w:hAnsi="Times New Roman" w:cs="Times New Roman"/>
          <w:sz w:val="24"/>
          <w:szCs w:val="24"/>
        </w:rPr>
        <w:t xml:space="preserve">. </w:t>
      </w:r>
    </w:p>
    <w:p w14:paraId="6B4003F4" w14:textId="77777777" w:rsidR="00CD3D46" w:rsidRDefault="00CD3D46" w:rsidP="00CD3D46">
      <w:pPr>
        <w:pStyle w:val="ListParagraph"/>
        <w:numPr>
          <w:ilvl w:val="0"/>
          <w:numId w:val="48"/>
        </w:numPr>
        <w:spacing w:after="0" w:line="360" w:lineRule="auto"/>
        <w:jc w:val="both"/>
        <w:rPr>
          <w:rFonts w:ascii="Times New Roman" w:hAnsi="Times New Roman" w:cs="Times New Roman"/>
          <w:sz w:val="24"/>
          <w:szCs w:val="24"/>
        </w:rPr>
      </w:pPr>
      <w:r w:rsidRPr="002A14A7">
        <w:rPr>
          <w:rFonts w:ascii="Times New Roman" w:hAnsi="Times New Roman" w:cs="Times New Roman"/>
          <w:sz w:val="24"/>
          <w:szCs w:val="24"/>
        </w:rPr>
        <w:t xml:space="preserve">South Africa has high number of unemployment, and with surplus of unskilled labour. There is a growing concern that the </w:t>
      </w:r>
      <w:r w:rsidRPr="004F42B1">
        <w:rPr>
          <w:rFonts w:ascii="Times New Roman" w:hAnsi="Times New Roman" w:cs="Times New Roman"/>
          <w:i/>
          <w:sz w:val="24"/>
          <w:szCs w:val="24"/>
        </w:rPr>
        <w:t>Special Economic Zones</w:t>
      </w:r>
      <w:r w:rsidRPr="002A14A7">
        <w:rPr>
          <w:rFonts w:ascii="Times New Roman" w:hAnsi="Times New Roman" w:cs="Times New Roman"/>
          <w:sz w:val="24"/>
          <w:szCs w:val="24"/>
        </w:rPr>
        <w:t xml:space="preserve"> should also priorities labour intensive sector. </w:t>
      </w:r>
      <w:r>
        <w:rPr>
          <w:rFonts w:ascii="Times New Roman" w:hAnsi="Times New Roman" w:cs="Times New Roman"/>
          <w:sz w:val="24"/>
          <w:szCs w:val="24"/>
        </w:rPr>
        <w:t xml:space="preserve">The Department should consider that some of the SEZ to focus on </w:t>
      </w:r>
      <w:r w:rsidRPr="002A14A7">
        <w:rPr>
          <w:rFonts w:ascii="Times New Roman" w:hAnsi="Times New Roman" w:cs="Times New Roman"/>
          <w:sz w:val="24"/>
          <w:szCs w:val="24"/>
        </w:rPr>
        <w:t>labour intensive firms</w:t>
      </w:r>
      <w:r>
        <w:rPr>
          <w:rFonts w:ascii="Times New Roman" w:hAnsi="Times New Roman" w:cs="Times New Roman"/>
          <w:sz w:val="24"/>
          <w:szCs w:val="24"/>
        </w:rPr>
        <w:t xml:space="preserve">. </w:t>
      </w:r>
    </w:p>
    <w:p w14:paraId="11E4A7FF" w14:textId="77777777" w:rsidR="00B83E98" w:rsidRDefault="00B83E98" w:rsidP="004F42B1">
      <w:pPr>
        <w:spacing w:after="0" w:line="360" w:lineRule="auto"/>
        <w:jc w:val="both"/>
        <w:rPr>
          <w:rFonts w:ascii="Times New Roman" w:hAnsi="Times New Roman" w:cs="Times New Roman"/>
          <w:sz w:val="24"/>
          <w:szCs w:val="24"/>
        </w:rPr>
      </w:pPr>
    </w:p>
    <w:p w14:paraId="0C0D9AF6" w14:textId="77777777" w:rsidR="00182748" w:rsidRPr="002B0616" w:rsidRDefault="00182748" w:rsidP="004F42B1">
      <w:pPr>
        <w:rPr>
          <w:rFonts w:ascii="Times New Roman" w:hAnsi="Times New Roman" w:cs="Times New Roman"/>
          <w:i/>
          <w:sz w:val="24"/>
          <w:szCs w:val="24"/>
        </w:rPr>
      </w:pPr>
      <w:r w:rsidRPr="002B0616">
        <w:rPr>
          <w:rFonts w:ascii="Times New Roman" w:hAnsi="Times New Roman" w:cs="Times New Roman"/>
          <w:i/>
          <w:sz w:val="24"/>
          <w:szCs w:val="24"/>
        </w:rPr>
        <w:t>Report to be considered</w:t>
      </w:r>
      <w:r w:rsidR="001D6EC9" w:rsidRPr="002B0616">
        <w:rPr>
          <w:rFonts w:ascii="Times New Roman" w:hAnsi="Times New Roman" w:cs="Times New Roman"/>
          <w:i/>
          <w:sz w:val="24"/>
          <w:szCs w:val="24"/>
        </w:rPr>
        <w:t>.</w:t>
      </w:r>
    </w:p>
    <w:sectPr w:rsidR="00182748" w:rsidRPr="002B06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9C44" w14:textId="77777777" w:rsidR="00B50633" w:rsidRDefault="00B50633" w:rsidP="008C0419">
      <w:pPr>
        <w:spacing w:after="0" w:line="240" w:lineRule="auto"/>
      </w:pPr>
      <w:r>
        <w:separator/>
      </w:r>
    </w:p>
  </w:endnote>
  <w:endnote w:type="continuationSeparator" w:id="0">
    <w:p w14:paraId="0037BCD1" w14:textId="77777777" w:rsidR="00B50633" w:rsidRDefault="00B50633" w:rsidP="008C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103917"/>
      <w:docPartObj>
        <w:docPartGallery w:val="Page Numbers (Bottom of Page)"/>
        <w:docPartUnique/>
      </w:docPartObj>
    </w:sdtPr>
    <w:sdtEndPr>
      <w:rPr>
        <w:noProof/>
      </w:rPr>
    </w:sdtEndPr>
    <w:sdtContent>
      <w:p w14:paraId="4064D7D5" w14:textId="77777777" w:rsidR="00E60EA2" w:rsidRDefault="00E60EA2">
        <w:pPr>
          <w:pStyle w:val="Footer"/>
          <w:jc w:val="center"/>
        </w:pPr>
        <w:r>
          <w:fldChar w:fldCharType="begin"/>
        </w:r>
        <w:r>
          <w:instrText xml:space="preserve"> PAGE   \* MERGEFORMAT </w:instrText>
        </w:r>
        <w:r>
          <w:fldChar w:fldCharType="separate"/>
        </w:r>
        <w:r w:rsidR="002867CF">
          <w:rPr>
            <w:noProof/>
          </w:rPr>
          <w:t>1</w:t>
        </w:r>
        <w:r>
          <w:rPr>
            <w:noProof/>
          </w:rPr>
          <w:fldChar w:fldCharType="end"/>
        </w:r>
      </w:p>
    </w:sdtContent>
  </w:sdt>
  <w:p w14:paraId="77B8E72F" w14:textId="77777777" w:rsidR="00E60EA2" w:rsidRDefault="00E6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126CD" w14:textId="77777777" w:rsidR="00B50633" w:rsidRDefault="00B50633" w:rsidP="008C0419">
      <w:pPr>
        <w:spacing w:after="0" w:line="240" w:lineRule="auto"/>
      </w:pPr>
      <w:r>
        <w:separator/>
      </w:r>
    </w:p>
  </w:footnote>
  <w:footnote w:type="continuationSeparator" w:id="0">
    <w:p w14:paraId="1A9E1490" w14:textId="77777777" w:rsidR="00B50633" w:rsidRDefault="00B50633" w:rsidP="008C0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332"/>
    <w:multiLevelType w:val="hybridMultilevel"/>
    <w:tmpl w:val="5DEE0F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F26E51"/>
    <w:multiLevelType w:val="hybridMultilevel"/>
    <w:tmpl w:val="6B3E94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F34C81"/>
    <w:multiLevelType w:val="hybridMultilevel"/>
    <w:tmpl w:val="0B2CF5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571041"/>
    <w:multiLevelType w:val="hybridMultilevel"/>
    <w:tmpl w:val="8096A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5DD2D93"/>
    <w:multiLevelType w:val="hybridMultilevel"/>
    <w:tmpl w:val="981267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DB17E9"/>
    <w:multiLevelType w:val="hybridMultilevel"/>
    <w:tmpl w:val="D3E489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7056D8"/>
    <w:multiLevelType w:val="hybridMultilevel"/>
    <w:tmpl w:val="DA709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F23204"/>
    <w:multiLevelType w:val="hybridMultilevel"/>
    <w:tmpl w:val="DE028F10"/>
    <w:lvl w:ilvl="0" w:tplc="D876CCDC">
      <w:start w:val="1"/>
      <w:numFmt w:val="bullet"/>
      <w:lvlText w:val=""/>
      <w:lvlJc w:val="left"/>
      <w:pPr>
        <w:tabs>
          <w:tab w:val="num" w:pos="720"/>
        </w:tabs>
        <w:ind w:left="720" w:hanging="360"/>
      </w:pPr>
      <w:rPr>
        <w:rFonts w:ascii="Wingdings" w:hAnsi="Wingdings" w:hint="default"/>
      </w:rPr>
    </w:lvl>
    <w:lvl w:ilvl="1" w:tplc="C2EAFF8C" w:tentative="1">
      <w:start w:val="1"/>
      <w:numFmt w:val="bullet"/>
      <w:lvlText w:val=""/>
      <w:lvlJc w:val="left"/>
      <w:pPr>
        <w:tabs>
          <w:tab w:val="num" w:pos="1440"/>
        </w:tabs>
        <w:ind w:left="1440" w:hanging="360"/>
      </w:pPr>
      <w:rPr>
        <w:rFonts w:ascii="Wingdings" w:hAnsi="Wingdings" w:hint="default"/>
      </w:rPr>
    </w:lvl>
    <w:lvl w:ilvl="2" w:tplc="530EADBE" w:tentative="1">
      <w:start w:val="1"/>
      <w:numFmt w:val="bullet"/>
      <w:lvlText w:val=""/>
      <w:lvlJc w:val="left"/>
      <w:pPr>
        <w:tabs>
          <w:tab w:val="num" w:pos="2160"/>
        </w:tabs>
        <w:ind w:left="2160" w:hanging="360"/>
      </w:pPr>
      <w:rPr>
        <w:rFonts w:ascii="Wingdings" w:hAnsi="Wingdings" w:hint="default"/>
      </w:rPr>
    </w:lvl>
    <w:lvl w:ilvl="3" w:tplc="DE2A6A74" w:tentative="1">
      <w:start w:val="1"/>
      <w:numFmt w:val="bullet"/>
      <w:lvlText w:val=""/>
      <w:lvlJc w:val="left"/>
      <w:pPr>
        <w:tabs>
          <w:tab w:val="num" w:pos="2880"/>
        </w:tabs>
        <w:ind w:left="2880" w:hanging="360"/>
      </w:pPr>
      <w:rPr>
        <w:rFonts w:ascii="Wingdings" w:hAnsi="Wingdings" w:hint="default"/>
      </w:rPr>
    </w:lvl>
    <w:lvl w:ilvl="4" w:tplc="6E042F7C" w:tentative="1">
      <w:start w:val="1"/>
      <w:numFmt w:val="bullet"/>
      <w:lvlText w:val=""/>
      <w:lvlJc w:val="left"/>
      <w:pPr>
        <w:tabs>
          <w:tab w:val="num" w:pos="3600"/>
        </w:tabs>
        <w:ind w:left="3600" w:hanging="360"/>
      </w:pPr>
      <w:rPr>
        <w:rFonts w:ascii="Wingdings" w:hAnsi="Wingdings" w:hint="default"/>
      </w:rPr>
    </w:lvl>
    <w:lvl w:ilvl="5" w:tplc="FB7451F2" w:tentative="1">
      <w:start w:val="1"/>
      <w:numFmt w:val="bullet"/>
      <w:lvlText w:val=""/>
      <w:lvlJc w:val="left"/>
      <w:pPr>
        <w:tabs>
          <w:tab w:val="num" w:pos="4320"/>
        </w:tabs>
        <w:ind w:left="4320" w:hanging="360"/>
      </w:pPr>
      <w:rPr>
        <w:rFonts w:ascii="Wingdings" w:hAnsi="Wingdings" w:hint="default"/>
      </w:rPr>
    </w:lvl>
    <w:lvl w:ilvl="6" w:tplc="365A947A" w:tentative="1">
      <w:start w:val="1"/>
      <w:numFmt w:val="bullet"/>
      <w:lvlText w:val=""/>
      <w:lvlJc w:val="left"/>
      <w:pPr>
        <w:tabs>
          <w:tab w:val="num" w:pos="5040"/>
        </w:tabs>
        <w:ind w:left="5040" w:hanging="360"/>
      </w:pPr>
      <w:rPr>
        <w:rFonts w:ascii="Wingdings" w:hAnsi="Wingdings" w:hint="default"/>
      </w:rPr>
    </w:lvl>
    <w:lvl w:ilvl="7" w:tplc="97681C26" w:tentative="1">
      <w:start w:val="1"/>
      <w:numFmt w:val="bullet"/>
      <w:lvlText w:val=""/>
      <w:lvlJc w:val="left"/>
      <w:pPr>
        <w:tabs>
          <w:tab w:val="num" w:pos="5760"/>
        </w:tabs>
        <w:ind w:left="5760" w:hanging="360"/>
      </w:pPr>
      <w:rPr>
        <w:rFonts w:ascii="Wingdings" w:hAnsi="Wingdings" w:hint="default"/>
      </w:rPr>
    </w:lvl>
    <w:lvl w:ilvl="8" w:tplc="54F23E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E05A5"/>
    <w:multiLevelType w:val="hybridMultilevel"/>
    <w:tmpl w:val="70BE90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30D0031"/>
    <w:multiLevelType w:val="hybridMultilevel"/>
    <w:tmpl w:val="12129B54"/>
    <w:lvl w:ilvl="0" w:tplc="86A4C686">
      <w:start w:val="1"/>
      <w:numFmt w:val="bullet"/>
      <w:lvlText w:val="•"/>
      <w:lvlJc w:val="left"/>
      <w:pPr>
        <w:tabs>
          <w:tab w:val="num" w:pos="720"/>
        </w:tabs>
        <w:ind w:left="720" w:hanging="360"/>
      </w:pPr>
      <w:rPr>
        <w:rFonts w:ascii="Arial" w:hAnsi="Arial" w:hint="default"/>
      </w:rPr>
    </w:lvl>
    <w:lvl w:ilvl="1" w:tplc="A79EF7F6" w:tentative="1">
      <w:start w:val="1"/>
      <w:numFmt w:val="bullet"/>
      <w:lvlText w:val="•"/>
      <w:lvlJc w:val="left"/>
      <w:pPr>
        <w:tabs>
          <w:tab w:val="num" w:pos="1440"/>
        </w:tabs>
        <w:ind w:left="1440" w:hanging="360"/>
      </w:pPr>
      <w:rPr>
        <w:rFonts w:ascii="Arial" w:hAnsi="Arial" w:hint="default"/>
      </w:rPr>
    </w:lvl>
    <w:lvl w:ilvl="2" w:tplc="28362CA8" w:tentative="1">
      <w:start w:val="1"/>
      <w:numFmt w:val="bullet"/>
      <w:lvlText w:val="•"/>
      <w:lvlJc w:val="left"/>
      <w:pPr>
        <w:tabs>
          <w:tab w:val="num" w:pos="2160"/>
        </w:tabs>
        <w:ind w:left="2160" w:hanging="360"/>
      </w:pPr>
      <w:rPr>
        <w:rFonts w:ascii="Arial" w:hAnsi="Arial" w:hint="default"/>
      </w:rPr>
    </w:lvl>
    <w:lvl w:ilvl="3" w:tplc="8752F122" w:tentative="1">
      <w:start w:val="1"/>
      <w:numFmt w:val="bullet"/>
      <w:lvlText w:val="•"/>
      <w:lvlJc w:val="left"/>
      <w:pPr>
        <w:tabs>
          <w:tab w:val="num" w:pos="2880"/>
        </w:tabs>
        <w:ind w:left="2880" w:hanging="360"/>
      </w:pPr>
      <w:rPr>
        <w:rFonts w:ascii="Arial" w:hAnsi="Arial" w:hint="default"/>
      </w:rPr>
    </w:lvl>
    <w:lvl w:ilvl="4" w:tplc="6E96C94A" w:tentative="1">
      <w:start w:val="1"/>
      <w:numFmt w:val="bullet"/>
      <w:lvlText w:val="•"/>
      <w:lvlJc w:val="left"/>
      <w:pPr>
        <w:tabs>
          <w:tab w:val="num" w:pos="3600"/>
        </w:tabs>
        <w:ind w:left="3600" w:hanging="360"/>
      </w:pPr>
      <w:rPr>
        <w:rFonts w:ascii="Arial" w:hAnsi="Arial" w:hint="default"/>
      </w:rPr>
    </w:lvl>
    <w:lvl w:ilvl="5" w:tplc="A19414D0" w:tentative="1">
      <w:start w:val="1"/>
      <w:numFmt w:val="bullet"/>
      <w:lvlText w:val="•"/>
      <w:lvlJc w:val="left"/>
      <w:pPr>
        <w:tabs>
          <w:tab w:val="num" w:pos="4320"/>
        </w:tabs>
        <w:ind w:left="4320" w:hanging="360"/>
      </w:pPr>
      <w:rPr>
        <w:rFonts w:ascii="Arial" w:hAnsi="Arial" w:hint="default"/>
      </w:rPr>
    </w:lvl>
    <w:lvl w:ilvl="6" w:tplc="D5EAFF24" w:tentative="1">
      <w:start w:val="1"/>
      <w:numFmt w:val="bullet"/>
      <w:lvlText w:val="•"/>
      <w:lvlJc w:val="left"/>
      <w:pPr>
        <w:tabs>
          <w:tab w:val="num" w:pos="5040"/>
        </w:tabs>
        <w:ind w:left="5040" w:hanging="360"/>
      </w:pPr>
      <w:rPr>
        <w:rFonts w:ascii="Arial" w:hAnsi="Arial" w:hint="default"/>
      </w:rPr>
    </w:lvl>
    <w:lvl w:ilvl="7" w:tplc="A09881EC" w:tentative="1">
      <w:start w:val="1"/>
      <w:numFmt w:val="bullet"/>
      <w:lvlText w:val="•"/>
      <w:lvlJc w:val="left"/>
      <w:pPr>
        <w:tabs>
          <w:tab w:val="num" w:pos="5760"/>
        </w:tabs>
        <w:ind w:left="5760" w:hanging="360"/>
      </w:pPr>
      <w:rPr>
        <w:rFonts w:ascii="Arial" w:hAnsi="Arial" w:hint="default"/>
      </w:rPr>
    </w:lvl>
    <w:lvl w:ilvl="8" w:tplc="BC8E0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0223D"/>
    <w:multiLevelType w:val="hybridMultilevel"/>
    <w:tmpl w:val="49186D68"/>
    <w:lvl w:ilvl="0" w:tplc="B596F38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760C10"/>
    <w:multiLevelType w:val="hybridMultilevel"/>
    <w:tmpl w:val="E7344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BE55003"/>
    <w:multiLevelType w:val="hybridMultilevel"/>
    <w:tmpl w:val="1BB40AB4"/>
    <w:lvl w:ilvl="0" w:tplc="1C09000F">
      <w:start w:val="1"/>
      <w:numFmt w:val="decimal"/>
      <w:lvlText w:val="%1."/>
      <w:lvlJc w:val="left"/>
      <w:pPr>
        <w:ind w:left="720" w:hanging="360"/>
      </w:pPr>
      <w:rPr>
        <w:rFonts w:hint="default"/>
      </w:rPr>
    </w:lvl>
    <w:lvl w:ilvl="1" w:tplc="1C09000F">
      <w:start w:val="1"/>
      <w:numFmt w:val="decimal"/>
      <w:lvlText w:val="%2."/>
      <w:lvlJc w:val="left"/>
      <w:pPr>
        <w:ind w:left="1778"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CE359AC"/>
    <w:multiLevelType w:val="hybridMultilevel"/>
    <w:tmpl w:val="A8540FE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D340E4F"/>
    <w:multiLevelType w:val="hybridMultilevel"/>
    <w:tmpl w:val="E578AD4A"/>
    <w:lvl w:ilvl="0" w:tplc="1C090001">
      <w:start w:val="1"/>
      <w:numFmt w:val="bullet"/>
      <w:lvlText w:val=""/>
      <w:lvlJc w:val="left"/>
      <w:pPr>
        <w:ind w:left="1080" w:hanging="360"/>
      </w:pPr>
      <w:rPr>
        <w:rFonts w:ascii="Symbol" w:hAnsi="Symbol" w:hint="default"/>
      </w:rPr>
    </w:lvl>
    <w:lvl w:ilvl="1" w:tplc="6D109B6A">
      <w:numFmt w:val="bullet"/>
      <w:lvlText w:val="•"/>
      <w:lvlJc w:val="left"/>
      <w:pPr>
        <w:ind w:left="1800" w:hanging="360"/>
      </w:pPr>
      <w:rPr>
        <w:rFonts w:ascii="Times New Roman" w:eastAsiaTheme="minorHAnsi" w:hAnsi="Times New Roman" w:cs="Times New Roman"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0FB7B72"/>
    <w:multiLevelType w:val="hybridMultilevel"/>
    <w:tmpl w:val="28E6624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6FF37F4"/>
    <w:multiLevelType w:val="hybridMultilevel"/>
    <w:tmpl w:val="82E62330"/>
    <w:lvl w:ilvl="0" w:tplc="71728B6A">
      <w:start w:val="1"/>
      <w:numFmt w:val="bullet"/>
      <w:lvlText w:val=""/>
      <w:lvlJc w:val="left"/>
      <w:pPr>
        <w:tabs>
          <w:tab w:val="num" w:pos="928"/>
        </w:tabs>
        <w:ind w:left="928" w:hanging="360"/>
      </w:pPr>
      <w:rPr>
        <w:rFonts w:ascii="Wingdings" w:hAnsi="Wingdings" w:hint="default"/>
      </w:rPr>
    </w:lvl>
    <w:lvl w:ilvl="1" w:tplc="D752ECFA" w:tentative="1">
      <w:start w:val="1"/>
      <w:numFmt w:val="bullet"/>
      <w:lvlText w:val=""/>
      <w:lvlJc w:val="left"/>
      <w:pPr>
        <w:tabs>
          <w:tab w:val="num" w:pos="1648"/>
        </w:tabs>
        <w:ind w:left="1648" w:hanging="360"/>
      </w:pPr>
      <w:rPr>
        <w:rFonts w:ascii="Wingdings" w:hAnsi="Wingdings" w:hint="default"/>
      </w:rPr>
    </w:lvl>
    <w:lvl w:ilvl="2" w:tplc="E774E1E6" w:tentative="1">
      <w:start w:val="1"/>
      <w:numFmt w:val="bullet"/>
      <w:lvlText w:val=""/>
      <w:lvlJc w:val="left"/>
      <w:pPr>
        <w:tabs>
          <w:tab w:val="num" w:pos="2368"/>
        </w:tabs>
        <w:ind w:left="2368" w:hanging="360"/>
      </w:pPr>
      <w:rPr>
        <w:rFonts w:ascii="Wingdings" w:hAnsi="Wingdings" w:hint="default"/>
      </w:rPr>
    </w:lvl>
    <w:lvl w:ilvl="3" w:tplc="CB96F7A2" w:tentative="1">
      <w:start w:val="1"/>
      <w:numFmt w:val="bullet"/>
      <w:lvlText w:val=""/>
      <w:lvlJc w:val="left"/>
      <w:pPr>
        <w:tabs>
          <w:tab w:val="num" w:pos="3088"/>
        </w:tabs>
        <w:ind w:left="3088" w:hanging="360"/>
      </w:pPr>
      <w:rPr>
        <w:rFonts w:ascii="Wingdings" w:hAnsi="Wingdings" w:hint="default"/>
      </w:rPr>
    </w:lvl>
    <w:lvl w:ilvl="4" w:tplc="8E8E7FB8" w:tentative="1">
      <w:start w:val="1"/>
      <w:numFmt w:val="bullet"/>
      <w:lvlText w:val=""/>
      <w:lvlJc w:val="left"/>
      <w:pPr>
        <w:tabs>
          <w:tab w:val="num" w:pos="3808"/>
        </w:tabs>
        <w:ind w:left="3808" w:hanging="360"/>
      </w:pPr>
      <w:rPr>
        <w:rFonts w:ascii="Wingdings" w:hAnsi="Wingdings" w:hint="default"/>
      </w:rPr>
    </w:lvl>
    <w:lvl w:ilvl="5" w:tplc="1DD25832" w:tentative="1">
      <w:start w:val="1"/>
      <w:numFmt w:val="bullet"/>
      <w:lvlText w:val=""/>
      <w:lvlJc w:val="left"/>
      <w:pPr>
        <w:tabs>
          <w:tab w:val="num" w:pos="4528"/>
        </w:tabs>
        <w:ind w:left="4528" w:hanging="360"/>
      </w:pPr>
      <w:rPr>
        <w:rFonts w:ascii="Wingdings" w:hAnsi="Wingdings" w:hint="default"/>
      </w:rPr>
    </w:lvl>
    <w:lvl w:ilvl="6" w:tplc="E578DF18" w:tentative="1">
      <w:start w:val="1"/>
      <w:numFmt w:val="bullet"/>
      <w:lvlText w:val=""/>
      <w:lvlJc w:val="left"/>
      <w:pPr>
        <w:tabs>
          <w:tab w:val="num" w:pos="5248"/>
        </w:tabs>
        <w:ind w:left="5248" w:hanging="360"/>
      </w:pPr>
      <w:rPr>
        <w:rFonts w:ascii="Wingdings" w:hAnsi="Wingdings" w:hint="default"/>
      </w:rPr>
    </w:lvl>
    <w:lvl w:ilvl="7" w:tplc="41303160" w:tentative="1">
      <w:start w:val="1"/>
      <w:numFmt w:val="bullet"/>
      <w:lvlText w:val=""/>
      <w:lvlJc w:val="left"/>
      <w:pPr>
        <w:tabs>
          <w:tab w:val="num" w:pos="5968"/>
        </w:tabs>
        <w:ind w:left="5968" w:hanging="360"/>
      </w:pPr>
      <w:rPr>
        <w:rFonts w:ascii="Wingdings" w:hAnsi="Wingdings" w:hint="default"/>
      </w:rPr>
    </w:lvl>
    <w:lvl w:ilvl="8" w:tplc="8F808CA8"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2AF81F7C"/>
    <w:multiLevelType w:val="hybridMultilevel"/>
    <w:tmpl w:val="3800B236"/>
    <w:lvl w:ilvl="0" w:tplc="1C09000F">
      <w:start w:val="1"/>
      <w:numFmt w:val="decimal"/>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2C4D4DDF"/>
    <w:multiLevelType w:val="hybridMultilevel"/>
    <w:tmpl w:val="2E06F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C7377A2"/>
    <w:multiLevelType w:val="multilevel"/>
    <w:tmpl w:val="A1A4A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FE0454"/>
    <w:multiLevelType w:val="hybridMultilevel"/>
    <w:tmpl w:val="541406D8"/>
    <w:lvl w:ilvl="0" w:tplc="FA9614E6">
      <w:start w:val="1"/>
      <w:numFmt w:val="bullet"/>
      <w:lvlText w:val="•"/>
      <w:lvlJc w:val="left"/>
      <w:pPr>
        <w:tabs>
          <w:tab w:val="num" w:pos="720"/>
        </w:tabs>
        <w:ind w:left="720" w:hanging="360"/>
      </w:pPr>
      <w:rPr>
        <w:rFonts w:ascii="Arial" w:hAnsi="Arial" w:hint="default"/>
      </w:rPr>
    </w:lvl>
    <w:lvl w:ilvl="1" w:tplc="2FD09B10" w:tentative="1">
      <w:start w:val="1"/>
      <w:numFmt w:val="bullet"/>
      <w:lvlText w:val="•"/>
      <w:lvlJc w:val="left"/>
      <w:pPr>
        <w:tabs>
          <w:tab w:val="num" w:pos="1440"/>
        </w:tabs>
        <w:ind w:left="1440" w:hanging="360"/>
      </w:pPr>
      <w:rPr>
        <w:rFonts w:ascii="Arial" w:hAnsi="Arial" w:hint="default"/>
      </w:rPr>
    </w:lvl>
    <w:lvl w:ilvl="2" w:tplc="494C3962" w:tentative="1">
      <w:start w:val="1"/>
      <w:numFmt w:val="bullet"/>
      <w:lvlText w:val="•"/>
      <w:lvlJc w:val="left"/>
      <w:pPr>
        <w:tabs>
          <w:tab w:val="num" w:pos="2160"/>
        </w:tabs>
        <w:ind w:left="2160" w:hanging="360"/>
      </w:pPr>
      <w:rPr>
        <w:rFonts w:ascii="Arial" w:hAnsi="Arial" w:hint="default"/>
      </w:rPr>
    </w:lvl>
    <w:lvl w:ilvl="3" w:tplc="C2164CF0" w:tentative="1">
      <w:start w:val="1"/>
      <w:numFmt w:val="bullet"/>
      <w:lvlText w:val="•"/>
      <w:lvlJc w:val="left"/>
      <w:pPr>
        <w:tabs>
          <w:tab w:val="num" w:pos="2880"/>
        </w:tabs>
        <w:ind w:left="2880" w:hanging="360"/>
      </w:pPr>
      <w:rPr>
        <w:rFonts w:ascii="Arial" w:hAnsi="Arial" w:hint="default"/>
      </w:rPr>
    </w:lvl>
    <w:lvl w:ilvl="4" w:tplc="19FA0112" w:tentative="1">
      <w:start w:val="1"/>
      <w:numFmt w:val="bullet"/>
      <w:lvlText w:val="•"/>
      <w:lvlJc w:val="left"/>
      <w:pPr>
        <w:tabs>
          <w:tab w:val="num" w:pos="3600"/>
        </w:tabs>
        <w:ind w:left="3600" w:hanging="360"/>
      </w:pPr>
      <w:rPr>
        <w:rFonts w:ascii="Arial" w:hAnsi="Arial" w:hint="default"/>
      </w:rPr>
    </w:lvl>
    <w:lvl w:ilvl="5" w:tplc="87D0CEC8" w:tentative="1">
      <w:start w:val="1"/>
      <w:numFmt w:val="bullet"/>
      <w:lvlText w:val="•"/>
      <w:lvlJc w:val="left"/>
      <w:pPr>
        <w:tabs>
          <w:tab w:val="num" w:pos="4320"/>
        </w:tabs>
        <w:ind w:left="4320" w:hanging="360"/>
      </w:pPr>
      <w:rPr>
        <w:rFonts w:ascii="Arial" w:hAnsi="Arial" w:hint="default"/>
      </w:rPr>
    </w:lvl>
    <w:lvl w:ilvl="6" w:tplc="891C7C4C" w:tentative="1">
      <w:start w:val="1"/>
      <w:numFmt w:val="bullet"/>
      <w:lvlText w:val="•"/>
      <w:lvlJc w:val="left"/>
      <w:pPr>
        <w:tabs>
          <w:tab w:val="num" w:pos="5040"/>
        </w:tabs>
        <w:ind w:left="5040" w:hanging="360"/>
      </w:pPr>
      <w:rPr>
        <w:rFonts w:ascii="Arial" w:hAnsi="Arial" w:hint="default"/>
      </w:rPr>
    </w:lvl>
    <w:lvl w:ilvl="7" w:tplc="E8B856F8" w:tentative="1">
      <w:start w:val="1"/>
      <w:numFmt w:val="bullet"/>
      <w:lvlText w:val="•"/>
      <w:lvlJc w:val="left"/>
      <w:pPr>
        <w:tabs>
          <w:tab w:val="num" w:pos="5760"/>
        </w:tabs>
        <w:ind w:left="5760" w:hanging="360"/>
      </w:pPr>
      <w:rPr>
        <w:rFonts w:ascii="Arial" w:hAnsi="Arial" w:hint="default"/>
      </w:rPr>
    </w:lvl>
    <w:lvl w:ilvl="8" w:tplc="EECCC0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DA1B96"/>
    <w:multiLevelType w:val="hybridMultilevel"/>
    <w:tmpl w:val="DA0C8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852681E"/>
    <w:multiLevelType w:val="hybridMultilevel"/>
    <w:tmpl w:val="09CAEF8A"/>
    <w:lvl w:ilvl="0" w:tplc="4156D9BC">
      <w:start w:val="1"/>
      <w:numFmt w:val="bullet"/>
      <w:lvlText w:val=""/>
      <w:lvlJc w:val="left"/>
      <w:pPr>
        <w:tabs>
          <w:tab w:val="num" w:pos="720"/>
        </w:tabs>
        <w:ind w:left="720" w:hanging="360"/>
      </w:pPr>
      <w:rPr>
        <w:rFonts w:ascii="Wingdings" w:hAnsi="Wingdings" w:hint="default"/>
      </w:rPr>
    </w:lvl>
    <w:lvl w:ilvl="1" w:tplc="8F7294B2" w:tentative="1">
      <w:start w:val="1"/>
      <w:numFmt w:val="bullet"/>
      <w:lvlText w:val=""/>
      <w:lvlJc w:val="left"/>
      <w:pPr>
        <w:tabs>
          <w:tab w:val="num" w:pos="1440"/>
        </w:tabs>
        <w:ind w:left="1440" w:hanging="360"/>
      </w:pPr>
      <w:rPr>
        <w:rFonts w:ascii="Wingdings" w:hAnsi="Wingdings" w:hint="default"/>
      </w:rPr>
    </w:lvl>
    <w:lvl w:ilvl="2" w:tplc="D368CB6E" w:tentative="1">
      <w:start w:val="1"/>
      <w:numFmt w:val="bullet"/>
      <w:lvlText w:val=""/>
      <w:lvlJc w:val="left"/>
      <w:pPr>
        <w:tabs>
          <w:tab w:val="num" w:pos="2160"/>
        </w:tabs>
        <w:ind w:left="2160" w:hanging="360"/>
      </w:pPr>
      <w:rPr>
        <w:rFonts w:ascii="Wingdings" w:hAnsi="Wingdings" w:hint="default"/>
      </w:rPr>
    </w:lvl>
    <w:lvl w:ilvl="3" w:tplc="B6C41BF0" w:tentative="1">
      <w:start w:val="1"/>
      <w:numFmt w:val="bullet"/>
      <w:lvlText w:val=""/>
      <w:lvlJc w:val="left"/>
      <w:pPr>
        <w:tabs>
          <w:tab w:val="num" w:pos="2880"/>
        </w:tabs>
        <w:ind w:left="2880" w:hanging="360"/>
      </w:pPr>
      <w:rPr>
        <w:rFonts w:ascii="Wingdings" w:hAnsi="Wingdings" w:hint="default"/>
      </w:rPr>
    </w:lvl>
    <w:lvl w:ilvl="4" w:tplc="139A4A9A" w:tentative="1">
      <w:start w:val="1"/>
      <w:numFmt w:val="bullet"/>
      <w:lvlText w:val=""/>
      <w:lvlJc w:val="left"/>
      <w:pPr>
        <w:tabs>
          <w:tab w:val="num" w:pos="3600"/>
        </w:tabs>
        <w:ind w:left="3600" w:hanging="360"/>
      </w:pPr>
      <w:rPr>
        <w:rFonts w:ascii="Wingdings" w:hAnsi="Wingdings" w:hint="default"/>
      </w:rPr>
    </w:lvl>
    <w:lvl w:ilvl="5" w:tplc="68E0CA10" w:tentative="1">
      <w:start w:val="1"/>
      <w:numFmt w:val="bullet"/>
      <w:lvlText w:val=""/>
      <w:lvlJc w:val="left"/>
      <w:pPr>
        <w:tabs>
          <w:tab w:val="num" w:pos="4320"/>
        </w:tabs>
        <w:ind w:left="4320" w:hanging="360"/>
      </w:pPr>
      <w:rPr>
        <w:rFonts w:ascii="Wingdings" w:hAnsi="Wingdings" w:hint="default"/>
      </w:rPr>
    </w:lvl>
    <w:lvl w:ilvl="6" w:tplc="7662F6A2" w:tentative="1">
      <w:start w:val="1"/>
      <w:numFmt w:val="bullet"/>
      <w:lvlText w:val=""/>
      <w:lvlJc w:val="left"/>
      <w:pPr>
        <w:tabs>
          <w:tab w:val="num" w:pos="5040"/>
        </w:tabs>
        <w:ind w:left="5040" w:hanging="360"/>
      </w:pPr>
      <w:rPr>
        <w:rFonts w:ascii="Wingdings" w:hAnsi="Wingdings" w:hint="default"/>
      </w:rPr>
    </w:lvl>
    <w:lvl w:ilvl="7" w:tplc="3A6A4D46" w:tentative="1">
      <w:start w:val="1"/>
      <w:numFmt w:val="bullet"/>
      <w:lvlText w:val=""/>
      <w:lvlJc w:val="left"/>
      <w:pPr>
        <w:tabs>
          <w:tab w:val="num" w:pos="5760"/>
        </w:tabs>
        <w:ind w:left="5760" w:hanging="360"/>
      </w:pPr>
      <w:rPr>
        <w:rFonts w:ascii="Wingdings" w:hAnsi="Wingdings" w:hint="default"/>
      </w:rPr>
    </w:lvl>
    <w:lvl w:ilvl="8" w:tplc="0E0E99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B5DAA"/>
    <w:multiLevelType w:val="hybridMultilevel"/>
    <w:tmpl w:val="F2BE22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37151B"/>
    <w:multiLevelType w:val="hybridMultilevel"/>
    <w:tmpl w:val="1BB40AB4"/>
    <w:lvl w:ilvl="0" w:tplc="1C09000F">
      <w:start w:val="1"/>
      <w:numFmt w:val="decimal"/>
      <w:lvlText w:val="%1."/>
      <w:lvlJc w:val="left"/>
      <w:pPr>
        <w:ind w:left="720" w:hanging="360"/>
      </w:pPr>
      <w:rPr>
        <w:rFonts w:hint="default"/>
      </w:rPr>
    </w:lvl>
    <w:lvl w:ilvl="1" w:tplc="1C09000F">
      <w:start w:val="1"/>
      <w:numFmt w:val="decimal"/>
      <w:lvlText w:val="%2."/>
      <w:lvlJc w:val="left"/>
      <w:pPr>
        <w:ind w:left="1778"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58A7DE8"/>
    <w:multiLevelType w:val="hybridMultilevel"/>
    <w:tmpl w:val="FE8CD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5B14A48"/>
    <w:multiLevelType w:val="hybridMultilevel"/>
    <w:tmpl w:val="B85E9758"/>
    <w:lvl w:ilvl="0" w:tplc="B38225B0">
      <w:start w:val="1"/>
      <w:numFmt w:val="lowerLetter"/>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6B672F3"/>
    <w:multiLevelType w:val="hybridMultilevel"/>
    <w:tmpl w:val="3F40DC4A"/>
    <w:lvl w:ilvl="0" w:tplc="1C09000F">
      <w:start w:val="1"/>
      <w:numFmt w:val="decimal"/>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28" w15:restartNumberingAfterBreak="0">
    <w:nsid w:val="4AAD1125"/>
    <w:multiLevelType w:val="hybridMultilevel"/>
    <w:tmpl w:val="F3F48EBA"/>
    <w:lvl w:ilvl="0" w:tplc="0824CE04">
      <w:start w:val="1"/>
      <w:numFmt w:val="bullet"/>
      <w:lvlText w:val=""/>
      <w:lvlJc w:val="left"/>
      <w:pPr>
        <w:tabs>
          <w:tab w:val="num" w:pos="720"/>
        </w:tabs>
        <w:ind w:left="720" w:hanging="360"/>
      </w:pPr>
      <w:rPr>
        <w:rFonts w:ascii="Wingdings" w:hAnsi="Wingdings" w:hint="default"/>
      </w:rPr>
    </w:lvl>
    <w:lvl w:ilvl="1" w:tplc="1C5EB23C">
      <w:numFmt w:val="bullet"/>
      <w:lvlText w:val=""/>
      <w:lvlJc w:val="left"/>
      <w:pPr>
        <w:tabs>
          <w:tab w:val="num" w:pos="1440"/>
        </w:tabs>
        <w:ind w:left="1440" w:hanging="360"/>
      </w:pPr>
      <w:rPr>
        <w:rFonts w:ascii="Wingdings" w:hAnsi="Wingdings" w:hint="default"/>
      </w:rPr>
    </w:lvl>
    <w:lvl w:ilvl="2" w:tplc="5A4CB370" w:tentative="1">
      <w:start w:val="1"/>
      <w:numFmt w:val="bullet"/>
      <w:lvlText w:val=""/>
      <w:lvlJc w:val="left"/>
      <w:pPr>
        <w:tabs>
          <w:tab w:val="num" w:pos="2160"/>
        </w:tabs>
        <w:ind w:left="2160" w:hanging="360"/>
      </w:pPr>
      <w:rPr>
        <w:rFonts w:ascii="Wingdings" w:hAnsi="Wingdings" w:hint="default"/>
      </w:rPr>
    </w:lvl>
    <w:lvl w:ilvl="3" w:tplc="6624F83A" w:tentative="1">
      <w:start w:val="1"/>
      <w:numFmt w:val="bullet"/>
      <w:lvlText w:val=""/>
      <w:lvlJc w:val="left"/>
      <w:pPr>
        <w:tabs>
          <w:tab w:val="num" w:pos="2880"/>
        </w:tabs>
        <w:ind w:left="2880" w:hanging="360"/>
      </w:pPr>
      <w:rPr>
        <w:rFonts w:ascii="Wingdings" w:hAnsi="Wingdings" w:hint="default"/>
      </w:rPr>
    </w:lvl>
    <w:lvl w:ilvl="4" w:tplc="8FBA5E3C" w:tentative="1">
      <w:start w:val="1"/>
      <w:numFmt w:val="bullet"/>
      <w:lvlText w:val=""/>
      <w:lvlJc w:val="left"/>
      <w:pPr>
        <w:tabs>
          <w:tab w:val="num" w:pos="3600"/>
        </w:tabs>
        <w:ind w:left="3600" w:hanging="360"/>
      </w:pPr>
      <w:rPr>
        <w:rFonts w:ascii="Wingdings" w:hAnsi="Wingdings" w:hint="default"/>
      </w:rPr>
    </w:lvl>
    <w:lvl w:ilvl="5" w:tplc="AE0CB4AC" w:tentative="1">
      <w:start w:val="1"/>
      <w:numFmt w:val="bullet"/>
      <w:lvlText w:val=""/>
      <w:lvlJc w:val="left"/>
      <w:pPr>
        <w:tabs>
          <w:tab w:val="num" w:pos="4320"/>
        </w:tabs>
        <w:ind w:left="4320" w:hanging="360"/>
      </w:pPr>
      <w:rPr>
        <w:rFonts w:ascii="Wingdings" w:hAnsi="Wingdings" w:hint="default"/>
      </w:rPr>
    </w:lvl>
    <w:lvl w:ilvl="6" w:tplc="99F86626" w:tentative="1">
      <w:start w:val="1"/>
      <w:numFmt w:val="bullet"/>
      <w:lvlText w:val=""/>
      <w:lvlJc w:val="left"/>
      <w:pPr>
        <w:tabs>
          <w:tab w:val="num" w:pos="5040"/>
        </w:tabs>
        <w:ind w:left="5040" w:hanging="360"/>
      </w:pPr>
      <w:rPr>
        <w:rFonts w:ascii="Wingdings" w:hAnsi="Wingdings" w:hint="default"/>
      </w:rPr>
    </w:lvl>
    <w:lvl w:ilvl="7" w:tplc="437C694A" w:tentative="1">
      <w:start w:val="1"/>
      <w:numFmt w:val="bullet"/>
      <w:lvlText w:val=""/>
      <w:lvlJc w:val="left"/>
      <w:pPr>
        <w:tabs>
          <w:tab w:val="num" w:pos="5760"/>
        </w:tabs>
        <w:ind w:left="5760" w:hanging="360"/>
      </w:pPr>
      <w:rPr>
        <w:rFonts w:ascii="Wingdings" w:hAnsi="Wingdings" w:hint="default"/>
      </w:rPr>
    </w:lvl>
    <w:lvl w:ilvl="8" w:tplc="BF00F67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56ADB"/>
    <w:multiLevelType w:val="hybridMultilevel"/>
    <w:tmpl w:val="601A2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E8761CD"/>
    <w:multiLevelType w:val="multilevel"/>
    <w:tmpl w:val="5EE03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036987"/>
    <w:multiLevelType w:val="hybridMultilevel"/>
    <w:tmpl w:val="6052AEA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2" w15:restartNumberingAfterBreak="0">
    <w:nsid w:val="55D636BF"/>
    <w:multiLevelType w:val="hybridMultilevel"/>
    <w:tmpl w:val="24E24E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5E90317"/>
    <w:multiLevelType w:val="multilevel"/>
    <w:tmpl w:val="DDE8D1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3A4CF9"/>
    <w:multiLevelType w:val="hybridMultilevel"/>
    <w:tmpl w:val="54D844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73010C"/>
    <w:multiLevelType w:val="hybridMultilevel"/>
    <w:tmpl w:val="F7C25A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C52A70"/>
    <w:multiLevelType w:val="hybridMultilevel"/>
    <w:tmpl w:val="9A32E6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5CF86C77"/>
    <w:multiLevelType w:val="hybridMultilevel"/>
    <w:tmpl w:val="0AE08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DFB28FF"/>
    <w:multiLevelType w:val="hybridMultilevel"/>
    <w:tmpl w:val="F112D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3934FC8"/>
    <w:multiLevelType w:val="hybridMultilevel"/>
    <w:tmpl w:val="CECC1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3E9244E"/>
    <w:multiLevelType w:val="hybridMultilevel"/>
    <w:tmpl w:val="199606FE"/>
    <w:lvl w:ilvl="0" w:tplc="81947180">
      <w:start w:val="1"/>
      <w:numFmt w:val="bullet"/>
      <w:lvlText w:val=""/>
      <w:lvlJc w:val="left"/>
      <w:pPr>
        <w:tabs>
          <w:tab w:val="num" w:pos="720"/>
        </w:tabs>
        <w:ind w:left="720" w:hanging="360"/>
      </w:pPr>
      <w:rPr>
        <w:rFonts w:ascii="Wingdings" w:hAnsi="Wingdings" w:hint="default"/>
      </w:rPr>
    </w:lvl>
    <w:lvl w:ilvl="1" w:tplc="D8247B88" w:tentative="1">
      <w:start w:val="1"/>
      <w:numFmt w:val="bullet"/>
      <w:lvlText w:val=""/>
      <w:lvlJc w:val="left"/>
      <w:pPr>
        <w:tabs>
          <w:tab w:val="num" w:pos="1440"/>
        </w:tabs>
        <w:ind w:left="1440" w:hanging="360"/>
      </w:pPr>
      <w:rPr>
        <w:rFonts w:ascii="Wingdings" w:hAnsi="Wingdings" w:hint="default"/>
      </w:rPr>
    </w:lvl>
    <w:lvl w:ilvl="2" w:tplc="991E845A" w:tentative="1">
      <w:start w:val="1"/>
      <w:numFmt w:val="bullet"/>
      <w:lvlText w:val=""/>
      <w:lvlJc w:val="left"/>
      <w:pPr>
        <w:tabs>
          <w:tab w:val="num" w:pos="2160"/>
        </w:tabs>
        <w:ind w:left="2160" w:hanging="360"/>
      </w:pPr>
      <w:rPr>
        <w:rFonts w:ascii="Wingdings" w:hAnsi="Wingdings" w:hint="default"/>
      </w:rPr>
    </w:lvl>
    <w:lvl w:ilvl="3" w:tplc="D6CABBD4" w:tentative="1">
      <w:start w:val="1"/>
      <w:numFmt w:val="bullet"/>
      <w:lvlText w:val=""/>
      <w:lvlJc w:val="left"/>
      <w:pPr>
        <w:tabs>
          <w:tab w:val="num" w:pos="2880"/>
        </w:tabs>
        <w:ind w:left="2880" w:hanging="360"/>
      </w:pPr>
      <w:rPr>
        <w:rFonts w:ascii="Wingdings" w:hAnsi="Wingdings" w:hint="default"/>
      </w:rPr>
    </w:lvl>
    <w:lvl w:ilvl="4" w:tplc="680AAF8A" w:tentative="1">
      <w:start w:val="1"/>
      <w:numFmt w:val="bullet"/>
      <w:lvlText w:val=""/>
      <w:lvlJc w:val="left"/>
      <w:pPr>
        <w:tabs>
          <w:tab w:val="num" w:pos="3600"/>
        </w:tabs>
        <w:ind w:left="3600" w:hanging="360"/>
      </w:pPr>
      <w:rPr>
        <w:rFonts w:ascii="Wingdings" w:hAnsi="Wingdings" w:hint="default"/>
      </w:rPr>
    </w:lvl>
    <w:lvl w:ilvl="5" w:tplc="E2A09EC0" w:tentative="1">
      <w:start w:val="1"/>
      <w:numFmt w:val="bullet"/>
      <w:lvlText w:val=""/>
      <w:lvlJc w:val="left"/>
      <w:pPr>
        <w:tabs>
          <w:tab w:val="num" w:pos="4320"/>
        </w:tabs>
        <w:ind w:left="4320" w:hanging="360"/>
      </w:pPr>
      <w:rPr>
        <w:rFonts w:ascii="Wingdings" w:hAnsi="Wingdings" w:hint="default"/>
      </w:rPr>
    </w:lvl>
    <w:lvl w:ilvl="6" w:tplc="CF883BD4" w:tentative="1">
      <w:start w:val="1"/>
      <w:numFmt w:val="bullet"/>
      <w:lvlText w:val=""/>
      <w:lvlJc w:val="left"/>
      <w:pPr>
        <w:tabs>
          <w:tab w:val="num" w:pos="5040"/>
        </w:tabs>
        <w:ind w:left="5040" w:hanging="360"/>
      </w:pPr>
      <w:rPr>
        <w:rFonts w:ascii="Wingdings" w:hAnsi="Wingdings" w:hint="default"/>
      </w:rPr>
    </w:lvl>
    <w:lvl w:ilvl="7" w:tplc="A8AA1930" w:tentative="1">
      <w:start w:val="1"/>
      <w:numFmt w:val="bullet"/>
      <w:lvlText w:val=""/>
      <w:lvlJc w:val="left"/>
      <w:pPr>
        <w:tabs>
          <w:tab w:val="num" w:pos="5760"/>
        </w:tabs>
        <w:ind w:left="5760" w:hanging="360"/>
      </w:pPr>
      <w:rPr>
        <w:rFonts w:ascii="Wingdings" w:hAnsi="Wingdings" w:hint="default"/>
      </w:rPr>
    </w:lvl>
    <w:lvl w:ilvl="8" w:tplc="BE1E0C8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68329A"/>
    <w:multiLevelType w:val="hybridMultilevel"/>
    <w:tmpl w:val="EE1C3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7FD29AC"/>
    <w:multiLevelType w:val="hybridMultilevel"/>
    <w:tmpl w:val="A7F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9EB30DE"/>
    <w:multiLevelType w:val="hybridMultilevel"/>
    <w:tmpl w:val="FADA3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B5E42DA"/>
    <w:multiLevelType w:val="hybridMultilevel"/>
    <w:tmpl w:val="B3705B06"/>
    <w:lvl w:ilvl="0" w:tplc="7674E48A">
      <w:start w:val="1"/>
      <w:numFmt w:val="decimal"/>
      <w:lvlText w:val="%1."/>
      <w:lvlJc w:val="left"/>
      <w:pPr>
        <w:tabs>
          <w:tab w:val="num" w:pos="720"/>
        </w:tabs>
        <w:ind w:left="720" w:hanging="360"/>
      </w:pPr>
    </w:lvl>
    <w:lvl w:ilvl="1" w:tplc="4684A09E" w:tentative="1">
      <w:start w:val="1"/>
      <w:numFmt w:val="decimal"/>
      <w:lvlText w:val="%2."/>
      <w:lvlJc w:val="left"/>
      <w:pPr>
        <w:tabs>
          <w:tab w:val="num" w:pos="1440"/>
        </w:tabs>
        <w:ind w:left="1440" w:hanging="360"/>
      </w:pPr>
    </w:lvl>
    <w:lvl w:ilvl="2" w:tplc="7E8C380A" w:tentative="1">
      <w:start w:val="1"/>
      <w:numFmt w:val="decimal"/>
      <w:lvlText w:val="%3."/>
      <w:lvlJc w:val="left"/>
      <w:pPr>
        <w:tabs>
          <w:tab w:val="num" w:pos="2160"/>
        </w:tabs>
        <w:ind w:left="2160" w:hanging="360"/>
      </w:pPr>
    </w:lvl>
    <w:lvl w:ilvl="3" w:tplc="4EC2E07A" w:tentative="1">
      <w:start w:val="1"/>
      <w:numFmt w:val="decimal"/>
      <w:lvlText w:val="%4."/>
      <w:lvlJc w:val="left"/>
      <w:pPr>
        <w:tabs>
          <w:tab w:val="num" w:pos="2880"/>
        </w:tabs>
        <w:ind w:left="2880" w:hanging="360"/>
      </w:pPr>
    </w:lvl>
    <w:lvl w:ilvl="4" w:tplc="550C3D82" w:tentative="1">
      <w:start w:val="1"/>
      <w:numFmt w:val="decimal"/>
      <w:lvlText w:val="%5."/>
      <w:lvlJc w:val="left"/>
      <w:pPr>
        <w:tabs>
          <w:tab w:val="num" w:pos="3600"/>
        </w:tabs>
        <w:ind w:left="3600" w:hanging="360"/>
      </w:pPr>
    </w:lvl>
    <w:lvl w:ilvl="5" w:tplc="1006F2A2" w:tentative="1">
      <w:start w:val="1"/>
      <w:numFmt w:val="decimal"/>
      <w:lvlText w:val="%6."/>
      <w:lvlJc w:val="left"/>
      <w:pPr>
        <w:tabs>
          <w:tab w:val="num" w:pos="4320"/>
        </w:tabs>
        <w:ind w:left="4320" w:hanging="360"/>
      </w:pPr>
    </w:lvl>
    <w:lvl w:ilvl="6" w:tplc="F3441EBE" w:tentative="1">
      <w:start w:val="1"/>
      <w:numFmt w:val="decimal"/>
      <w:lvlText w:val="%7."/>
      <w:lvlJc w:val="left"/>
      <w:pPr>
        <w:tabs>
          <w:tab w:val="num" w:pos="5040"/>
        </w:tabs>
        <w:ind w:left="5040" w:hanging="360"/>
      </w:pPr>
    </w:lvl>
    <w:lvl w:ilvl="7" w:tplc="E74E59B0" w:tentative="1">
      <w:start w:val="1"/>
      <w:numFmt w:val="decimal"/>
      <w:lvlText w:val="%8."/>
      <w:lvlJc w:val="left"/>
      <w:pPr>
        <w:tabs>
          <w:tab w:val="num" w:pos="5760"/>
        </w:tabs>
        <w:ind w:left="5760" w:hanging="360"/>
      </w:pPr>
    </w:lvl>
    <w:lvl w:ilvl="8" w:tplc="4F003FE6" w:tentative="1">
      <w:start w:val="1"/>
      <w:numFmt w:val="decimal"/>
      <w:lvlText w:val="%9."/>
      <w:lvlJc w:val="left"/>
      <w:pPr>
        <w:tabs>
          <w:tab w:val="num" w:pos="6480"/>
        </w:tabs>
        <w:ind w:left="6480" w:hanging="360"/>
      </w:pPr>
    </w:lvl>
  </w:abstractNum>
  <w:abstractNum w:abstractNumId="45" w15:restartNumberingAfterBreak="0">
    <w:nsid w:val="6C0538C6"/>
    <w:multiLevelType w:val="hybridMultilevel"/>
    <w:tmpl w:val="E154F58C"/>
    <w:lvl w:ilvl="0" w:tplc="1C09000F">
      <w:start w:val="1"/>
      <w:numFmt w:val="decimal"/>
      <w:lvlText w:val="%1."/>
      <w:lvlJc w:val="left"/>
      <w:pPr>
        <w:ind w:left="720" w:hanging="360"/>
      </w:pPr>
      <w:rPr>
        <w:rFonts w:hint="default"/>
      </w:rPr>
    </w:lvl>
    <w:lvl w:ilvl="1" w:tplc="1C09000F">
      <w:start w:val="1"/>
      <w:numFmt w:val="decimal"/>
      <w:lvlText w:val="%2."/>
      <w:lvlJc w:val="left"/>
      <w:pPr>
        <w:ind w:left="1778"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1814255"/>
    <w:multiLevelType w:val="hybridMultilevel"/>
    <w:tmpl w:val="B734E0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3136BA0"/>
    <w:multiLevelType w:val="hybridMultilevel"/>
    <w:tmpl w:val="62A82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6904566"/>
    <w:multiLevelType w:val="hybridMultilevel"/>
    <w:tmpl w:val="2E7EE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79935CA0"/>
    <w:multiLevelType w:val="hybridMultilevel"/>
    <w:tmpl w:val="84F8AA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9CB2387"/>
    <w:multiLevelType w:val="hybridMultilevel"/>
    <w:tmpl w:val="795E7118"/>
    <w:lvl w:ilvl="0" w:tplc="01149E34">
      <w:start w:val="1"/>
      <w:numFmt w:val="bullet"/>
      <w:lvlText w:val=""/>
      <w:lvlJc w:val="left"/>
      <w:pPr>
        <w:tabs>
          <w:tab w:val="num" w:pos="720"/>
        </w:tabs>
        <w:ind w:left="720" w:hanging="360"/>
      </w:pPr>
      <w:rPr>
        <w:rFonts w:ascii="Wingdings" w:hAnsi="Wingdings" w:hint="default"/>
      </w:rPr>
    </w:lvl>
    <w:lvl w:ilvl="1" w:tplc="DFCE6F2C" w:tentative="1">
      <w:start w:val="1"/>
      <w:numFmt w:val="bullet"/>
      <w:lvlText w:val=""/>
      <w:lvlJc w:val="left"/>
      <w:pPr>
        <w:tabs>
          <w:tab w:val="num" w:pos="1440"/>
        </w:tabs>
        <w:ind w:left="1440" w:hanging="360"/>
      </w:pPr>
      <w:rPr>
        <w:rFonts w:ascii="Wingdings" w:hAnsi="Wingdings" w:hint="default"/>
      </w:rPr>
    </w:lvl>
    <w:lvl w:ilvl="2" w:tplc="7996EB4A" w:tentative="1">
      <w:start w:val="1"/>
      <w:numFmt w:val="bullet"/>
      <w:lvlText w:val=""/>
      <w:lvlJc w:val="left"/>
      <w:pPr>
        <w:tabs>
          <w:tab w:val="num" w:pos="2160"/>
        </w:tabs>
        <w:ind w:left="2160" w:hanging="360"/>
      </w:pPr>
      <w:rPr>
        <w:rFonts w:ascii="Wingdings" w:hAnsi="Wingdings" w:hint="default"/>
      </w:rPr>
    </w:lvl>
    <w:lvl w:ilvl="3" w:tplc="0994E48E" w:tentative="1">
      <w:start w:val="1"/>
      <w:numFmt w:val="bullet"/>
      <w:lvlText w:val=""/>
      <w:lvlJc w:val="left"/>
      <w:pPr>
        <w:tabs>
          <w:tab w:val="num" w:pos="2880"/>
        </w:tabs>
        <w:ind w:left="2880" w:hanging="360"/>
      </w:pPr>
      <w:rPr>
        <w:rFonts w:ascii="Wingdings" w:hAnsi="Wingdings" w:hint="default"/>
      </w:rPr>
    </w:lvl>
    <w:lvl w:ilvl="4" w:tplc="DF5681C4" w:tentative="1">
      <w:start w:val="1"/>
      <w:numFmt w:val="bullet"/>
      <w:lvlText w:val=""/>
      <w:lvlJc w:val="left"/>
      <w:pPr>
        <w:tabs>
          <w:tab w:val="num" w:pos="3600"/>
        </w:tabs>
        <w:ind w:left="3600" w:hanging="360"/>
      </w:pPr>
      <w:rPr>
        <w:rFonts w:ascii="Wingdings" w:hAnsi="Wingdings" w:hint="default"/>
      </w:rPr>
    </w:lvl>
    <w:lvl w:ilvl="5" w:tplc="E0720C80" w:tentative="1">
      <w:start w:val="1"/>
      <w:numFmt w:val="bullet"/>
      <w:lvlText w:val=""/>
      <w:lvlJc w:val="left"/>
      <w:pPr>
        <w:tabs>
          <w:tab w:val="num" w:pos="4320"/>
        </w:tabs>
        <w:ind w:left="4320" w:hanging="360"/>
      </w:pPr>
      <w:rPr>
        <w:rFonts w:ascii="Wingdings" w:hAnsi="Wingdings" w:hint="default"/>
      </w:rPr>
    </w:lvl>
    <w:lvl w:ilvl="6" w:tplc="01BE46FA" w:tentative="1">
      <w:start w:val="1"/>
      <w:numFmt w:val="bullet"/>
      <w:lvlText w:val=""/>
      <w:lvlJc w:val="left"/>
      <w:pPr>
        <w:tabs>
          <w:tab w:val="num" w:pos="5040"/>
        </w:tabs>
        <w:ind w:left="5040" w:hanging="360"/>
      </w:pPr>
      <w:rPr>
        <w:rFonts w:ascii="Wingdings" w:hAnsi="Wingdings" w:hint="default"/>
      </w:rPr>
    </w:lvl>
    <w:lvl w:ilvl="7" w:tplc="6308952A" w:tentative="1">
      <w:start w:val="1"/>
      <w:numFmt w:val="bullet"/>
      <w:lvlText w:val=""/>
      <w:lvlJc w:val="left"/>
      <w:pPr>
        <w:tabs>
          <w:tab w:val="num" w:pos="5760"/>
        </w:tabs>
        <w:ind w:left="5760" w:hanging="360"/>
      </w:pPr>
      <w:rPr>
        <w:rFonts w:ascii="Wingdings" w:hAnsi="Wingdings" w:hint="default"/>
      </w:rPr>
    </w:lvl>
    <w:lvl w:ilvl="8" w:tplc="0430FC5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013A10"/>
    <w:multiLevelType w:val="hybridMultilevel"/>
    <w:tmpl w:val="6B3E94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FA10F98"/>
    <w:multiLevelType w:val="hybridMultilevel"/>
    <w:tmpl w:val="ED5A1D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6"/>
  </w:num>
  <w:num w:numId="3">
    <w:abstractNumId w:val="39"/>
  </w:num>
  <w:num w:numId="4">
    <w:abstractNumId w:val="33"/>
  </w:num>
  <w:num w:numId="5">
    <w:abstractNumId w:val="13"/>
  </w:num>
  <w:num w:numId="6">
    <w:abstractNumId w:val="42"/>
  </w:num>
  <w:num w:numId="7">
    <w:abstractNumId w:val="41"/>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4"/>
  </w:num>
  <w:num w:numId="12">
    <w:abstractNumId w:val="46"/>
  </w:num>
  <w:num w:numId="13">
    <w:abstractNumId w:val="0"/>
  </w:num>
  <w:num w:numId="14">
    <w:abstractNumId w:val="19"/>
  </w:num>
  <w:num w:numId="15">
    <w:abstractNumId w:val="40"/>
  </w:num>
  <w:num w:numId="16">
    <w:abstractNumId w:val="28"/>
  </w:num>
  <w:num w:numId="17">
    <w:abstractNumId w:val="16"/>
  </w:num>
  <w:num w:numId="18">
    <w:abstractNumId w:val="7"/>
  </w:num>
  <w:num w:numId="19">
    <w:abstractNumId w:val="49"/>
  </w:num>
  <w:num w:numId="20">
    <w:abstractNumId w:val="34"/>
  </w:num>
  <w:num w:numId="21">
    <w:abstractNumId w:val="4"/>
  </w:num>
  <w:num w:numId="22">
    <w:abstractNumId w:val="3"/>
  </w:num>
  <w:num w:numId="23">
    <w:abstractNumId w:val="36"/>
  </w:num>
  <w:num w:numId="24">
    <w:abstractNumId w:val="35"/>
  </w:num>
  <w:num w:numId="25">
    <w:abstractNumId w:val="30"/>
  </w:num>
  <w:num w:numId="26">
    <w:abstractNumId w:val="32"/>
  </w:num>
  <w:num w:numId="27">
    <w:abstractNumId w:val="23"/>
  </w:num>
  <w:num w:numId="28">
    <w:abstractNumId w:val="37"/>
  </w:num>
  <w:num w:numId="29">
    <w:abstractNumId w:val="15"/>
  </w:num>
  <w:num w:numId="30">
    <w:abstractNumId w:val="38"/>
  </w:num>
  <w:num w:numId="31">
    <w:abstractNumId w:val="47"/>
  </w:num>
  <w:num w:numId="32">
    <w:abstractNumId w:val="9"/>
  </w:num>
  <w:num w:numId="33">
    <w:abstractNumId w:val="22"/>
  </w:num>
  <w:num w:numId="34">
    <w:abstractNumId w:val="25"/>
  </w:num>
  <w:num w:numId="35">
    <w:abstractNumId w:val="8"/>
  </w:num>
  <w:num w:numId="36">
    <w:abstractNumId w:val="45"/>
  </w:num>
  <w:num w:numId="37">
    <w:abstractNumId w:val="50"/>
  </w:num>
  <w:num w:numId="38">
    <w:abstractNumId w:val="2"/>
  </w:num>
  <w:num w:numId="39">
    <w:abstractNumId w:val="17"/>
  </w:num>
  <w:num w:numId="40">
    <w:abstractNumId w:val="27"/>
  </w:num>
  <w:num w:numId="41">
    <w:abstractNumId w:val="6"/>
  </w:num>
  <w:num w:numId="42">
    <w:abstractNumId w:val="11"/>
  </w:num>
  <w:num w:numId="43">
    <w:abstractNumId w:val="43"/>
  </w:num>
  <w:num w:numId="44">
    <w:abstractNumId w:val="21"/>
  </w:num>
  <w:num w:numId="45">
    <w:abstractNumId w:val="48"/>
  </w:num>
  <w:num w:numId="46">
    <w:abstractNumId w:val="52"/>
  </w:num>
  <w:num w:numId="47">
    <w:abstractNumId w:val="1"/>
  </w:num>
  <w:num w:numId="48">
    <w:abstractNumId w:val="24"/>
  </w:num>
  <w:num w:numId="49">
    <w:abstractNumId w:val="12"/>
  </w:num>
  <w:num w:numId="50">
    <w:abstractNumId w:val="51"/>
  </w:num>
  <w:num w:numId="51">
    <w:abstractNumId w:val="14"/>
  </w:num>
  <w:num w:numId="52">
    <w:abstractNumId w:val="10"/>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15"/>
    <w:rsid w:val="00001993"/>
    <w:rsid w:val="00015268"/>
    <w:rsid w:val="0001579C"/>
    <w:rsid w:val="000179BB"/>
    <w:rsid w:val="000218C6"/>
    <w:rsid w:val="000233CA"/>
    <w:rsid w:val="0002584B"/>
    <w:rsid w:val="00030878"/>
    <w:rsid w:val="00035E1B"/>
    <w:rsid w:val="00036D31"/>
    <w:rsid w:val="00037416"/>
    <w:rsid w:val="000375E1"/>
    <w:rsid w:val="000379AF"/>
    <w:rsid w:val="00054614"/>
    <w:rsid w:val="00063DD4"/>
    <w:rsid w:val="00065A71"/>
    <w:rsid w:val="000709E5"/>
    <w:rsid w:val="00090DCA"/>
    <w:rsid w:val="00092D83"/>
    <w:rsid w:val="00095CE1"/>
    <w:rsid w:val="000B055F"/>
    <w:rsid w:val="000B1C89"/>
    <w:rsid w:val="000B77BD"/>
    <w:rsid w:val="000C7870"/>
    <w:rsid w:val="000D160B"/>
    <w:rsid w:val="000D49F9"/>
    <w:rsid w:val="000D597F"/>
    <w:rsid w:val="000D66C0"/>
    <w:rsid w:val="000E7343"/>
    <w:rsid w:val="000F63E8"/>
    <w:rsid w:val="00103F84"/>
    <w:rsid w:val="00106754"/>
    <w:rsid w:val="00124600"/>
    <w:rsid w:val="001561BF"/>
    <w:rsid w:val="00161004"/>
    <w:rsid w:val="00175753"/>
    <w:rsid w:val="00182748"/>
    <w:rsid w:val="001A19BB"/>
    <w:rsid w:val="001A2067"/>
    <w:rsid w:val="001A40BE"/>
    <w:rsid w:val="001A5D78"/>
    <w:rsid w:val="001A6F38"/>
    <w:rsid w:val="001C208F"/>
    <w:rsid w:val="001C2481"/>
    <w:rsid w:val="001D2ADA"/>
    <w:rsid w:val="001D6EC9"/>
    <w:rsid w:val="001E1F3C"/>
    <w:rsid w:val="001E3682"/>
    <w:rsid w:val="001E5664"/>
    <w:rsid w:val="001F1156"/>
    <w:rsid w:val="0022239D"/>
    <w:rsid w:val="00230F7D"/>
    <w:rsid w:val="00233D8D"/>
    <w:rsid w:val="00240A55"/>
    <w:rsid w:val="002503C4"/>
    <w:rsid w:val="002770A5"/>
    <w:rsid w:val="00281F75"/>
    <w:rsid w:val="0028330C"/>
    <w:rsid w:val="00283CAC"/>
    <w:rsid w:val="00286338"/>
    <w:rsid w:val="002867CF"/>
    <w:rsid w:val="00293595"/>
    <w:rsid w:val="00293D50"/>
    <w:rsid w:val="002B0616"/>
    <w:rsid w:val="002B7E6B"/>
    <w:rsid w:val="002D441D"/>
    <w:rsid w:val="003044F2"/>
    <w:rsid w:val="003102D1"/>
    <w:rsid w:val="00314B62"/>
    <w:rsid w:val="00330464"/>
    <w:rsid w:val="00335D16"/>
    <w:rsid w:val="00340E30"/>
    <w:rsid w:val="003423BD"/>
    <w:rsid w:val="00350E71"/>
    <w:rsid w:val="00351E58"/>
    <w:rsid w:val="003531B9"/>
    <w:rsid w:val="003719EE"/>
    <w:rsid w:val="00373035"/>
    <w:rsid w:val="003752E0"/>
    <w:rsid w:val="00394A65"/>
    <w:rsid w:val="00394D2C"/>
    <w:rsid w:val="003A008B"/>
    <w:rsid w:val="003A2860"/>
    <w:rsid w:val="003A44C5"/>
    <w:rsid w:val="003B1C2D"/>
    <w:rsid w:val="003B79EB"/>
    <w:rsid w:val="003C0466"/>
    <w:rsid w:val="003C1870"/>
    <w:rsid w:val="003C21FC"/>
    <w:rsid w:val="003C7625"/>
    <w:rsid w:val="004030C3"/>
    <w:rsid w:val="00422453"/>
    <w:rsid w:val="00423F76"/>
    <w:rsid w:val="004415A1"/>
    <w:rsid w:val="00464638"/>
    <w:rsid w:val="00466348"/>
    <w:rsid w:val="0048112C"/>
    <w:rsid w:val="00490045"/>
    <w:rsid w:val="00490EE2"/>
    <w:rsid w:val="00496689"/>
    <w:rsid w:val="004A2CC2"/>
    <w:rsid w:val="004A5A96"/>
    <w:rsid w:val="004A651A"/>
    <w:rsid w:val="004B2EF6"/>
    <w:rsid w:val="004C1F0D"/>
    <w:rsid w:val="004C7A48"/>
    <w:rsid w:val="004D46E9"/>
    <w:rsid w:val="004D5FA3"/>
    <w:rsid w:val="004E5391"/>
    <w:rsid w:val="004E5F13"/>
    <w:rsid w:val="004F3D23"/>
    <w:rsid w:val="004F42B1"/>
    <w:rsid w:val="00515D7C"/>
    <w:rsid w:val="00521C04"/>
    <w:rsid w:val="00526140"/>
    <w:rsid w:val="005500D0"/>
    <w:rsid w:val="00562D22"/>
    <w:rsid w:val="00562F53"/>
    <w:rsid w:val="005633E2"/>
    <w:rsid w:val="0057072E"/>
    <w:rsid w:val="00580A29"/>
    <w:rsid w:val="0058320A"/>
    <w:rsid w:val="00585660"/>
    <w:rsid w:val="0059247D"/>
    <w:rsid w:val="00597290"/>
    <w:rsid w:val="005A3B7F"/>
    <w:rsid w:val="005B05E9"/>
    <w:rsid w:val="005C0137"/>
    <w:rsid w:val="005C35E1"/>
    <w:rsid w:val="005C3F2F"/>
    <w:rsid w:val="005C53DB"/>
    <w:rsid w:val="005D1EA6"/>
    <w:rsid w:val="005D3D0C"/>
    <w:rsid w:val="005E0CA1"/>
    <w:rsid w:val="005E19DE"/>
    <w:rsid w:val="005F77FD"/>
    <w:rsid w:val="00605BAF"/>
    <w:rsid w:val="00615FF0"/>
    <w:rsid w:val="006165BF"/>
    <w:rsid w:val="00620EC6"/>
    <w:rsid w:val="00626C26"/>
    <w:rsid w:val="00627207"/>
    <w:rsid w:val="00627681"/>
    <w:rsid w:val="00631289"/>
    <w:rsid w:val="00634ED0"/>
    <w:rsid w:val="00645353"/>
    <w:rsid w:val="006752D3"/>
    <w:rsid w:val="00677F66"/>
    <w:rsid w:val="006856D1"/>
    <w:rsid w:val="006900AC"/>
    <w:rsid w:val="006A58D8"/>
    <w:rsid w:val="006B2FA0"/>
    <w:rsid w:val="006B767F"/>
    <w:rsid w:val="006D095D"/>
    <w:rsid w:val="006D1FD2"/>
    <w:rsid w:val="006D6356"/>
    <w:rsid w:val="006E3DAB"/>
    <w:rsid w:val="006E4B2B"/>
    <w:rsid w:val="006F1206"/>
    <w:rsid w:val="006F2C55"/>
    <w:rsid w:val="00703236"/>
    <w:rsid w:val="00704920"/>
    <w:rsid w:val="0071327E"/>
    <w:rsid w:val="007146FB"/>
    <w:rsid w:val="007207FE"/>
    <w:rsid w:val="00727DC5"/>
    <w:rsid w:val="007347C9"/>
    <w:rsid w:val="00737A19"/>
    <w:rsid w:val="00747ACD"/>
    <w:rsid w:val="00760ABB"/>
    <w:rsid w:val="007651F7"/>
    <w:rsid w:val="00765CC9"/>
    <w:rsid w:val="007667CA"/>
    <w:rsid w:val="00774B30"/>
    <w:rsid w:val="00776CB9"/>
    <w:rsid w:val="00782B24"/>
    <w:rsid w:val="00791DB1"/>
    <w:rsid w:val="007A1547"/>
    <w:rsid w:val="007A7AB7"/>
    <w:rsid w:val="007D3EE5"/>
    <w:rsid w:val="007E22E9"/>
    <w:rsid w:val="00803E8A"/>
    <w:rsid w:val="008067DA"/>
    <w:rsid w:val="00813898"/>
    <w:rsid w:val="008168BE"/>
    <w:rsid w:val="008233FF"/>
    <w:rsid w:val="00836D05"/>
    <w:rsid w:val="00840D4C"/>
    <w:rsid w:val="00844AFE"/>
    <w:rsid w:val="008508AA"/>
    <w:rsid w:val="008509DC"/>
    <w:rsid w:val="00850F36"/>
    <w:rsid w:val="0085464B"/>
    <w:rsid w:val="00855E06"/>
    <w:rsid w:val="00860550"/>
    <w:rsid w:val="00860634"/>
    <w:rsid w:val="00867975"/>
    <w:rsid w:val="00876ABF"/>
    <w:rsid w:val="00885C49"/>
    <w:rsid w:val="00894FF4"/>
    <w:rsid w:val="008A12B2"/>
    <w:rsid w:val="008A6456"/>
    <w:rsid w:val="008B6FCD"/>
    <w:rsid w:val="008C0419"/>
    <w:rsid w:val="008C443C"/>
    <w:rsid w:val="008C5C4C"/>
    <w:rsid w:val="008C61FE"/>
    <w:rsid w:val="008D1F79"/>
    <w:rsid w:val="008D3164"/>
    <w:rsid w:val="008D7A06"/>
    <w:rsid w:val="008E59DC"/>
    <w:rsid w:val="008F4326"/>
    <w:rsid w:val="009111E4"/>
    <w:rsid w:val="00923DD7"/>
    <w:rsid w:val="00927123"/>
    <w:rsid w:val="0095408F"/>
    <w:rsid w:val="0097180C"/>
    <w:rsid w:val="0097340F"/>
    <w:rsid w:val="00981AAD"/>
    <w:rsid w:val="00986A92"/>
    <w:rsid w:val="00991915"/>
    <w:rsid w:val="00992FC3"/>
    <w:rsid w:val="009A0EF4"/>
    <w:rsid w:val="009B4391"/>
    <w:rsid w:val="009C4168"/>
    <w:rsid w:val="009C494F"/>
    <w:rsid w:val="009D0FEE"/>
    <w:rsid w:val="009D6AF6"/>
    <w:rsid w:val="009E022B"/>
    <w:rsid w:val="009E0493"/>
    <w:rsid w:val="009E42C9"/>
    <w:rsid w:val="009E6A18"/>
    <w:rsid w:val="009E7014"/>
    <w:rsid w:val="009F04E1"/>
    <w:rsid w:val="009F2293"/>
    <w:rsid w:val="00A00691"/>
    <w:rsid w:val="00A01125"/>
    <w:rsid w:val="00A04B34"/>
    <w:rsid w:val="00A10029"/>
    <w:rsid w:val="00A2538C"/>
    <w:rsid w:val="00A3723A"/>
    <w:rsid w:val="00A433B8"/>
    <w:rsid w:val="00A456E7"/>
    <w:rsid w:val="00A47FCD"/>
    <w:rsid w:val="00A53C6D"/>
    <w:rsid w:val="00A5501A"/>
    <w:rsid w:val="00A61FB9"/>
    <w:rsid w:val="00A6310A"/>
    <w:rsid w:val="00A741D4"/>
    <w:rsid w:val="00A85ABE"/>
    <w:rsid w:val="00A91B17"/>
    <w:rsid w:val="00A95330"/>
    <w:rsid w:val="00A9730C"/>
    <w:rsid w:val="00A97606"/>
    <w:rsid w:val="00AB1E06"/>
    <w:rsid w:val="00AB624E"/>
    <w:rsid w:val="00AB674B"/>
    <w:rsid w:val="00AD0B3F"/>
    <w:rsid w:val="00AD19CF"/>
    <w:rsid w:val="00AD454F"/>
    <w:rsid w:val="00AD4A61"/>
    <w:rsid w:val="00AD51CA"/>
    <w:rsid w:val="00AE6D50"/>
    <w:rsid w:val="00AF1F26"/>
    <w:rsid w:val="00AF3E3C"/>
    <w:rsid w:val="00B059F0"/>
    <w:rsid w:val="00B15181"/>
    <w:rsid w:val="00B2440D"/>
    <w:rsid w:val="00B45FDD"/>
    <w:rsid w:val="00B46F9E"/>
    <w:rsid w:val="00B50531"/>
    <w:rsid w:val="00B50633"/>
    <w:rsid w:val="00B73346"/>
    <w:rsid w:val="00B74D58"/>
    <w:rsid w:val="00B80DA4"/>
    <w:rsid w:val="00B83E98"/>
    <w:rsid w:val="00B842AC"/>
    <w:rsid w:val="00B86803"/>
    <w:rsid w:val="00BA401B"/>
    <w:rsid w:val="00BB5625"/>
    <w:rsid w:val="00BD514B"/>
    <w:rsid w:val="00BF4AB6"/>
    <w:rsid w:val="00BF7661"/>
    <w:rsid w:val="00C06EEC"/>
    <w:rsid w:val="00C11EBB"/>
    <w:rsid w:val="00C222E6"/>
    <w:rsid w:val="00C26756"/>
    <w:rsid w:val="00C30EEF"/>
    <w:rsid w:val="00C3257C"/>
    <w:rsid w:val="00C37967"/>
    <w:rsid w:val="00C4298B"/>
    <w:rsid w:val="00C56E3A"/>
    <w:rsid w:val="00C70BCF"/>
    <w:rsid w:val="00C74696"/>
    <w:rsid w:val="00C7559A"/>
    <w:rsid w:val="00C75A4A"/>
    <w:rsid w:val="00C940C8"/>
    <w:rsid w:val="00C941CE"/>
    <w:rsid w:val="00CA0860"/>
    <w:rsid w:val="00CA18CF"/>
    <w:rsid w:val="00CA2788"/>
    <w:rsid w:val="00CB035D"/>
    <w:rsid w:val="00CB0BC7"/>
    <w:rsid w:val="00CB707C"/>
    <w:rsid w:val="00CD2645"/>
    <w:rsid w:val="00CD36DA"/>
    <w:rsid w:val="00CD3D46"/>
    <w:rsid w:val="00CE439D"/>
    <w:rsid w:val="00D12FF3"/>
    <w:rsid w:val="00D16E04"/>
    <w:rsid w:val="00D20DBE"/>
    <w:rsid w:val="00D26EEA"/>
    <w:rsid w:val="00D428AD"/>
    <w:rsid w:val="00D6085C"/>
    <w:rsid w:val="00D65A20"/>
    <w:rsid w:val="00D752FF"/>
    <w:rsid w:val="00D80645"/>
    <w:rsid w:val="00D80E30"/>
    <w:rsid w:val="00D83B06"/>
    <w:rsid w:val="00D84A79"/>
    <w:rsid w:val="00D905F4"/>
    <w:rsid w:val="00D92481"/>
    <w:rsid w:val="00DA31A9"/>
    <w:rsid w:val="00DA6A15"/>
    <w:rsid w:val="00DB589A"/>
    <w:rsid w:val="00DC1138"/>
    <w:rsid w:val="00DC30A2"/>
    <w:rsid w:val="00DC594A"/>
    <w:rsid w:val="00E02437"/>
    <w:rsid w:val="00E1228C"/>
    <w:rsid w:val="00E14126"/>
    <w:rsid w:val="00E2166D"/>
    <w:rsid w:val="00E230BA"/>
    <w:rsid w:val="00E263A7"/>
    <w:rsid w:val="00E35CF7"/>
    <w:rsid w:val="00E365BA"/>
    <w:rsid w:val="00E432B5"/>
    <w:rsid w:val="00E60EA2"/>
    <w:rsid w:val="00E62676"/>
    <w:rsid w:val="00E75581"/>
    <w:rsid w:val="00E76EBD"/>
    <w:rsid w:val="00E77CCE"/>
    <w:rsid w:val="00E90EE5"/>
    <w:rsid w:val="00E935D3"/>
    <w:rsid w:val="00E97C97"/>
    <w:rsid w:val="00ED32FD"/>
    <w:rsid w:val="00EE09D0"/>
    <w:rsid w:val="00EE5E31"/>
    <w:rsid w:val="00EE618D"/>
    <w:rsid w:val="00EF161F"/>
    <w:rsid w:val="00EF407F"/>
    <w:rsid w:val="00F117CE"/>
    <w:rsid w:val="00F41B12"/>
    <w:rsid w:val="00F50006"/>
    <w:rsid w:val="00F50012"/>
    <w:rsid w:val="00F5188C"/>
    <w:rsid w:val="00F76792"/>
    <w:rsid w:val="00F77700"/>
    <w:rsid w:val="00F80335"/>
    <w:rsid w:val="00F86BE6"/>
    <w:rsid w:val="00FA124C"/>
    <w:rsid w:val="00FA4E8C"/>
    <w:rsid w:val="00FA7F13"/>
    <w:rsid w:val="00FC54B8"/>
    <w:rsid w:val="00FD5E99"/>
    <w:rsid w:val="00FF46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8B9F"/>
  <w15:chartTrackingRefBased/>
  <w15:docId w15:val="{5953C77A-CC13-4F4A-AF45-1F462982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6D"/>
    <w:rPr>
      <w:rFonts w:eastAsiaTheme="minorEastAsia"/>
    </w:rPr>
  </w:style>
  <w:style w:type="paragraph" w:styleId="Heading1">
    <w:name w:val="heading 1"/>
    <w:basedOn w:val="Normal"/>
    <w:next w:val="Normal"/>
    <w:link w:val="Heading1Char"/>
    <w:uiPriority w:val="9"/>
    <w:qFormat/>
    <w:rsid w:val="001C2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Bullet List"/>
    <w:basedOn w:val="Normal"/>
    <w:link w:val="ListParagraphChar"/>
    <w:uiPriority w:val="34"/>
    <w:qFormat/>
    <w:rsid w:val="00991915"/>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rsid w:val="00991915"/>
    <w:rPr>
      <w:rFonts w:eastAsiaTheme="minorEastAsia"/>
    </w:rPr>
  </w:style>
  <w:style w:type="character" w:customStyle="1" w:styleId="FootnoteTextChar">
    <w:name w:val="Footnote Text Char"/>
    <w:aliases w:val="Footnote Text Char Char Char,fn Char Char"/>
    <w:link w:val="FootnoteText"/>
    <w:locked/>
    <w:rsid w:val="00B46F9E"/>
    <w:rPr>
      <w:lang w:val="en-GB"/>
    </w:rPr>
  </w:style>
  <w:style w:type="paragraph" w:styleId="FootnoteText">
    <w:name w:val="footnote text"/>
    <w:aliases w:val="Footnote Text Char Char,fn Char"/>
    <w:basedOn w:val="Normal"/>
    <w:link w:val="FootnoteTextChar"/>
    <w:unhideWhenUsed/>
    <w:qFormat/>
    <w:rsid w:val="00B46F9E"/>
    <w:pPr>
      <w:spacing w:after="0" w:line="240" w:lineRule="auto"/>
    </w:pPr>
    <w:rPr>
      <w:rFonts w:eastAsiaTheme="minorHAnsi"/>
      <w:lang w:val="en-GB"/>
    </w:rPr>
  </w:style>
  <w:style w:type="character" w:customStyle="1" w:styleId="FootnoteTextChar1">
    <w:name w:val="Footnote Text Char1"/>
    <w:basedOn w:val="DefaultParagraphFont"/>
    <w:uiPriority w:val="99"/>
    <w:semiHidden/>
    <w:rsid w:val="00B46F9E"/>
    <w:rPr>
      <w:rFonts w:eastAsiaTheme="minorEastAsia"/>
      <w:sz w:val="20"/>
      <w:szCs w:val="20"/>
    </w:rPr>
  </w:style>
  <w:style w:type="paragraph" w:customStyle="1" w:styleId="Char">
    <w:name w:val="Char"/>
    <w:basedOn w:val="Normal"/>
    <w:uiPriority w:val="99"/>
    <w:rsid w:val="00B46F9E"/>
    <w:pPr>
      <w:spacing w:line="240" w:lineRule="exact"/>
    </w:pPr>
    <w:rPr>
      <w:rFonts w:ascii="Arial" w:eastAsia="MS Mincho" w:hAnsi="Arial" w:cs="Times New Roman"/>
      <w:bCs/>
      <w:szCs w:val="24"/>
      <w:lang w:val="en-US"/>
    </w:rPr>
  </w:style>
  <w:style w:type="paragraph" w:styleId="Header">
    <w:name w:val="header"/>
    <w:basedOn w:val="Normal"/>
    <w:link w:val="HeaderChar"/>
    <w:uiPriority w:val="99"/>
    <w:unhideWhenUsed/>
    <w:rsid w:val="008C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19"/>
    <w:rPr>
      <w:rFonts w:eastAsiaTheme="minorEastAsia"/>
    </w:rPr>
  </w:style>
  <w:style w:type="paragraph" w:styleId="Footer">
    <w:name w:val="footer"/>
    <w:basedOn w:val="Normal"/>
    <w:link w:val="FooterChar"/>
    <w:uiPriority w:val="99"/>
    <w:unhideWhenUsed/>
    <w:rsid w:val="008C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19"/>
    <w:rPr>
      <w:rFonts w:eastAsiaTheme="minorEastAsia"/>
    </w:rPr>
  </w:style>
  <w:style w:type="paragraph" w:styleId="NormalWeb">
    <w:name w:val="Normal (Web)"/>
    <w:basedOn w:val="Normal"/>
    <w:uiPriority w:val="99"/>
    <w:semiHidden/>
    <w:unhideWhenUsed/>
    <w:rsid w:val="006752D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1C208F"/>
    <w:rPr>
      <w:rFonts w:asciiTheme="majorHAnsi" w:eastAsiaTheme="majorEastAsia" w:hAnsiTheme="majorHAnsi" w:cstheme="majorBidi"/>
      <w:color w:val="2E74B5" w:themeColor="accent1" w:themeShade="BF"/>
      <w:sz w:val="32"/>
      <w:szCs w:val="32"/>
    </w:rPr>
  </w:style>
  <w:style w:type="character" w:styleId="FootnoteReference">
    <w:name w:val="footnote reference"/>
    <w:aliases w:val="ftref"/>
    <w:uiPriority w:val="99"/>
    <w:rsid w:val="00D84A79"/>
    <w:rPr>
      <w:vertAlign w:val="superscript"/>
    </w:rPr>
  </w:style>
  <w:style w:type="paragraph" w:styleId="BalloonText">
    <w:name w:val="Balloon Text"/>
    <w:basedOn w:val="Normal"/>
    <w:link w:val="BalloonTextChar"/>
    <w:uiPriority w:val="99"/>
    <w:semiHidden/>
    <w:unhideWhenUsed/>
    <w:rsid w:val="00CE4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9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D6EC9"/>
    <w:rPr>
      <w:sz w:val="16"/>
      <w:szCs w:val="16"/>
    </w:rPr>
  </w:style>
  <w:style w:type="paragraph" w:styleId="CommentText">
    <w:name w:val="annotation text"/>
    <w:basedOn w:val="Normal"/>
    <w:link w:val="CommentTextChar"/>
    <w:uiPriority w:val="99"/>
    <w:semiHidden/>
    <w:unhideWhenUsed/>
    <w:rsid w:val="001D6EC9"/>
    <w:pPr>
      <w:spacing w:line="240" w:lineRule="auto"/>
    </w:pPr>
    <w:rPr>
      <w:sz w:val="20"/>
      <w:szCs w:val="20"/>
    </w:rPr>
  </w:style>
  <w:style w:type="character" w:customStyle="1" w:styleId="CommentTextChar">
    <w:name w:val="Comment Text Char"/>
    <w:basedOn w:val="DefaultParagraphFont"/>
    <w:link w:val="CommentText"/>
    <w:uiPriority w:val="99"/>
    <w:semiHidden/>
    <w:rsid w:val="001D6EC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D6EC9"/>
    <w:rPr>
      <w:b/>
      <w:bCs/>
    </w:rPr>
  </w:style>
  <w:style w:type="character" w:customStyle="1" w:styleId="CommentSubjectChar">
    <w:name w:val="Comment Subject Char"/>
    <w:basedOn w:val="CommentTextChar"/>
    <w:link w:val="CommentSubject"/>
    <w:uiPriority w:val="99"/>
    <w:semiHidden/>
    <w:rsid w:val="001D6EC9"/>
    <w:rPr>
      <w:rFonts w:eastAsiaTheme="minorEastAsia"/>
      <w:b/>
      <w:bCs/>
      <w:sz w:val="20"/>
      <w:szCs w:val="20"/>
    </w:rPr>
  </w:style>
  <w:style w:type="table" w:customStyle="1" w:styleId="TableGrid">
    <w:name w:val="TableGrid"/>
    <w:rsid w:val="00D65A20"/>
    <w:pPr>
      <w:spacing w:after="0" w:line="240" w:lineRule="auto"/>
    </w:pPr>
    <w:rPr>
      <w:rFonts w:ascii="Calibri" w:eastAsia="Times New Roman" w:hAnsi="Calibri" w:cs="Times New Roman"/>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724">
      <w:bodyDiv w:val="1"/>
      <w:marLeft w:val="0"/>
      <w:marRight w:val="0"/>
      <w:marTop w:val="0"/>
      <w:marBottom w:val="0"/>
      <w:divBdr>
        <w:top w:val="none" w:sz="0" w:space="0" w:color="auto"/>
        <w:left w:val="none" w:sz="0" w:space="0" w:color="auto"/>
        <w:bottom w:val="none" w:sz="0" w:space="0" w:color="auto"/>
        <w:right w:val="none" w:sz="0" w:space="0" w:color="auto"/>
      </w:divBdr>
      <w:divsChild>
        <w:div w:id="1029450655">
          <w:marLeft w:val="446"/>
          <w:marRight w:val="0"/>
          <w:marTop w:val="0"/>
          <w:marBottom w:val="0"/>
          <w:divBdr>
            <w:top w:val="none" w:sz="0" w:space="0" w:color="auto"/>
            <w:left w:val="none" w:sz="0" w:space="0" w:color="auto"/>
            <w:bottom w:val="none" w:sz="0" w:space="0" w:color="auto"/>
            <w:right w:val="none" w:sz="0" w:space="0" w:color="auto"/>
          </w:divBdr>
        </w:div>
        <w:div w:id="1433672508">
          <w:marLeft w:val="446"/>
          <w:marRight w:val="0"/>
          <w:marTop w:val="0"/>
          <w:marBottom w:val="0"/>
          <w:divBdr>
            <w:top w:val="none" w:sz="0" w:space="0" w:color="auto"/>
            <w:left w:val="none" w:sz="0" w:space="0" w:color="auto"/>
            <w:bottom w:val="none" w:sz="0" w:space="0" w:color="auto"/>
            <w:right w:val="none" w:sz="0" w:space="0" w:color="auto"/>
          </w:divBdr>
        </w:div>
        <w:div w:id="1627735982">
          <w:marLeft w:val="446"/>
          <w:marRight w:val="0"/>
          <w:marTop w:val="0"/>
          <w:marBottom w:val="0"/>
          <w:divBdr>
            <w:top w:val="none" w:sz="0" w:space="0" w:color="auto"/>
            <w:left w:val="none" w:sz="0" w:space="0" w:color="auto"/>
            <w:bottom w:val="none" w:sz="0" w:space="0" w:color="auto"/>
            <w:right w:val="none" w:sz="0" w:space="0" w:color="auto"/>
          </w:divBdr>
        </w:div>
      </w:divsChild>
    </w:div>
    <w:div w:id="74862159">
      <w:bodyDiv w:val="1"/>
      <w:marLeft w:val="0"/>
      <w:marRight w:val="0"/>
      <w:marTop w:val="0"/>
      <w:marBottom w:val="0"/>
      <w:divBdr>
        <w:top w:val="none" w:sz="0" w:space="0" w:color="auto"/>
        <w:left w:val="none" w:sz="0" w:space="0" w:color="auto"/>
        <w:bottom w:val="none" w:sz="0" w:space="0" w:color="auto"/>
        <w:right w:val="none" w:sz="0" w:space="0" w:color="auto"/>
      </w:divBdr>
    </w:div>
    <w:div w:id="111050314">
      <w:bodyDiv w:val="1"/>
      <w:marLeft w:val="0"/>
      <w:marRight w:val="0"/>
      <w:marTop w:val="0"/>
      <w:marBottom w:val="0"/>
      <w:divBdr>
        <w:top w:val="none" w:sz="0" w:space="0" w:color="auto"/>
        <w:left w:val="none" w:sz="0" w:space="0" w:color="auto"/>
        <w:bottom w:val="none" w:sz="0" w:space="0" w:color="auto"/>
        <w:right w:val="none" w:sz="0" w:space="0" w:color="auto"/>
      </w:divBdr>
    </w:div>
    <w:div w:id="188684362">
      <w:bodyDiv w:val="1"/>
      <w:marLeft w:val="0"/>
      <w:marRight w:val="0"/>
      <w:marTop w:val="0"/>
      <w:marBottom w:val="0"/>
      <w:divBdr>
        <w:top w:val="none" w:sz="0" w:space="0" w:color="auto"/>
        <w:left w:val="none" w:sz="0" w:space="0" w:color="auto"/>
        <w:bottom w:val="none" w:sz="0" w:space="0" w:color="auto"/>
        <w:right w:val="none" w:sz="0" w:space="0" w:color="auto"/>
      </w:divBdr>
    </w:div>
    <w:div w:id="292449350">
      <w:bodyDiv w:val="1"/>
      <w:marLeft w:val="0"/>
      <w:marRight w:val="0"/>
      <w:marTop w:val="0"/>
      <w:marBottom w:val="0"/>
      <w:divBdr>
        <w:top w:val="none" w:sz="0" w:space="0" w:color="auto"/>
        <w:left w:val="none" w:sz="0" w:space="0" w:color="auto"/>
        <w:bottom w:val="none" w:sz="0" w:space="0" w:color="auto"/>
        <w:right w:val="none" w:sz="0" w:space="0" w:color="auto"/>
      </w:divBdr>
      <w:divsChild>
        <w:div w:id="1909068450">
          <w:marLeft w:val="274"/>
          <w:marRight w:val="173"/>
          <w:marTop w:val="0"/>
          <w:marBottom w:val="0"/>
          <w:divBdr>
            <w:top w:val="none" w:sz="0" w:space="0" w:color="auto"/>
            <w:left w:val="none" w:sz="0" w:space="0" w:color="auto"/>
            <w:bottom w:val="none" w:sz="0" w:space="0" w:color="auto"/>
            <w:right w:val="none" w:sz="0" w:space="0" w:color="auto"/>
          </w:divBdr>
        </w:div>
        <w:div w:id="1762094762">
          <w:marLeft w:val="274"/>
          <w:marRight w:val="173"/>
          <w:marTop w:val="0"/>
          <w:marBottom w:val="0"/>
          <w:divBdr>
            <w:top w:val="none" w:sz="0" w:space="0" w:color="auto"/>
            <w:left w:val="none" w:sz="0" w:space="0" w:color="auto"/>
            <w:bottom w:val="none" w:sz="0" w:space="0" w:color="auto"/>
            <w:right w:val="none" w:sz="0" w:space="0" w:color="auto"/>
          </w:divBdr>
        </w:div>
        <w:div w:id="1039479516">
          <w:marLeft w:val="274"/>
          <w:marRight w:val="173"/>
          <w:marTop w:val="0"/>
          <w:marBottom w:val="0"/>
          <w:divBdr>
            <w:top w:val="none" w:sz="0" w:space="0" w:color="auto"/>
            <w:left w:val="none" w:sz="0" w:space="0" w:color="auto"/>
            <w:bottom w:val="none" w:sz="0" w:space="0" w:color="auto"/>
            <w:right w:val="none" w:sz="0" w:space="0" w:color="auto"/>
          </w:divBdr>
        </w:div>
        <w:div w:id="1647778952">
          <w:marLeft w:val="274"/>
          <w:marRight w:val="173"/>
          <w:marTop w:val="0"/>
          <w:marBottom w:val="0"/>
          <w:divBdr>
            <w:top w:val="none" w:sz="0" w:space="0" w:color="auto"/>
            <w:left w:val="none" w:sz="0" w:space="0" w:color="auto"/>
            <w:bottom w:val="none" w:sz="0" w:space="0" w:color="auto"/>
            <w:right w:val="none" w:sz="0" w:space="0" w:color="auto"/>
          </w:divBdr>
        </w:div>
      </w:divsChild>
    </w:div>
    <w:div w:id="317198256">
      <w:bodyDiv w:val="1"/>
      <w:marLeft w:val="0"/>
      <w:marRight w:val="0"/>
      <w:marTop w:val="0"/>
      <w:marBottom w:val="0"/>
      <w:divBdr>
        <w:top w:val="none" w:sz="0" w:space="0" w:color="auto"/>
        <w:left w:val="none" w:sz="0" w:space="0" w:color="auto"/>
        <w:bottom w:val="none" w:sz="0" w:space="0" w:color="auto"/>
        <w:right w:val="none" w:sz="0" w:space="0" w:color="auto"/>
      </w:divBdr>
      <w:divsChild>
        <w:div w:id="174267687">
          <w:marLeft w:val="720"/>
          <w:marRight w:val="0"/>
          <w:marTop w:val="0"/>
          <w:marBottom w:val="0"/>
          <w:divBdr>
            <w:top w:val="none" w:sz="0" w:space="0" w:color="auto"/>
            <w:left w:val="none" w:sz="0" w:space="0" w:color="auto"/>
            <w:bottom w:val="none" w:sz="0" w:space="0" w:color="auto"/>
            <w:right w:val="none" w:sz="0" w:space="0" w:color="auto"/>
          </w:divBdr>
        </w:div>
        <w:div w:id="480076492">
          <w:marLeft w:val="720"/>
          <w:marRight w:val="0"/>
          <w:marTop w:val="0"/>
          <w:marBottom w:val="0"/>
          <w:divBdr>
            <w:top w:val="none" w:sz="0" w:space="0" w:color="auto"/>
            <w:left w:val="none" w:sz="0" w:space="0" w:color="auto"/>
            <w:bottom w:val="none" w:sz="0" w:space="0" w:color="auto"/>
            <w:right w:val="none" w:sz="0" w:space="0" w:color="auto"/>
          </w:divBdr>
        </w:div>
        <w:div w:id="1231843044">
          <w:marLeft w:val="720"/>
          <w:marRight w:val="0"/>
          <w:marTop w:val="0"/>
          <w:marBottom w:val="0"/>
          <w:divBdr>
            <w:top w:val="none" w:sz="0" w:space="0" w:color="auto"/>
            <w:left w:val="none" w:sz="0" w:space="0" w:color="auto"/>
            <w:bottom w:val="none" w:sz="0" w:space="0" w:color="auto"/>
            <w:right w:val="none" w:sz="0" w:space="0" w:color="auto"/>
          </w:divBdr>
        </w:div>
        <w:div w:id="184288373">
          <w:marLeft w:val="720"/>
          <w:marRight w:val="0"/>
          <w:marTop w:val="0"/>
          <w:marBottom w:val="0"/>
          <w:divBdr>
            <w:top w:val="none" w:sz="0" w:space="0" w:color="auto"/>
            <w:left w:val="none" w:sz="0" w:space="0" w:color="auto"/>
            <w:bottom w:val="none" w:sz="0" w:space="0" w:color="auto"/>
            <w:right w:val="none" w:sz="0" w:space="0" w:color="auto"/>
          </w:divBdr>
        </w:div>
        <w:div w:id="687103266">
          <w:marLeft w:val="720"/>
          <w:marRight w:val="0"/>
          <w:marTop w:val="0"/>
          <w:marBottom w:val="0"/>
          <w:divBdr>
            <w:top w:val="none" w:sz="0" w:space="0" w:color="auto"/>
            <w:left w:val="none" w:sz="0" w:space="0" w:color="auto"/>
            <w:bottom w:val="none" w:sz="0" w:space="0" w:color="auto"/>
            <w:right w:val="none" w:sz="0" w:space="0" w:color="auto"/>
          </w:divBdr>
        </w:div>
        <w:div w:id="1232352462">
          <w:marLeft w:val="720"/>
          <w:marRight w:val="0"/>
          <w:marTop w:val="0"/>
          <w:marBottom w:val="0"/>
          <w:divBdr>
            <w:top w:val="none" w:sz="0" w:space="0" w:color="auto"/>
            <w:left w:val="none" w:sz="0" w:space="0" w:color="auto"/>
            <w:bottom w:val="none" w:sz="0" w:space="0" w:color="auto"/>
            <w:right w:val="none" w:sz="0" w:space="0" w:color="auto"/>
          </w:divBdr>
        </w:div>
        <w:div w:id="133527689">
          <w:marLeft w:val="720"/>
          <w:marRight w:val="0"/>
          <w:marTop w:val="0"/>
          <w:marBottom w:val="0"/>
          <w:divBdr>
            <w:top w:val="none" w:sz="0" w:space="0" w:color="auto"/>
            <w:left w:val="none" w:sz="0" w:space="0" w:color="auto"/>
            <w:bottom w:val="none" w:sz="0" w:space="0" w:color="auto"/>
            <w:right w:val="none" w:sz="0" w:space="0" w:color="auto"/>
          </w:divBdr>
        </w:div>
        <w:div w:id="212927809">
          <w:marLeft w:val="0"/>
          <w:marRight w:val="0"/>
          <w:marTop w:val="120"/>
          <w:marBottom w:val="120"/>
          <w:divBdr>
            <w:top w:val="none" w:sz="0" w:space="0" w:color="auto"/>
            <w:left w:val="none" w:sz="0" w:space="0" w:color="auto"/>
            <w:bottom w:val="none" w:sz="0" w:space="0" w:color="auto"/>
            <w:right w:val="none" w:sz="0" w:space="0" w:color="auto"/>
          </w:divBdr>
        </w:div>
        <w:div w:id="1927298220">
          <w:marLeft w:val="720"/>
          <w:marRight w:val="0"/>
          <w:marTop w:val="0"/>
          <w:marBottom w:val="0"/>
          <w:divBdr>
            <w:top w:val="none" w:sz="0" w:space="0" w:color="auto"/>
            <w:left w:val="none" w:sz="0" w:space="0" w:color="auto"/>
            <w:bottom w:val="none" w:sz="0" w:space="0" w:color="auto"/>
            <w:right w:val="none" w:sz="0" w:space="0" w:color="auto"/>
          </w:divBdr>
        </w:div>
        <w:div w:id="216209358">
          <w:marLeft w:val="720"/>
          <w:marRight w:val="0"/>
          <w:marTop w:val="0"/>
          <w:marBottom w:val="0"/>
          <w:divBdr>
            <w:top w:val="none" w:sz="0" w:space="0" w:color="auto"/>
            <w:left w:val="none" w:sz="0" w:space="0" w:color="auto"/>
            <w:bottom w:val="none" w:sz="0" w:space="0" w:color="auto"/>
            <w:right w:val="none" w:sz="0" w:space="0" w:color="auto"/>
          </w:divBdr>
        </w:div>
        <w:div w:id="440807502">
          <w:marLeft w:val="720"/>
          <w:marRight w:val="0"/>
          <w:marTop w:val="0"/>
          <w:marBottom w:val="0"/>
          <w:divBdr>
            <w:top w:val="none" w:sz="0" w:space="0" w:color="auto"/>
            <w:left w:val="none" w:sz="0" w:space="0" w:color="auto"/>
            <w:bottom w:val="none" w:sz="0" w:space="0" w:color="auto"/>
            <w:right w:val="none" w:sz="0" w:space="0" w:color="auto"/>
          </w:divBdr>
        </w:div>
        <w:div w:id="957952433">
          <w:marLeft w:val="720"/>
          <w:marRight w:val="0"/>
          <w:marTop w:val="0"/>
          <w:marBottom w:val="0"/>
          <w:divBdr>
            <w:top w:val="none" w:sz="0" w:space="0" w:color="auto"/>
            <w:left w:val="none" w:sz="0" w:space="0" w:color="auto"/>
            <w:bottom w:val="none" w:sz="0" w:space="0" w:color="auto"/>
            <w:right w:val="none" w:sz="0" w:space="0" w:color="auto"/>
          </w:divBdr>
        </w:div>
        <w:div w:id="648440670">
          <w:marLeft w:val="720"/>
          <w:marRight w:val="0"/>
          <w:marTop w:val="0"/>
          <w:marBottom w:val="0"/>
          <w:divBdr>
            <w:top w:val="none" w:sz="0" w:space="0" w:color="auto"/>
            <w:left w:val="none" w:sz="0" w:space="0" w:color="auto"/>
            <w:bottom w:val="none" w:sz="0" w:space="0" w:color="auto"/>
            <w:right w:val="none" w:sz="0" w:space="0" w:color="auto"/>
          </w:divBdr>
        </w:div>
      </w:divsChild>
    </w:div>
    <w:div w:id="338121133">
      <w:bodyDiv w:val="1"/>
      <w:marLeft w:val="0"/>
      <w:marRight w:val="0"/>
      <w:marTop w:val="0"/>
      <w:marBottom w:val="0"/>
      <w:divBdr>
        <w:top w:val="none" w:sz="0" w:space="0" w:color="auto"/>
        <w:left w:val="none" w:sz="0" w:space="0" w:color="auto"/>
        <w:bottom w:val="none" w:sz="0" w:space="0" w:color="auto"/>
        <w:right w:val="none" w:sz="0" w:space="0" w:color="auto"/>
      </w:divBdr>
    </w:div>
    <w:div w:id="403259055">
      <w:bodyDiv w:val="1"/>
      <w:marLeft w:val="0"/>
      <w:marRight w:val="0"/>
      <w:marTop w:val="0"/>
      <w:marBottom w:val="0"/>
      <w:divBdr>
        <w:top w:val="none" w:sz="0" w:space="0" w:color="auto"/>
        <w:left w:val="none" w:sz="0" w:space="0" w:color="auto"/>
        <w:bottom w:val="none" w:sz="0" w:space="0" w:color="auto"/>
        <w:right w:val="none" w:sz="0" w:space="0" w:color="auto"/>
      </w:divBdr>
    </w:div>
    <w:div w:id="403648084">
      <w:bodyDiv w:val="1"/>
      <w:marLeft w:val="0"/>
      <w:marRight w:val="0"/>
      <w:marTop w:val="0"/>
      <w:marBottom w:val="0"/>
      <w:divBdr>
        <w:top w:val="none" w:sz="0" w:space="0" w:color="auto"/>
        <w:left w:val="none" w:sz="0" w:space="0" w:color="auto"/>
        <w:bottom w:val="none" w:sz="0" w:space="0" w:color="auto"/>
        <w:right w:val="none" w:sz="0" w:space="0" w:color="auto"/>
      </w:divBdr>
    </w:div>
    <w:div w:id="422923063">
      <w:bodyDiv w:val="1"/>
      <w:marLeft w:val="0"/>
      <w:marRight w:val="0"/>
      <w:marTop w:val="0"/>
      <w:marBottom w:val="0"/>
      <w:divBdr>
        <w:top w:val="none" w:sz="0" w:space="0" w:color="auto"/>
        <w:left w:val="none" w:sz="0" w:space="0" w:color="auto"/>
        <w:bottom w:val="none" w:sz="0" w:space="0" w:color="auto"/>
        <w:right w:val="none" w:sz="0" w:space="0" w:color="auto"/>
      </w:divBdr>
    </w:div>
    <w:div w:id="462624178">
      <w:bodyDiv w:val="1"/>
      <w:marLeft w:val="0"/>
      <w:marRight w:val="0"/>
      <w:marTop w:val="0"/>
      <w:marBottom w:val="0"/>
      <w:divBdr>
        <w:top w:val="none" w:sz="0" w:space="0" w:color="auto"/>
        <w:left w:val="none" w:sz="0" w:space="0" w:color="auto"/>
        <w:bottom w:val="none" w:sz="0" w:space="0" w:color="auto"/>
        <w:right w:val="none" w:sz="0" w:space="0" w:color="auto"/>
      </w:divBdr>
    </w:div>
    <w:div w:id="503906351">
      <w:bodyDiv w:val="1"/>
      <w:marLeft w:val="0"/>
      <w:marRight w:val="0"/>
      <w:marTop w:val="0"/>
      <w:marBottom w:val="0"/>
      <w:divBdr>
        <w:top w:val="none" w:sz="0" w:space="0" w:color="auto"/>
        <w:left w:val="none" w:sz="0" w:space="0" w:color="auto"/>
        <w:bottom w:val="none" w:sz="0" w:space="0" w:color="auto"/>
        <w:right w:val="none" w:sz="0" w:space="0" w:color="auto"/>
      </w:divBdr>
    </w:div>
    <w:div w:id="686060140">
      <w:bodyDiv w:val="1"/>
      <w:marLeft w:val="0"/>
      <w:marRight w:val="0"/>
      <w:marTop w:val="0"/>
      <w:marBottom w:val="0"/>
      <w:divBdr>
        <w:top w:val="none" w:sz="0" w:space="0" w:color="auto"/>
        <w:left w:val="none" w:sz="0" w:space="0" w:color="auto"/>
        <w:bottom w:val="none" w:sz="0" w:space="0" w:color="auto"/>
        <w:right w:val="none" w:sz="0" w:space="0" w:color="auto"/>
      </w:divBdr>
    </w:div>
    <w:div w:id="750663931">
      <w:bodyDiv w:val="1"/>
      <w:marLeft w:val="0"/>
      <w:marRight w:val="0"/>
      <w:marTop w:val="0"/>
      <w:marBottom w:val="0"/>
      <w:divBdr>
        <w:top w:val="none" w:sz="0" w:space="0" w:color="auto"/>
        <w:left w:val="none" w:sz="0" w:space="0" w:color="auto"/>
        <w:bottom w:val="none" w:sz="0" w:space="0" w:color="auto"/>
        <w:right w:val="none" w:sz="0" w:space="0" w:color="auto"/>
      </w:divBdr>
      <w:divsChild>
        <w:div w:id="743836464">
          <w:marLeft w:val="547"/>
          <w:marRight w:val="0"/>
          <w:marTop w:val="96"/>
          <w:marBottom w:val="0"/>
          <w:divBdr>
            <w:top w:val="none" w:sz="0" w:space="0" w:color="auto"/>
            <w:left w:val="none" w:sz="0" w:space="0" w:color="auto"/>
            <w:bottom w:val="none" w:sz="0" w:space="0" w:color="auto"/>
            <w:right w:val="none" w:sz="0" w:space="0" w:color="auto"/>
          </w:divBdr>
        </w:div>
      </w:divsChild>
    </w:div>
    <w:div w:id="771391378">
      <w:bodyDiv w:val="1"/>
      <w:marLeft w:val="0"/>
      <w:marRight w:val="0"/>
      <w:marTop w:val="0"/>
      <w:marBottom w:val="0"/>
      <w:divBdr>
        <w:top w:val="none" w:sz="0" w:space="0" w:color="auto"/>
        <w:left w:val="none" w:sz="0" w:space="0" w:color="auto"/>
        <w:bottom w:val="none" w:sz="0" w:space="0" w:color="auto"/>
        <w:right w:val="none" w:sz="0" w:space="0" w:color="auto"/>
      </w:divBdr>
    </w:div>
    <w:div w:id="823735789">
      <w:bodyDiv w:val="1"/>
      <w:marLeft w:val="0"/>
      <w:marRight w:val="0"/>
      <w:marTop w:val="0"/>
      <w:marBottom w:val="0"/>
      <w:divBdr>
        <w:top w:val="none" w:sz="0" w:space="0" w:color="auto"/>
        <w:left w:val="none" w:sz="0" w:space="0" w:color="auto"/>
        <w:bottom w:val="none" w:sz="0" w:space="0" w:color="auto"/>
        <w:right w:val="none" w:sz="0" w:space="0" w:color="auto"/>
      </w:divBdr>
    </w:div>
    <w:div w:id="859591297">
      <w:bodyDiv w:val="1"/>
      <w:marLeft w:val="0"/>
      <w:marRight w:val="0"/>
      <w:marTop w:val="0"/>
      <w:marBottom w:val="0"/>
      <w:divBdr>
        <w:top w:val="none" w:sz="0" w:space="0" w:color="auto"/>
        <w:left w:val="none" w:sz="0" w:space="0" w:color="auto"/>
        <w:bottom w:val="none" w:sz="0" w:space="0" w:color="auto"/>
        <w:right w:val="none" w:sz="0" w:space="0" w:color="auto"/>
      </w:divBdr>
      <w:divsChild>
        <w:div w:id="495653478">
          <w:marLeft w:val="547"/>
          <w:marRight w:val="0"/>
          <w:marTop w:val="96"/>
          <w:marBottom w:val="0"/>
          <w:divBdr>
            <w:top w:val="none" w:sz="0" w:space="0" w:color="auto"/>
            <w:left w:val="none" w:sz="0" w:space="0" w:color="auto"/>
            <w:bottom w:val="none" w:sz="0" w:space="0" w:color="auto"/>
            <w:right w:val="none" w:sz="0" w:space="0" w:color="auto"/>
          </w:divBdr>
        </w:div>
        <w:div w:id="321935500">
          <w:marLeft w:val="547"/>
          <w:marRight w:val="0"/>
          <w:marTop w:val="96"/>
          <w:marBottom w:val="0"/>
          <w:divBdr>
            <w:top w:val="none" w:sz="0" w:space="0" w:color="auto"/>
            <w:left w:val="none" w:sz="0" w:space="0" w:color="auto"/>
            <w:bottom w:val="none" w:sz="0" w:space="0" w:color="auto"/>
            <w:right w:val="none" w:sz="0" w:space="0" w:color="auto"/>
          </w:divBdr>
        </w:div>
        <w:div w:id="1124225983">
          <w:marLeft w:val="547"/>
          <w:marRight w:val="0"/>
          <w:marTop w:val="96"/>
          <w:marBottom w:val="0"/>
          <w:divBdr>
            <w:top w:val="none" w:sz="0" w:space="0" w:color="auto"/>
            <w:left w:val="none" w:sz="0" w:space="0" w:color="auto"/>
            <w:bottom w:val="none" w:sz="0" w:space="0" w:color="auto"/>
            <w:right w:val="none" w:sz="0" w:space="0" w:color="auto"/>
          </w:divBdr>
        </w:div>
        <w:div w:id="1935161608">
          <w:marLeft w:val="547"/>
          <w:marRight w:val="0"/>
          <w:marTop w:val="96"/>
          <w:marBottom w:val="0"/>
          <w:divBdr>
            <w:top w:val="none" w:sz="0" w:space="0" w:color="auto"/>
            <w:left w:val="none" w:sz="0" w:space="0" w:color="auto"/>
            <w:bottom w:val="none" w:sz="0" w:space="0" w:color="auto"/>
            <w:right w:val="none" w:sz="0" w:space="0" w:color="auto"/>
          </w:divBdr>
        </w:div>
        <w:div w:id="300305648">
          <w:marLeft w:val="547"/>
          <w:marRight w:val="0"/>
          <w:marTop w:val="96"/>
          <w:marBottom w:val="0"/>
          <w:divBdr>
            <w:top w:val="none" w:sz="0" w:space="0" w:color="auto"/>
            <w:left w:val="none" w:sz="0" w:space="0" w:color="auto"/>
            <w:bottom w:val="none" w:sz="0" w:space="0" w:color="auto"/>
            <w:right w:val="none" w:sz="0" w:space="0" w:color="auto"/>
          </w:divBdr>
        </w:div>
        <w:div w:id="1187868206">
          <w:marLeft w:val="547"/>
          <w:marRight w:val="0"/>
          <w:marTop w:val="96"/>
          <w:marBottom w:val="0"/>
          <w:divBdr>
            <w:top w:val="none" w:sz="0" w:space="0" w:color="auto"/>
            <w:left w:val="none" w:sz="0" w:space="0" w:color="auto"/>
            <w:bottom w:val="none" w:sz="0" w:space="0" w:color="auto"/>
            <w:right w:val="none" w:sz="0" w:space="0" w:color="auto"/>
          </w:divBdr>
        </w:div>
        <w:div w:id="895967756">
          <w:marLeft w:val="547"/>
          <w:marRight w:val="0"/>
          <w:marTop w:val="96"/>
          <w:marBottom w:val="0"/>
          <w:divBdr>
            <w:top w:val="none" w:sz="0" w:space="0" w:color="auto"/>
            <w:left w:val="none" w:sz="0" w:space="0" w:color="auto"/>
            <w:bottom w:val="none" w:sz="0" w:space="0" w:color="auto"/>
            <w:right w:val="none" w:sz="0" w:space="0" w:color="auto"/>
          </w:divBdr>
        </w:div>
        <w:div w:id="217134041">
          <w:marLeft w:val="547"/>
          <w:marRight w:val="0"/>
          <w:marTop w:val="96"/>
          <w:marBottom w:val="0"/>
          <w:divBdr>
            <w:top w:val="none" w:sz="0" w:space="0" w:color="auto"/>
            <w:left w:val="none" w:sz="0" w:space="0" w:color="auto"/>
            <w:bottom w:val="none" w:sz="0" w:space="0" w:color="auto"/>
            <w:right w:val="none" w:sz="0" w:space="0" w:color="auto"/>
          </w:divBdr>
        </w:div>
      </w:divsChild>
    </w:div>
    <w:div w:id="871654698">
      <w:bodyDiv w:val="1"/>
      <w:marLeft w:val="0"/>
      <w:marRight w:val="0"/>
      <w:marTop w:val="0"/>
      <w:marBottom w:val="0"/>
      <w:divBdr>
        <w:top w:val="none" w:sz="0" w:space="0" w:color="auto"/>
        <w:left w:val="none" w:sz="0" w:space="0" w:color="auto"/>
        <w:bottom w:val="none" w:sz="0" w:space="0" w:color="auto"/>
        <w:right w:val="none" w:sz="0" w:space="0" w:color="auto"/>
      </w:divBdr>
    </w:div>
    <w:div w:id="914631919">
      <w:bodyDiv w:val="1"/>
      <w:marLeft w:val="0"/>
      <w:marRight w:val="0"/>
      <w:marTop w:val="0"/>
      <w:marBottom w:val="0"/>
      <w:divBdr>
        <w:top w:val="none" w:sz="0" w:space="0" w:color="auto"/>
        <w:left w:val="none" w:sz="0" w:space="0" w:color="auto"/>
        <w:bottom w:val="none" w:sz="0" w:space="0" w:color="auto"/>
        <w:right w:val="none" w:sz="0" w:space="0" w:color="auto"/>
      </w:divBdr>
    </w:div>
    <w:div w:id="987787828">
      <w:bodyDiv w:val="1"/>
      <w:marLeft w:val="0"/>
      <w:marRight w:val="0"/>
      <w:marTop w:val="0"/>
      <w:marBottom w:val="0"/>
      <w:divBdr>
        <w:top w:val="none" w:sz="0" w:space="0" w:color="auto"/>
        <w:left w:val="none" w:sz="0" w:space="0" w:color="auto"/>
        <w:bottom w:val="none" w:sz="0" w:space="0" w:color="auto"/>
        <w:right w:val="none" w:sz="0" w:space="0" w:color="auto"/>
      </w:divBdr>
      <w:divsChild>
        <w:div w:id="337536639">
          <w:marLeft w:val="547"/>
          <w:marRight w:val="0"/>
          <w:marTop w:val="40"/>
          <w:marBottom w:val="0"/>
          <w:divBdr>
            <w:top w:val="none" w:sz="0" w:space="0" w:color="auto"/>
            <w:left w:val="none" w:sz="0" w:space="0" w:color="auto"/>
            <w:bottom w:val="none" w:sz="0" w:space="0" w:color="auto"/>
            <w:right w:val="none" w:sz="0" w:space="0" w:color="auto"/>
          </w:divBdr>
        </w:div>
        <w:div w:id="426735647">
          <w:marLeft w:val="547"/>
          <w:marRight w:val="0"/>
          <w:marTop w:val="40"/>
          <w:marBottom w:val="0"/>
          <w:divBdr>
            <w:top w:val="none" w:sz="0" w:space="0" w:color="auto"/>
            <w:left w:val="none" w:sz="0" w:space="0" w:color="auto"/>
            <w:bottom w:val="none" w:sz="0" w:space="0" w:color="auto"/>
            <w:right w:val="none" w:sz="0" w:space="0" w:color="auto"/>
          </w:divBdr>
        </w:div>
        <w:div w:id="1431124361">
          <w:marLeft w:val="547"/>
          <w:marRight w:val="0"/>
          <w:marTop w:val="40"/>
          <w:marBottom w:val="0"/>
          <w:divBdr>
            <w:top w:val="none" w:sz="0" w:space="0" w:color="auto"/>
            <w:left w:val="none" w:sz="0" w:space="0" w:color="auto"/>
            <w:bottom w:val="none" w:sz="0" w:space="0" w:color="auto"/>
            <w:right w:val="none" w:sz="0" w:space="0" w:color="auto"/>
          </w:divBdr>
        </w:div>
        <w:div w:id="129715138">
          <w:marLeft w:val="547"/>
          <w:marRight w:val="0"/>
          <w:marTop w:val="40"/>
          <w:marBottom w:val="0"/>
          <w:divBdr>
            <w:top w:val="none" w:sz="0" w:space="0" w:color="auto"/>
            <w:left w:val="none" w:sz="0" w:space="0" w:color="auto"/>
            <w:bottom w:val="none" w:sz="0" w:space="0" w:color="auto"/>
            <w:right w:val="none" w:sz="0" w:space="0" w:color="auto"/>
          </w:divBdr>
        </w:div>
        <w:div w:id="780763108">
          <w:marLeft w:val="547"/>
          <w:marRight w:val="0"/>
          <w:marTop w:val="40"/>
          <w:marBottom w:val="0"/>
          <w:divBdr>
            <w:top w:val="none" w:sz="0" w:space="0" w:color="auto"/>
            <w:left w:val="none" w:sz="0" w:space="0" w:color="auto"/>
            <w:bottom w:val="none" w:sz="0" w:space="0" w:color="auto"/>
            <w:right w:val="none" w:sz="0" w:space="0" w:color="auto"/>
          </w:divBdr>
        </w:div>
        <w:div w:id="1677418566">
          <w:marLeft w:val="547"/>
          <w:marRight w:val="0"/>
          <w:marTop w:val="40"/>
          <w:marBottom w:val="0"/>
          <w:divBdr>
            <w:top w:val="none" w:sz="0" w:space="0" w:color="auto"/>
            <w:left w:val="none" w:sz="0" w:space="0" w:color="auto"/>
            <w:bottom w:val="none" w:sz="0" w:space="0" w:color="auto"/>
            <w:right w:val="none" w:sz="0" w:space="0" w:color="auto"/>
          </w:divBdr>
        </w:div>
        <w:div w:id="1072657915">
          <w:marLeft w:val="547"/>
          <w:marRight w:val="0"/>
          <w:marTop w:val="40"/>
          <w:marBottom w:val="0"/>
          <w:divBdr>
            <w:top w:val="none" w:sz="0" w:space="0" w:color="auto"/>
            <w:left w:val="none" w:sz="0" w:space="0" w:color="auto"/>
            <w:bottom w:val="none" w:sz="0" w:space="0" w:color="auto"/>
            <w:right w:val="none" w:sz="0" w:space="0" w:color="auto"/>
          </w:divBdr>
        </w:div>
      </w:divsChild>
    </w:div>
    <w:div w:id="1074739780">
      <w:bodyDiv w:val="1"/>
      <w:marLeft w:val="0"/>
      <w:marRight w:val="0"/>
      <w:marTop w:val="0"/>
      <w:marBottom w:val="0"/>
      <w:divBdr>
        <w:top w:val="none" w:sz="0" w:space="0" w:color="auto"/>
        <w:left w:val="none" w:sz="0" w:space="0" w:color="auto"/>
        <w:bottom w:val="none" w:sz="0" w:space="0" w:color="auto"/>
        <w:right w:val="none" w:sz="0" w:space="0" w:color="auto"/>
      </w:divBdr>
      <w:divsChild>
        <w:div w:id="146287440">
          <w:marLeft w:val="907"/>
          <w:marRight w:val="0"/>
          <w:marTop w:val="96"/>
          <w:marBottom w:val="0"/>
          <w:divBdr>
            <w:top w:val="none" w:sz="0" w:space="0" w:color="auto"/>
            <w:left w:val="none" w:sz="0" w:space="0" w:color="auto"/>
            <w:bottom w:val="none" w:sz="0" w:space="0" w:color="auto"/>
            <w:right w:val="none" w:sz="0" w:space="0" w:color="auto"/>
          </w:divBdr>
        </w:div>
      </w:divsChild>
    </w:div>
    <w:div w:id="1156607410">
      <w:bodyDiv w:val="1"/>
      <w:marLeft w:val="0"/>
      <w:marRight w:val="0"/>
      <w:marTop w:val="0"/>
      <w:marBottom w:val="0"/>
      <w:divBdr>
        <w:top w:val="none" w:sz="0" w:space="0" w:color="auto"/>
        <w:left w:val="none" w:sz="0" w:space="0" w:color="auto"/>
        <w:bottom w:val="none" w:sz="0" w:space="0" w:color="auto"/>
        <w:right w:val="none" w:sz="0" w:space="0" w:color="auto"/>
      </w:divBdr>
    </w:div>
    <w:div w:id="1170217253">
      <w:bodyDiv w:val="1"/>
      <w:marLeft w:val="0"/>
      <w:marRight w:val="0"/>
      <w:marTop w:val="0"/>
      <w:marBottom w:val="0"/>
      <w:divBdr>
        <w:top w:val="none" w:sz="0" w:space="0" w:color="auto"/>
        <w:left w:val="none" w:sz="0" w:space="0" w:color="auto"/>
        <w:bottom w:val="none" w:sz="0" w:space="0" w:color="auto"/>
        <w:right w:val="none" w:sz="0" w:space="0" w:color="auto"/>
      </w:divBdr>
    </w:div>
    <w:div w:id="1199928603">
      <w:bodyDiv w:val="1"/>
      <w:marLeft w:val="0"/>
      <w:marRight w:val="0"/>
      <w:marTop w:val="0"/>
      <w:marBottom w:val="0"/>
      <w:divBdr>
        <w:top w:val="none" w:sz="0" w:space="0" w:color="auto"/>
        <w:left w:val="none" w:sz="0" w:space="0" w:color="auto"/>
        <w:bottom w:val="none" w:sz="0" w:space="0" w:color="auto"/>
        <w:right w:val="none" w:sz="0" w:space="0" w:color="auto"/>
      </w:divBdr>
    </w:div>
    <w:div w:id="1214193964">
      <w:bodyDiv w:val="1"/>
      <w:marLeft w:val="0"/>
      <w:marRight w:val="0"/>
      <w:marTop w:val="0"/>
      <w:marBottom w:val="0"/>
      <w:divBdr>
        <w:top w:val="none" w:sz="0" w:space="0" w:color="auto"/>
        <w:left w:val="none" w:sz="0" w:space="0" w:color="auto"/>
        <w:bottom w:val="none" w:sz="0" w:space="0" w:color="auto"/>
        <w:right w:val="none" w:sz="0" w:space="0" w:color="auto"/>
      </w:divBdr>
    </w:div>
    <w:div w:id="1261985587">
      <w:bodyDiv w:val="1"/>
      <w:marLeft w:val="0"/>
      <w:marRight w:val="0"/>
      <w:marTop w:val="0"/>
      <w:marBottom w:val="0"/>
      <w:divBdr>
        <w:top w:val="none" w:sz="0" w:space="0" w:color="auto"/>
        <w:left w:val="none" w:sz="0" w:space="0" w:color="auto"/>
        <w:bottom w:val="none" w:sz="0" w:space="0" w:color="auto"/>
        <w:right w:val="none" w:sz="0" w:space="0" w:color="auto"/>
      </w:divBdr>
    </w:div>
    <w:div w:id="1485312392">
      <w:bodyDiv w:val="1"/>
      <w:marLeft w:val="0"/>
      <w:marRight w:val="0"/>
      <w:marTop w:val="0"/>
      <w:marBottom w:val="0"/>
      <w:divBdr>
        <w:top w:val="none" w:sz="0" w:space="0" w:color="auto"/>
        <w:left w:val="none" w:sz="0" w:space="0" w:color="auto"/>
        <w:bottom w:val="none" w:sz="0" w:space="0" w:color="auto"/>
        <w:right w:val="none" w:sz="0" w:space="0" w:color="auto"/>
      </w:divBdr>
    </w:div>
    <w:div w:id="1625385064">
      <w:bodyDiv w:val="1"/>
      <w:marLeft w:val="0"/>
      <w:marRight w:val="0"/>
      <w:marTop w:val="0"/>
      <w:marBottom w:val="0"/>
      <w:divBdr>
        <w:top w:val="none" w:sz="0" w:space="0" w:color="auto"/>
        <w:left w:val="none" w:sz="0" w:space="0" w:color="auto"/>
        <w:bottom w:val="none" w:sz="0" w:space="0" w:color="auto"/>
        <w:right w:val="none" w:sz="0" w:space="0" w:color="auto"/>
      </w:divBdr>
    </w:div>
    <w:div w:id="1635719928">
      <w:bodyDiv w:val="1"/>
      <w:marLeft w:val="0"/>
      <w:marRight w:val="0"/>
      <w:marTop w:val="0"/>
      <w:marBottom w:val="0"/>
      <w:divBdr>
        <w:top w:val="none" w:sz="0" w:space="0" w:color="auto"/>
        <w:left w:val="none" w:sz="0" w:space="0" w:color="auto"/>
        <w:bottom w:val="none" w:sz="0" w:space="0" w:color="auto"/>
        <w:right w:val="none" w:sz="0" w:space="0" w:color="auto"/>
      </w:divBdr>
    </w:div>
    <w:div w:id="1679115285">
      <w:bodyDiv w:val="1"/>
      <w:marLeft w:val="0"/>
      <w:marRight w:val="0"/>
      <w:marTop w:val="0"/>
      <w:marBottom w:val="0"/>
      <w:divBdr>
        <w:top w:val="none" w:sz="0" w:space="0" w:color="auto"/>
        <w:left w:val="none" w:sz="0" w:space="0" w:color="auto"/>
        <w:bottom w:val="none" w:sz="0" w:space="0" w:color="auto"/>
        <w:right w:val="none" w:sz="0" w:space="0" w:color="auto"/>
      </w:divBdr>
    </w:div>
    <w:div w:id="1706514925">
      <w:bodyDiv w:val="1"/>
      <w:marLeft w:val="0"/>
      <w:marRight w:val="0"/>
      <w:marTop w:val="0"/>
      <w:marBottom w:val="0"/>
      <w:divBdr>
        <w:top w:val="none" w:sz="0" w:space="0" w:color="auto"/>
        <w:left w:val="none" w:sz="0" w:space="0" w:color="auto"/>
        <w:bottom w:val="none" w:sz="0" w:space="0" w:color="auto"/>
        <w:right w:val="none" w:sz="0" w:space="0" w:color="auto"/>
      </w:divBdr>
    </w:div>
    <w:div w:id="1806894366">
      <w:bodyDiv w:val="1"/>
      <w:marLeft w:val="0"/>
      <w:marRight w:val="0"/>
      <w:marTop w:val="0"/>
      <w:marBottom w:val="0"/>
      <w:divBdr>
        <w:top w:val="none" w:sz="0" w:space="0" w:color="auto"/>
        <w:left w:val="none" w:sz="0" w:space="0" w:color="auto"/>
        <w:bottom w:val="none" w:sz="0" w:space="0" w:color="auto"/>
        <w:right w:val="none" w:sz="0" w:space="0" w:color="auto"/>
      </w:divBdr>
    </w:div>
    <w:div w:id="1824463305">
      <w:bodyDiv w:val="1"/>
      <w:marLeft w:val="0"/>
      <w:marRight w:val="0"/>
      <w:marTop w:val="0"/>
      <w:marBottom w:val="0"/>
      <w:divBdr>
        <w:top w:val="none" w:sz="0" w:space="0" w:color="auto"/>
        <w:left w:val="none" w:sz="0" w:space="0" w:color="auto"/>
        <w:bottom w:val="none" w:sz="0" w:space="0" w:color="auto"/>
        <w:right w:val="none" w:sz="0" w:space="0" w:color="auto"/>
      </w:divBdr>
    </w:div>
    <w:div w:id="1928927131">
      <w:bodyDiv w:val="1"/>
      <w:marLeft w:val="0"/>
      <w:marRight w:val="0"/>
      <w:marTop w:val="0"/>
      <w:marBottom w:val="0"/>
      <w:divBdr>
        <w:top w:val="none" w:sz="0" w:space="0" w:color="auto"/>
        <w:left w:val="none" w:sz="0" w:space="0" w:color="auto"/>
        <w:bottom w:val="none" w:sz="0" w:space="0" w:color="auto"/>
        <w:right w:val="none" w:sz="0" w:space="0" w:color="auto"/>
      </w:divBdr>
    </w:div>
    <w:div w:id="1943604612">
      <w:bodyDiv w:val="1"/>
      <w:marLeft w:val="0"/>
      <w:marRight w:val="0"/>
      <w:marTop w:val="0"/>
      <w:marBottom w:val="0"/>
      <w:divBdr>
        <w:top w:val="none" w:sz="0" w:space="0" w:color="auto"/>
        <w:left w:val="none" w:sz="0" w:space="0" w:color="auto"/>
        <w:bottom w:val="none" w:sz="0" w:space="0" w:color="auto"/>
        <w:right w:val="none" w:sz="0" w:space="0" w:color="auto"/>
      </w:divBdr>
      <w:divsChild>
        <w:div w:id="1029643329">
          <w:marLeft w:val="547"/>
          <w:marRight w:val="0"/>
          <w:marTop w:val="96"/>
          <w:marBottom w:val="0"/>
          <w:divBdr>
            <w:top w:val="none" w:sz="0" w:space="0" w:color="auto"/>
            <w:left w:val="none" w:sz="0" w:space="0" w:color="auto"/>
            <w:bottom w:val="none" w:sz="0" w:space="0" w:color="auto"/>
            <w:right w:val="none" w:sz="0" w:space="0" w:color="auto"/>
          </w:divBdr>
        </w:div>
        <w:div w:id="699629374">
          <w:marLeft w:val="547"/>
          <w:marRight w:val="0"/>
          <w:marTop w:val="96"/>
          <w:marBottom w:val="0"/>
          <w:divBdr>
            <w:top w:val="none" w:sz="0" w:space="0" w:color="auto"/>
            <w:left w:val="none" w:sz="0" w:space="0" w:color="auto"/>
            <w:bottom w:val="none" w:sz="0" w:space="0" w:color="auto"/>
            <w:right w:val="none" w:sz="0" w:space="0" w:color="auto"/>
          </w:divBdr>
        </w:div>
        <w:div w:id="937906076">
          <w:marLeft w:val="547"/>
          <w:marRight w:val="0"/>
          <w:marTop w:val="96"/>
          <w:marBottom w:val="0"/>
          <w:divBdr>
            <w:top w:val="none" w:sz="0" w:space="0" w:color="auto"/>
            <w:left w:val="none" w:sz="0" w:space="0" w:color="auto"/>
            <w:bottom w:val="none" w:sz="0" w:space="0" w:color="auto"/>
            <w:right w:val="none" w:sz="0" w:space="0" w:color="auto"/>
          </w:divBdr>
        </w:div>
        <w:div w:id="1537082785">
          <w:marLeft w:val="547"/>
          <w:marRight w:val="0"/>
          <w:marTop w:val="96"/>
          <w:marBottom w:val="0"/>
          <w:divBdr>
            <w:top w:val="none" w:sz="0" w:space="0" w:color="auto"/>
            <w:left w:val="none" w:sz="0" w:space="0" w:color="auto"/>
            <w:bottom w:val="none" w:sz="0" w:space="0" w:color="auto"/>
            <w:right w:val="none" w:sz="0" w:space="0" w:color="auto"/>
          </w:divBdr>
        </w:div>
      </w:divsChild>
    </w:div>
    <w:div w:id="1991328644">
      <w:bodyDiv w:val="1"/>
      <w:marLeft w:val="0"/>
      <w:marRight w:val="0"/>
      <w:marTop w:val="0"/>
      <w:marBottom w:val="0"/>
      <w:divBdr>
        <w:top w:val="none" w:sz="0" w:space="0" w:color="auto"/>
        <w:left w:val="none" w:sz="0" w:space="0" w:color="auto"/>
        <w:bottom w:val="none" w:sz="0" w:space="0" w:color="auto"/>
        <w:right w:val="none" w:sz="0" w:space="0" w:color="auto"/>
      </w:divBdr>
    </w:div>
    <w:div w:id="2115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3565-C76E-40C2-BDF9-EFD97BB3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Mahdiyah Koff</dc:creator>
  <cp:keywords/>
  <dc:description/>
  <cp:lastModifiedBy>Kwanele Gqomfa</cp:lastModifiedBy>
  <cp:revision>2</cp:revision>
  <dcterms:created xsi:type="dcterms:W3CDTF">2020-07-21T15:13:00Z</dcterms:created>
  <dcterms:modified xsi:type="dcterms:W3CDTF">2020-07-21T15:13:00Z</dcterms:modified>
</cp:coreProperties>
</file>