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75237" w14:textId="77777777" w:rsidR="00B46F9E" w:rsidRDefault="00CD1D8C" w:rsidP="00D9110D">
      <w:pPr>
        <w:spacing w:after="0" w:line="360" w:lineRule="auto"/>
        <w:jc w:val="both"/>
        <w:rPr>
          <w:rFonts w:ascii="Times New Roman" w:hAnsi="Times New Roman" w:cs="Times New Roman"/>
          <w:b/>
          <w:sz w:val="28"/>
          <w:szCs w:val="28"/>
        </w:rPr>
      </w:pPr>
      <w:r>
        <w:rPr>
          <w:rFonts w:ascii="Times New Roman" w:hAnsi="Times New Roman" w:cs="Times New Roman"/>
          <w:b/>
          <w:caps/>
          <w:sz w:val="28"/>
          <w:szCs w:val="28"/>
        </w:rPr>
        <w:t xml:space="preserve">2. </w:t>
      </w:r>
      <w:r w:rsidR="004D46E9" w:rsidRPr="00DC30A2">
        <w:rPr>
          <w:rFonts w:ascii="Times New Roman" w:hAnsi="Times New Roman" w:cs="Times New Roman"/>
          <w:b/>
          <w:caps/>
          <w:sz w:val="28"/>
          <w:szCs w:val="28"/>
        </w:rPr>
        <w:t>R</w:t>
      </w:r>
      <w:r w:rsidR="008C0419" w:rsidRPr="00DC30A2">
        <w:rPr>
          <w:rFonts w:ascii="Times New Roman" w:hAnsi="Times New Roman" w:cs="Times New Roman"/>
          <w:b/>
          <w:caps/>
          <w:sz w:val="28"/>
          <w:szCs w:val="28"/>
        </w:rPr>
        <w:t>eport of the Select Committee on Trade and Industry, Economic Development, Small Business Development, Tourism, Employ</w:t>
      </w:r>
      <w:r w:rsidR="00A10029" w:rsidRPr="00DC30A2">
        <w:rPr>
          <w:rFonts w:ascii="Times New Roman" w:hAnsi="Times New Roman" w:cs="Times New Roman"/>
          <w:b/>
          <w:caps/>
          <w:sz w:val="28"/>
          <w:szCs w:val="28"/>
        </w:rPr>
        <w:t xml:space="preserve">ment and Labour on </w:t>
      </w:r>
      <w:r w:rsidR="00765CC9">
        <w:rPr>
          <w:rFonts w:ascii="Times New Roman" w:hAnsi="Times New Roman" w:cs="Times New Roman"/>
          <w:b/>
          <w:caps/>
          <w:sz w:val="28"/>
          <w:szCs w:val="28"/>
        </w:rPr>
        <w:t xml:space="preserve">ADJUSTED </w:t>
      </w:r>
      <w:r w:rsidR="00A10029" w:rsidRPr="00DC30A2">
        <w:rPr>
          <w:rFonts w:ascii="Times New Roman" w:hAnsi="Times New Roman" w:cs="Times New Roman"/>
          <w:b/>
          <w:caps/>
          <w:sz w:val="28"/>
          <w:szCs w:val="28"/>
        </w:rPr>
        <w:t>Budget Vote 31</w:t>
      </w:r>
      <w:r w:rsidR="008C0419" w:rsidRPr="00DC30A2">
        <w:rPr>
          <w:rFonts w:ascii="Times New Roman" w:hAnsi="Times New Roman" w:cs="Times New Roman"/>
          <w:b/>
          <w:caps/>
          <w:sz w:val="28"/>
          <w:szCs w:val="28"/>
        </w:rPr>
        <w:t xml:space="preserve">: </w:t>
      </w:r>
      <w:r w:rsidR="001D6EC9" w:rsidRPr="00DC30A2">
        <w:rPr>
          <w:rFonts w:ascii="Times New Roman" w:hAnsi="Times New Roman" w:cs="Times New Roman"/>
          <w:b/>
          <w:caps/>
          <w:sz w:val="28"/>
          <w:szCs w:val="28"/>
        </w:rPr>
        <w:t>Employment and Labour</w:t>
      </w:r>
      <w:r w:rsidR="00FC5D4B">
        <w:rPr>
          <w:rFonts w:ascii="Times New Roman" w:hAnsi="Times New Roman" w:cs="Times New Roman"/>
          <w:b/>
          <w:caps/>
          <w:sz w:val="28"/>
          <w:szCs w:val="28"/>
        </w:rPr>
        <w:t>,</w:t>
      </w:r>
      <w:r w:rsidR="006E3DAB">
        <w:rPr>
          <w:rFonts w:ascii="Times New Roman" w:hAnsi="Times New Roman" w:cs="Times New Roman"/>
          <w:b/>
          <w:caps/>
          <w:sz w:val="28"/>
          <w:szCs w:val="28"/>
        </w:rPr>
        <w:t xml:space="preserve"> </w:t>
      </w:r>
      <w:r w:rsidR="008C0419" w:rsidRPr="00DC30A2">
        <w:rPr>
          <w:rFonts w:ascii="Times New Roman" w:hAnsi="Times New Roman" w:cs="Times New Roman"/>
          <w:b/>
          <w:caps/>
          <w:sz w:val="28"/>
          <w:szCs w:val="28"/>
        </w:rPr>
        <w:t xml:space="preserve">and </w:t>
      </w:r>
      <w:r w:rsidR="001D6EC9" w:rsidRPr="00DC30A2">
        <w:rPr>
          <w:rFonts w:ascii="Times New Roman" w:hAnsi="Times New Roman" w:cs="Times New Roman"/>
          <w:b/>
          <w:caps/>
          <w:sz w:val="28"/>
          <w:szCs w:val="28"/>
        </w:rPr>
        <w:t xml:space="preserve">the </w:t>
      </w:r>
      <w:r w:rsidR="00521C04">
        <w:rPr>
          <w:rFonts w:ascii="Times New Roman" w:hAnsi="Times New Roman" w:cs="Times New Roman"/>
          <w:b/>
          <w:caps/>
          <w:sz w:val="28"/>
          <w:szCs w:val="28"/>
        </w:rPr>
        <w:t xml:space="preserve">2020/21 </w:t>
      </w:r>
      <w:r w:rsidR="006E3DAB">
        <w:rPr>
          <w:rFonts w:ascii="Times New Roman" w:hAnsi="Times New Roman" w:cs="Times New Roman"/>
          <w:b/>
          <w:caps/>
          <w:sz w:val="28"/>
          <w:szCs w:val="28"/>
        </w:rPr>
        <w:t xml:space="preserve">REVISED </w:t>
      </w:r>
      <w:r w:rsidR="008C0419" w:rsidRPr="00DC30A2">
        <w:rPr>
          <w:rFonts w:ascii="Times New Roman" w:hAnsi="Times New Roman" w:cs="Times New Roman"/>
          <w:b/>
          <w:caps/>
          <w:sz w:val="28"/>
          <w:szCs w:val="28"/>
        </w:rPr>
        <w:t>Annual Performance Plan</w:t>
      </w:r>
      <w:r w:rsidR="00DC30A2">
        <w:rPr>
          <w:rFonts w:ascii="Times New Roman" w:hAnsi="Times New Roman" w:cs="Times New Roman"/>
          <w:b/>
          <w:caps/>
          <w:sz w:val="28"/>
          <w:szCs w:val="28"/>
        </w:rPr>
        <w:t xml:space="preserve"> </w:t>
      </w:r>
      <w:r w:rsidR="008C0419" w:rsidRPr="00DC30A2">
        <w:rPr>
          <w:rFonts w:ascii="Times New Roman" w:hAnsi="Times New Roman" w:cs="Times New Roman"/>
          <w:b/>
          <w:caps/>
          <w:sz w:val="28"/>
          <w:szCs w:val="28"/>
        </w:rPr>
        <w:t xml:space="preserve">of the Department </w:t>
      </w:r>
      <w:r w:rsidR="00DC30A2">
        <w:rPr>
          <w:rFonts w:ascii="Times New Roman" w:hAnsi="Times New Roman" w:cs="Times New Roman"/>
          <w:b/>
          <w:caps/>
          <w:sz w:val="28"/>
          <w:szCs w:val="28"/>
        </w:rPr>
        <w:t>OF EMPLOYMENT AND LABOUR</w:t>
      </w:r>
      <w:r w:rsidR="008C0419" w:rsidRPr="00DC30A2">
        <w:rPr>
          <w:rFonts w:ascii="Times New Roman" w:hAnsi="Times New Roman" w:cs="Times New Roman"/>
          <w:b/>
          <w:caps/>
          <w:sz w:val="28"/>
          <w:szCs w:val="28"/>
        </w:rPr>
        <w:t xml:space="preserve">, </w:t>
      </w:r>
      <w:r w:rsidR="001C208F" w:rsidRPr="00DC30A2">
        <w:rPr>
          <w:rFonts w:ascii="Times New Roman" w:hAnsi="Times New Roman" w:cs="Times New Roman"/>
          <w:b/>
          <w:caps/>
          <w:sz w:val="28"/>
          <w:szCs w:val="28"/>
        </w:rPr>
        <w:t xml:space="preserve">dated </w:t>
      </w:r>
      <w:r w:rsidR="00FF2477">
        <w:rPr>
          <w:rFonts w:ascii="Times New Roman" w:hAnsi="Times New Roman" w:cs="Times New Roman"/>
          <w:b/>
          <w:caps/>
          <w:sz w:val="28"/>
          <w:szCs w:val="28"/>
        </w:rPr>
        <w:t>21 July 2020</w:t>
      </w:r>
    </w:p>
    <w:p w14:paraId="5B89B1B7" w14:textId="77777777" w:rsidR="00703236" w:rsidRDefault="00703236" w:rsidP="00E935D3">
      <w:pPr>
        <w:spacing w:after="0" w:line="360" w:lineRule="auto"/>
        <w:jc w:val="both"/>
        <w:rPr>
          <w:rFonts w:ascii="Times New Roman" w:hAnsi="Times New Roman" w:cs="Times New Roman"/>
          <w:b/>
          <w:sz w:val="24"/>
          <w:szCs w:val="24"/>
        </w:rPr>
      </w:pPr>
    </w:p>
    <w:p w14:paraId="4C7399FD" w14:textId="77777777" w:rsidR="009E42C9" w:rsidRPr="005E19DE" w:rsidRDefault="00C56E3A">
      <w:pPr>
        <w:spacing w:after="0" w:line="360" w:lineRule="auto"/>
        <w:jc w:val="both"/>
        <w:rPr>
          <w:rFonts w:ascii="Times New Roman" w:hAnsi="Times New Roman" w:cs="Times New Roman"/>
          <w:b/>
          <w:sz w:val="24"/>
          <w:szCs w:val="24"/>
        </w:rPr>
      </w:pPr>
      <w:r w:rsidRPr="00C56E3A">
        <w:rPr>
          <w:rFonts w:ascii="Times New Roman" w:hAnsi="Times New Roman" w:cs="Times New Roman"/>
          <w:b/>
          <w:sz w:val="24"/>
          <w:szCs w:val="24"/>
        </w:rPr>
        <w:t>1.</w:t>
      </w:r>
      <w:r>
        <w:rPr>
          <w:rFonts w:ascii="Times New Roman" w:hAnsi="Times New Roman" w:cs="Times New Roman"/>
          <w:b/>
          <w:sz w:val="24"/>
          <w:szCs w:val="24"/>
        </w:rPr>
        <w:t xml:space="preserve"> </w:t>
      </w:r>
      <w:r w:rsidR="009E42C9" w:rsidRPr="005E19DE">
        <w:rPr>
          <w:rFonts w:ascii="Times New Roman" w:hAnsi="Times New Roman" w:cs="Times New Roman"/>
          <w:b/>
          <w:sz w:val="24"/>
          <w:szCs w:val="24"/>
        </w:rPr>
        <w:t>Background</w:t>
      </w:r>
    </w:p>
    <w:p w14:paraId="09E756F4" w14:textId="77777777" w:rsidR="00E935D3" w:rsidRPr="00E935D3" w:rsidRDefault="00E935D3" w:rsidP="009E6A18">
      <w:pPr>
        <w:pStyle w:val="FootnoteText"/>
        <w:spacing w:line="360" w:lineRule="auto"/>
        <w:jc w:val="both"/>
        <w:rPr>
          <w:rFonts w:ascii="Times New Roman" w:hAnsi="Times New Roman" w:cs="Times New Roman"/>
          <w:b/>
          <w:sz w:val="24"/>
          <w:szCs w:val="24"/>
        </w:rPr>
      </w:pPr>
    </w:p>
    <w:p w14:paraId="0AFF9287" w14:textId="77777777" w:rsidR="00030878" w:rsidRDefault="00B46F9E" w:rsidP="00CE439D">
      <w:pPr>
        <w:pStyle w:val="Char"/>
        <w:spacing w:line="360" w:lineRule="auto"/>
        <w:jc w:val="both"/>
        <w:rPr>
          <w:rFonts w:ascii="Times New Roman" w:hAnsi="Times New Roman"/>
          <w:sz w:val="24"/>
        </w:rPr>
      </w:pPr>
      <w:r w:rsidRPr="00E935D3">
        <w:rPr>
          <w:rFonts w:ascii="Times New Roman" w:hAnsi="Times New Roman"/>
          <w:sz w:val="24"/>
        </w:rPr>
        <w:t xml:space="preserve">The Select Committee on </w:t>
      </w:r>
      <w:r w:rsidR="009E42C9" w:rsidRPr="005A5099">
        <w:rPr>
          <w:rFonts w:ascii="Times New Roman" w:hAnsi="Times New Roman"/>
          <w:i/>
          <w:sz w:val="24"/>
        </w:rPr>
        <w:t>Trade and Industry, Economic Development, Small Business Development, Tourism, Employment and Labour</w:t>
      </w:r>
      <w:r w:rsidR="008100D1">
        <w:rPr>
          <w:rFonts w:ascii="Times New Roman" w:hAnsi="Times New Roman"/>
          <w:i/>
          <w:sz w:val="24"/>
        </w:rPr>
        <w:t xml:space="preserve"> (Committee)</w:t>
      </w:r>
      <w:r w:rsidR="009E42C9" w:rsidRPr="00E935D3">
        <w:rPr>
          <w:rFonts w:ascii="Times New Roman" w:hAnsi="Times New Roman"/>
          <w:sz w:val="24"/>
        </w:rPr>
        <w:t>, having considered</w:t>
      </w:r>
      <w:r w:rsidR="00286338">
        <w:rPr>
          <w:rFonts w:ascii="Times New Roman" w:hAnsi="Times New Roman"/>
          <w:sz w:val="24"/>
        </w:rPr>
        <w:t xml:space="preserve"> </w:t>
      </w:r>
      <w:r w:rsidR="00765CC9">
        <w:rPr>
          <w:rFonts w:ascii="Times New Roman" w:hAnsi="Times New Roman"/>
          <w:sz w:val="24"/>
        </w:rPr>
        <w:t xml:space="preserve">the </w:t>
      </w:r>
      <w:r w:rsidR="00765CC9" w:rsidRPr="005A5099">
        <w:rPr>
          <w:rFonts w:ascii="Times New Roman" w:hAnsi="Times New Roman"/>
          <w:i/>
          <w:sz w:val="24"/>
        </w:rPr>
        <w:t xml:space="preserve">Supplementary Adjustments </w:t>
      </w:r>
      <w:r w:rsidR="008100D1">
        <w:rPr>
          <w:rFonts w:ascii="Times New Roman" w:hAnsi="Times New Roman"/>
          <w:i/>
          <w:sz w:val="24"/>
        </w:rPr>
        <w:t>B</w:t>
      </w:r>
      <w:r w:rsidR="00765CC9" w:rsidRPr="005A5099">
        <w:rPr>
          <w:rFonts w:ascii="Times New Roman" w:hAnsi="Times New Roman"/>
          <w:i/>
          <w:sz w:val="24"/>
        </w:rPr>
        <w:t>udget of</w:t>
      </w:r>
      <w:r w:rsidR="00286338" w:rsidRPr="005A5099">
        <w:rPr>
          <w:rFonts w:ascii="Times New Roman" w:hAnsi="Times New Roman"/>
          <w:i/>
          <w:sz w:val="24"/>
        </w:rPr>
        <w:t xml:space="preserve"> Vote 31: Employment and Labour</w:t>
      </w:r>
      <w:r w:rsidR="00286338">
        <w:rPr>
          <w:rFonts w:ascii="Times New Roman" w:hAnsi="Times New Roman"/>
          <w:sz w:val="24"/>
        </w:rPr>
        <w:t xml:space="preserve">, </w:t>
      </w:r>
      <w:r w:rsidR="004D0809">
        <w:rPr>
          <w:rFonts w:ascii="Times New Roman" w:hAnsi="Times New Roman"/>
          <w:sz w:val="24"/>
        </w:rPr>
        <w:t xml:space="preserve">and the </w:t>
      </w:r>
      <w:r w:rsidR="00521C04">
        <w:rPr>
          <w:rFonts w:ascii="Times New Roman" w:hAnsi="Times New Roman"/>
          <w:sz w:val="24"/>
        </w:rPr>
        <w:t>2020/21</w:t>
      </w:r>
      <w:r w:rsidR="006E3DAB">
        <w:rPr>
          <w:rFonts w:ascii="Times New Roman" w:hAnsi="Times New Roman"/>
          <w:sz w:val="24"/>
        </w:rPr>
        <w:t xml:space="preserve"> revised</w:t>
      </w:r>
      <w:r w:rsidR="00521C04">
        <w:rPr>
          <w:rFonts w:ascii="Times New Roman" w:hAnsi="Times New Roman"/>
          <w:sz w:val="24"/>
        </w:rPr>
        <w:t xml:space="preserve"> </w:t>
      </w:r>
      <w:r w:rsidR="00286338" w:rsidRPr="005A5099">
        <w:rPr>
          <w:rFonts w:ascii="Times New Roman" w:hAnsi="Times New Roman"/>
          <w:i/>
          <w:sz w:val="24"/>
        </w:rPr>
        <w:t>Annual Performance Plan of the Department of Employment and Labour</w:t>
      </w:r>
      <w:r w:rsidR="004D0809">
        <w:rPr>
          <w:rFonts w:ascii="Times New Roman" w:hAnsi="Times New Roman"/>
          <w:sz w:val="24"/>
          <w:lang w:val="en-ZA"/>
        </w:rPr>
        <w:t xml:space="preserve">, </w:t>
      </w:r>
      <w:r w:rsidR="00030878" w:rsidRPr="00E935D3">
        <w:rPr>
          <w:rFonts w:ascii="Times New Roman" w:hAnsi="Times New Roman"/>
          <w:sz w:val="24"/>
        </w:rPr>
        <w:t>reports as follows:</w:t>
      </w:r>
    </w:p>
    <w:p w14:paraId="09A50E40" w14:textId="77777777" w:rsidR="00D9110D" w:rsidRDefault="00D9110D" w:rsidP="009B4391">
      <w:pPr>
        <w:spacing w:after="0" w:line="360" w:lineRule="auto"/>
        <w:jc w:val="both"/>
        <w:rPr>
          <w:rFonts w:ascii="Times New Roman" w:hAnsi="Times New Roman" w:cs="Times New Roman"/>
          <w:b/>
          <w:sz w:val="24"/>
          <w:szCs w:val="24"/>
        </w:rPr>
      </w:pPr>
    </w:p>
    <w:p w14:paraId="1C20727C" w14:textId="77777777" w:rsidR="006E4B2B" w:rsidRDefault="001F1156" w:rsidP="009B4391">
      <w:pPr>
        <w:spacing w:after="0" w:line="360" w:lineRule="auto"/>
        <w:jc w:val="both"/>
        <w:rPr>
          <w:rFonts w:ascii="Times New Roman" w:hAnsi="Times New Roman" w:cs="Times New Roman"/>
          <w:b/>
          <w:sz w:val="24"/>
          <w:szCs w:val="24"/>
        </w:rPr>
      </w:pPr>
      <w:r w:rsidRPr="00E935D3">
        <w:rPr>
          <w:rFonts w:ascii="Times New Roman" w:hAnsi="Times New Roman" w:cs="Times New Roman"/>
          <w:b/>
          <w:sz w:val="24"/>
          <w:szCs w:val="24"/>
        </w:rPr>
        <w:t>2</w:t>
      </w:r>
      <w:r w:rsidRPr="009B4391">
        <w:rPr>
          <w:rFonts w:ascii="Times New Roman" w:hAnsi="Times New Roman" w:cs="Times New Roman"/>
          <w:b/>
          <w:sz w:val="24"/>
          <w:szCs w:val="24"/>
        </w:rPr>
        <w:t>.</w:t>
      </w:r>
      <w:r w:rsidR="00030878" w:rsidRPr="009B4391">
        <w:rPr>
          <w:rFonts w:ascii="Times New Roman" w:hAnsi="Times New Roman" w:cs="Times New Roman"/>
          <w:b/>
          <w:sz w:val="24"/>
          <w:szCs w:val="24"/>
        </w:rPr>
        <w:t xml:space="preserve"> </w:t>
      </w:r>
      <w:r w:rsidR="006E4B2B" w:rsidRPr="00E935D3">
        <w:rPr>
          <w:rFonts w:ascii="Times New Roman" w:hAnsi="Times New Roman" w:cs="Times New Roman"/>
          <w:b/>
          <w:sz w:val="24"/>
          <w:szCs w:val="24"/>
        </w:rPr>
        <w:t>Introduction</w:t>
      </w:r>
    </w:p>
    <w:p w14:paraId="23D4D298" w14:textId="77777777" w:rsidR="00063DD4" w:rsidRDefault="00063DD4" w:rsidP="009B4391">
      <w:pPr>
        <w:spacing w:after="0" w:line="360" w:lineRule="auto"/>
        <w:jc w:val="both"/>
        <w:rPr>
          <w:rFonts w:ascii="Times New Roman" w:hAnsi="Times New Roman" w:cs="Times New Roman"/>
          <w:b/>
          <w:sz w:val="24"/>
          <w:szCs w:val="24"/>
        </w:rPr>
      </w:pPr>
    </w:p>
    <w:p w14:paraId="369FD900" w14:textId="77777777" w:rsidR="00063DD4" w:rsidRDefault="00063DD4" w:rsidP="00063DD4">
      <w:pPr>
        <w:spacing w:after="0" w:line="360" w:lineRule="auto"/>
        <w:jc w:val="both"/>
        <w:rPr>
          <w:rFonts w:ascii="Times New Roman" w:hAnsi="Times New Roman" w:cs="Times New Roman"/>
          <w:sz w:val="24"/>
          <w:szCs w:val="24"/>
        </w:rPr>
      </w:pPr>
      <w:r w:rsidRPr="005E19DE">
        <w:rPr>
          <w:rFonts w:ascii="Times New Roman" w:hAnsi="Times New Roman" w:cs="Times New Roman"/>
          <w:sz w:val="24"/>
          <w:szCs w:val="24"/>
        </w:rPr>
        <w:t xml:space="preserve">The Committee </w:t>
      </w:r>
      <w:r w:rsidRPr="005B05E9">
        <w:rPr>
          <w:rFonts w:ascii="Times New Roman" w:hAnsi="Times New Roman" w:cs="Times New Roman"/>
          <w:sz w:val="24"/>
          <w:szCs w:val="24"/>
        </w:rPr>
        <w:t>considered the</w:t>
      </w:r>
      <w:r w:rsidRPr="004853D2">
        <w:rPr>
          <w:rFonts w:ascii="Times New Roman" w:hAnsi="Times New Roman" w:cs="Times New Roman"/>
          <w:sz w:val="24"/>
          <w:szCs w:val="24"/>
        </w:rPr>
        <w:t xml:space="preserve"> </w:t>
      </w:r>
      <w:r w:rsidRPr="005A5099">
        <w:rPr>
          <w:rFonts w:ascii="Times New Roman" w:hAnsi="Times New Roman" w:cs="Times New Roman"/>
          <w:i/>
          <w:sz w:val="24"/>
          <w:szCs w:val="24"/>
        </w:rPr>
        <w:t>2020/21</w:t>
      </w:r>
      <w:r w:rsidR="004D0809" w:rsidRPr="005A5099">
        <w:rPr>
          <w:rFonts w:ascii="Times New Roman" w:hAnsi="Times New Roman" w:cs="Times New Roman"/>
          <w:i/>
          <w:sz w:val="24"/>
          <w:szCs w:val="24"/>
        </w:rPr>
        <w:t xml:space="preserve"> Supplementary Adjustments Budget</w:t>
      </w:r>
      <w:r w:rsidR="004D0809">
        <w:rPr>
          <w:rFonts w:ascii="Times New Roman" w:hAnsi="Times New Roman" w:cs="Times New Roman"/>
          <w:sz w:val="24"/>
          <w:szCs w:val="24"/>
        </w:rPr>
        <w:t xml:space="preserve">, and </w:t>
      </w:r>
      <w:r w:rsidR="004B2EF6">
        <w:rPr>
          <w:rFonts w:ascii="Times New Roman" w:hAnsi="Times New Roman" w:cs="Times New Roman"/>
          <w:sz w:val="24"/>
          <w:szCs w:val="24"/>
        </w:rPr>
        <w:t>revised</w:t>
      </w:r>
      <w:r>
        <w:rPr>
          <w:rFonts w:ascii="Times New Roman" w:hAnsi="Times New Roman" w:cs="Times New Roman"/>
          <w:sz w:val="24"/>
          <w:szCs w:val="24"/>
        </w:rPr>
        <w:t xml:space="preserve"> </w:t>
      </w:r>
      <w:r w:rsidRPr="005A5099">
        <w:rPr>
          <w:rFonts w:ascii="Times New Roman" w:hAnsi="Times New Roman" w:cs="Times New Roman"/>
          <w:i/>
          <w:sz w:val="24"/>
          <w:szCs w:val="24"/>
        </w:rPr>
        <w:t>2020/21 Annual Performance Plan</w:t>
      </w:r>
      <w:r w:rsidR="004D0809">
        <w:rPr>
          <w:rFonts w:ascii="Times New Roman" w:hAnsi="Times New Roman" w:cs="Times New Roman"/>
          <w:i/>
          <w:sz w:val="24"/>
          <w:szCs w:val="24"/>
        </w:rPr>
        <w:t xml:space="preserve"> of the Department of Employment and Labour: </w:t>
      </w:r>
      <w:r w:rsidRPr="00E935D3">
        <w:rPr>
          <w:rFonts w:ascii="Times New Roman" w:eastAsia="Calibri" w:hAnsi="Times New Roman" w:cs="Times New Roman"/>
          <w:sz w:val="24"/>
          <w:szCs w:val="24"/>
        </w:rPr>
        <w:t>Vote 31</w:t>
      </w:r>
      <w:r w:rsidR="004D0809">
        <w:rPr>
          <w:rFonts w:ascii="Times New Roman" w:eastAsia="Calibri" w:hAnsi="Times New Roman" w:cs="Times New Roman"/>
          <w:sz w:val="24"/>
          <w:szCs w:val="24"/>
        </w:rPr>
        <w:t xml:space="preserve">. </w:t>
      </w:r>
      <w:r>
        <w:rPr>
          <w:rFonts w:ascii="Times New Roman" w:eastAsia="Calibri" w:hAnsi="Times New Roman"/>
          <w:sz w:val="24"/>
        </w:rPr>
        <w:t xml:space="preserve">The Committee engaged the Department </w:t>
      </w:r>
      <w:r w:rsidR="004B2EF6">
        <w:rPr>
          <w:rFonts w:ascii="Times New Roman" w:eastAsia="Calibri" w:hAnsi="Times New Roman" w:cs="Times New Roman"/>
          <w:sz w:val="24"/>
          <w:szCs w:val="24"/>
        </w:rPr>
        <w:t>on the 9 July</w:t>
      </w:r>
      <w:r w:rsidRPr="00E935D3">
        <w:rPr>
          <w:rFonts w:ascii="Times New Roman" w:eastAsia="Calibri" w:hAnsi="Times New Roman" w:cs="Times New Roman"/>
          <w:sz w:val="24"/>
          <w:szCs w:val="24"/>
        </w:rPr>
        <w:t xml:space="preserve"> 2020.</w:t>
      </w:r>
      <w:r>
        <w:rPr>
          <w:rFonts w:ascii="Times New Roman" w:eastAsia="Calibri" w:hAnsi="Times New Roman"/>
          <w:sz w:val="24"/>
        </w:rPr>
        <w:t xml:space="preserve"> </w:t>
      </w:r>
      <w:r w:rsidR="004B2EF6">
        <w:rPr>
          <w:rFonts w:ascii="Times New Roman" w:eastAsia="Calibri" w:hAnsi="Times New Roman"/>
          <w:sz w:val="24"/>
        </w:rPr>
        <w:t xml:space="preserve">This engagement follows </w:t>
      </w:r>
      <w:r w:rsidR="00765CC9">
        <w:rPr>
          <w:rFonts w:ascii="Times New Roman" w:hAnsi="Times New Roman" w:cs="Times New Roman"/>
          <w:sz w:val="24"/>
          <w:szCs w:val="24"/>
        </w:rPr>
        <w:t xml:space="preserve">the tabling of the </w:t>
      </w:r>
      <w:r w:rsidR="00765CC9" w:rsidRPr="005A5099">
        <w:rPr>
          <w:rFonts w:ascii="Times New Roman" w:hAnsi="Times New Roman" w:cs="Times New Roman"/>
          <w:i/>
          <w:sz w:val="24"/>
          <w:szCs w:val="24"/>
        </w:rPr>
        <w:t>Supplementary Adjustments Budget</w:t>
      </w:r>
      <w:r w:rsidR="00765CC9">
        <w:rPr>
          <w:rFonts w:ascii="Times New Roman" w:hAnsi="Times New Roman" w:cs="Times New Roman"/>
          <w:sz w:val="24"/>
          <w:szCs w:val="24"/>
        </w:rPr>
        <w:t xml:space="preserve"> </w:t>
      </w:r>
      <w:r w:rsidR="00BF33A2">
        <w:rPr>
          <w:rFonts w:ascii="Times New Roman" w:hAnsi="Times New Roman" w:cs="Times New Roman"/>
          <w:sz w:val="24"/>
          <w:szCs w:val="24"/>
        </w:rPr>
        <w:t xml:space="preserve">tabled </w:t>
      </w:r>
      <w:r w:rsidR="00765CC9">
        <w:rPr>
          <w:rFonts w:ascii="Times New Roman" w:hAnsi="Times New Roman" w:cs="Times New Roman"/>
          <w:sz w:val="24"/>
          <w:szCs w:val="24"/>
        </w:rPr>
        <w:t>by the Minister of Finance on the 24 June 2020</w:t>
      </w:r>
      <w:r w:rsidR="000D49F9">
        <w:rPr>
          <w:rFonts w:ascii="Times New Roman" w:hAnsi="Times New Roman" w:cs="Times New Roman"/>
          <w:sz w:val="24"/>
          <w:szCs w:val="24"/>
        </w:rPr>
        <w:t>.</w:t>
      </w:r>
    </w:p>
    <w:p w14:paraId="2D54AF4A" w14:textId="77777777" w:rsidR="008675BB" w:rsidRDefault="008675BB" w:rsidP="00063DD4">
      <w:pPr>
        <w:spacing w:after="0" w:line="360" w:lineRule="auto"/>
        <w:jc w:val="both"/>
        <w:rPr>
          <w:rFonts w:ascii="Times New Roman" w:hAnsi="Times New Roman" w:cs="Times New Roman"/>
          <w:sz w:val="24"/>
          <w:szCs w:val="24"/>
        </w:rPr>
      </w:pPr>
    </w:p>
    <w:p w14:paraId="24D57F01" w14:textId="77777777" w:rsidR="007A7DB0" w:rsidRDefault="00960CA0" w:rsidP="007A7D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Committee adopted the </w:t>
      </w:r>
      <w:r w:rsidRPr="005A5099">
        <w:rPr>
          <w:rFonts w:ascii="Times New Roman" w:hAnsi="Times New Roman" w:cs="Times New Roman"/>
          <w:i/>
          <w:sz w:val="24"/>
          <w:szCs w:val="24"/>
        </w:rPr>
        <w:t>2020/21 Main Budget Report</w:t>
      </w:r>
      <w:r>
        <w:rPr>
          <w:rFonts w:ascii="Times New Roman" w:hAnsi="Times New Roman" w:cs="Times New Roman"/>
          <w:sz w:val="24"/>
          <w:szCs w:val="24"/>
        </w:rPr>
        <w:t xml:space="preserve"> it </w:t>
      </w:r>
      <w:r w:rsidRPr="005A5099">
        <w:rPr>
          <w:rFonts w:ascii="Times New Roman" w:hAnsi="Times New Roman" w:cs="Times New Roman"/>
          <w:sz w:val="24"/>
          <w:szCs w:val="24"/>
        </w:rPr>
        <w:t xml:space="preserve">noted the impact of </w:t>
      </w:r>
      <w:r w:rsidRPr="005A5099">
        <w:rPr>
          <w:rFonts w:ascii="Times New Roman" w:hAnsi="Times New Roman" w:cs="Times New Roman"/>
          <w:i/>
          <w:sz w:val="24"/>
          <w:szCs w:val="24"/>
        </w:rPr>
        <w:t>COVID-19</w:t>
      </w:r>
      <w:r w:rsidRPr="005A5099">
        <w:rPr>
          <w:rFonts w:ascii="Times New Roman" w:hAnsi="Times New Roman" w:cs="Times New Roman"/>
          <w:sz w:val="24"/>
          <w:szCs w:val="24"/>
        </w:rPr>
        <w:t xml:space="preserve"> </w:t>
      </w:r>
      <w:r w:rsidR="00FC5D4B">
        <w:rPr>
          <w:rFonts w:ascii="Times New Roman" w:hAnsi="Times New Roman" w:cs="Times New Roman"/>
          <w:sz w:val="24"/>
          <w:szCs w:val="24"/>
        </w:rPr>
        <w:t>on</w:t>
      </w:r>
      <w:r>
        <w:rPr>
          <w:rFonts w:ascii="Times New Roman" w:hAnsi="Times New Roman" w:cs="Times New Roman"/>
          <w:sz w:val="24"/>
          <w:szCs w:val="24"/>
        </w:rPr>
        <w:t xml:space="preserve"> the national </w:t>
      </w:r>
      <w:r w:rsidRPr="005A5099">
        <w:rPr>
          <w:rFonts w:ascii="Times New Roman" w:hAnsi="Times New Roman" w:cs="Times New Roman"/>
          <w:sz w:val="24"/>
          <w:szCs w:val="24"/>
        </w:rPr>
        <w:t xml:space="preserve">economies, </w:t>
      </w:r>
      <w:r>
        <w:rPr>
          <w:rFonts w:ascii="Times New Roman" w:hAnsi="Times New Roman" w:cs="Times New Roman"/>
          <w:sz w:val="24"/>
          <w:szCs w:val="24"/>
        </w:rPr>
        <w:t xml:space="preserve">global economy and jobs, and which industries would be significantly ravaged. Further, the Committee noted the </w:t>
      </w:r>
      <w:r w:rsidRPr="005A5099">
        <w:rPr>
          <w:rFonts w:ascii="Times New Roman" w:hAnsi="Times New Roman" w:cs="Times New Roman"/>
          <w:sz w:val="24"/>
          <w:szCs w:val="24"/>
        </w:rPr>
        <w:t xml:space="preserve">resultant effect </w:t>
      </w:r>
      <w:r>
        <w:rPr>
          <w:rFonts w:ascii="Times New Roman" w:hAnsi="Times New Roman" w:cs="Times New Roman"/>
          <w:sz w:val="24"/>
          <w:szCs w:val="24"/>
        </w:rPr>
        <w:t xml:space="preserve">of the pandemic </w:t>
      </w:r>
      <w:r w:rsidRPr="005A5099">
        <w:rPr>
          <w:rFonts w:ascii="Times New Roman" w:hAnsi="Times New Roman" w:cs="Times New Roman"/>
          <w:sz w:val="24"/>
          <w:szCs w:val="24"/>
        </w:rPr>
        <w:t xml:space="preserve">to the South </w:t>
      </w:r>
      <w:r w:rsidRPr="00960CA0">
        <w:rPr>
          <w:rFonts w:ascii="Times New Roman" w:hAnsi="Times New Roman" w:cs="Times New Roman"/>
          <w:sz w:val="24"/>
          <w:szCs w:val="24"/>
        </w:rPr>
        <w:t>Africa</w:t>
      </w:r>
      <w:r>
        <w:rPr>
          <w:rFonts w:ascii="Times New Roman" w:hAnsi="Times New Roman" w:cs="Times New Roman"/>
          <w:sz w:val="24"/>
          <w:szCs w:val="24"/>
        </w:rPr>
        <w:t>’s economic</w:t>
      </w:r>
      <w:r w:rsidRPr="005A5099">
        <w:rPr>
          <w:rFonts w:ascii="Times New Roman" w:hAnsi="Times New Roman" w:cs="Times New Roman"/>
          <w:sz w:val="24"/>
          <w:szCs w:val="24"/>
        </w:rPr>
        <w:t xml:space="preserve"> growth, </w:t>
      </w:r>
      <w:r>
        <w:rPr>
          <w:rFonts w:ascii="Times New Roman" w:hAnsi="Times New Roman" w:cs="Times New Roman"/>
          <w:sz w:val="24"/>
          <w:szCs w:val="24"/>
        </w:rPr>
        <w:t xml:space="preserve">and the </w:t>
      </w:r>
      <w:r w:rsidRPr="005A5099">
        <w:rPr>
          <w:rFonts w:ascii="Times New Roman" w:hAnsi="Times New Roman" w:cs="Times New Roman"/>
          <w:sz w:val="24"/>
          <w:szCs w:val="24"/>
        </w:rPr>
        <w:t>fiscal health of the country.</w:t>
      </w:r>
      <w:r>
        <w:rPr>
          <w:rFonts w:ascii="Times New Roman" w:hAnsi="Times New Roman" w:cs="Times New Roman"/>
          <w:sz w:val="24"/>
          <w:szCs w:val="24"/>
        </w:rPr>
        <w:t xml:space="preserve"> As noted by various government strategy </w:t>
      </w:r>
      <w:r w:rsidR="00E527A3">
        <w:rPr>
          <w:rFonts w:ascii="Times New Roman" w:hAnsi="Times New Roman" w:cs="Times New Roman"/>
          <w:sz w:val="24"/>
          <w:szCs w:val="24"/>
        </w:rPr>
        <w:t xml:space="preserve">policy documents including reports by global institutions such as IMF, OECD, including South Africa’s Central Bank, the country entered the </w:t>
      </w:r>
      <w:r w:rsidR="00E527A3" w:rsidRPr="005A5099">
        <w:rPr>
          <w:rFonts w:ascii="Times New Roman" w:hAnsi="Times New Roman" w:cs="Times New Roman"/>
          <w:i/>
          <w:sz w:val="24"/>
          <w:szCs w:val="24"/>
        </w:rPr>
        <w:t>COVID-19</w:t>
      </w:r>
      <w:r w:rsidR="00E527A3">
        <w:rPr>
          <w:rFonts w:ascii="Times New Roman" w:hAnsi="Times New Roman" w:cs="Times New Roman"/>
          <w:sz w:val="24"/>
          <w:szCs w:val="24"/>
        </w:rPr>
        <w:t xml:space="preserve"> phase with pre-existing economic and social risk, such as low economic growth,</w:t>
      </w:r>
      <w:r w:rsidR="007D795A">
        <w:rPr>
          <w:rFonts w:ascii="Times New Roman" w:hAnsi="Times New Roman" w:cs="Times New Roman"/>
          <w:sz w:val="24"/>
          <w:szCs w:val="24"/>
        </w:rPr>
        <w:t xml:space="preserve"> </w:t>
      </w:r>
      <w:r w:rsidR="007A7DB0">
        <w:rPr>
          <w:rFonts w:ascii="Times New Roman" w:hAnsi="Times New Roman" w:cs="Times New Roman"/>
          <w:sz w:val="24"/>
          <w:szCs w:val="24"/>
        </w:rPr>
        <w:t>widening</w:t>
      </w:r>
      <w:r w:rsidR="007D795A">
        <w:rPr>
          <w:rFonts w:ascii="Times New Roman" w:hAnsi="Times New Roman" w:cs="Times New Roman"/>
          <w:sz w:val="24"/>
          <w:szCs w:val="24"/>
        </w:rPr>
        <w:t xml:space="preserve"> budget deficit (current projected to reach </w:t>
      </w:r>
      <w:r w:rsidR="007A7DB0">
        <w:rPr>
          <w:rFonts w:ascii="Times New Roman" w:hAnsi="Times New Roman" w:cs="Times New Roman"/>
          <w:sz w:val="24"/>
          <w:szCs w:val="24"/>
        </w:rPr>
        <w:t xml:space="preserve">close to 15 per cent to GDP). </w:t>
      </w:r>
      <w:r w:rsidR="007A7DB0" w:rsidRPr="007D795A">
        <w:rPr>
          <w:rFonts w:ascii="Times New Roman" w:hAnsi="Times New Roman" w:cs="Times New Roman"/>
          <w:sz w:val="24"/>
          <w:szCs w:val="24"/>
        </w:rPr>
        <w:t xml:space="preserve">The debt-to-GDP ratio is </w:t>
      </w:r>
      <w:r w:rsidR="007A7DB0">
        <w:rPr>
          <w:rFonts w:ascii="Times New Roman" w:hAnsi="Times New Roman" w:cs="Times New Roman"/>
          <w:sz w:val="24"/>
          <w:szCs w:val="24"/>
        </w:rPr>
        <w:t xml:space="preserve">currently </w:t>
      </w:r>
      <w:r w:rsidR="007A7DB0" w:rsidRPr="007D795A">
        <w:rPr>
          <w:rFonts w:ascii="Times New Roman" w:hAnsi="Times New Roman" w:cs="Times New Roman"/>
          <w:sz w:val="24"/>
          <w:szCs w:val="24"/>
        </w:rPr>
        <w:lastRenderedPageBreak/>
        <w:t>projected to exceed 80 per cent, and the country debt-service-costs will reach 6 per cent of GDP.</w:t>
      </w:r>
      <w:r w:rsidR="007A7DB0">
        <w:rPr>
          <w:rFonts w:ascii="Times New Roman" w:hAnsi="Times New Roman" w:cs="Times New Roman"/>
          <w:sz w:val="24"/>
          <w:szCs w:val="24"/>
        </w:rPr>
        <w:t xml:space="preserve"> Further, the country is experiencing low investment confidence, downgraded to low investment grade, huge hole on balance sheet of critical economic state entities such as ESKOM, with SAA facing liquidation. The overall economy is expected to decline by 7 per cent in 2020/21 reporting period. </w:t>
      </w:r>
    </w:p>
    <w:p w14:paraId="2D760A07" w14:textId="77777777" w:rsidR="007A7DB0" w:rsidRDefault="007A7DB0" w:rsidP="007A7DB0">
      <w:pPr>
        <w:spacing w:line="360" w:lineRule="auto"/>
        <w:jc w:val="both"/>
        <w:rPr>
          <w:rFonts w:eastAsia="Calibri"/>
        </w:rPr>
      </w:pPr>
    </w:p>
    <w:p w14:paraId="246B7F05" w14:textId="77777777" w:rsidR="00276CE1" w:rsidRDefault="00FD4BF0" w:rsidP="00FD4BF0">
      <w:pPr>
        <w:spacing w:after="0" w:line="360" w:lineRule="auto"/>
        <w:jc w:val="both"/>
        <w:rPr>
          <w:rFonts w:ascii="Times New Roman" w:hAnsi="Times New Roman" w:cs="Times New Roman"/>
          <w:bCs/>
          <w:sz w:val="24"/>
          <w:szCs w:val="24"/>
          <w:lang w:val="en-US"/>
        </w:rPr>
      </w:pPr>
      <w:r w:rsidRPr="00FD4BF0">
        <w:rPr>
          <w:rFonts w:ascii="Times New Roman" w:eastAsia="Calibri" w:hAnsi="Times New Roman" w:cs="Times New Roman"/>
          <w:sz w:val="24"/>
          <w:szCs w:val="24"/>
        </w:rPr>
        <w:t>Unemployment, Inequality and poverty remains a serious risk for government</w:t>
      </w:r>
      <w:r>
        <w:rPr>
          <w:rFonts w:ascii="Times New Roman" w:eastAsia="Calibri" w:hAnsi="Times New Roman" w:cs="Times New Roman"/>
          <w:sz w:val="24"/>
          <w:szCs w:val="24"/>
        </w:rPr>
        <w:t xml:space="preserve">. Young people, and women including people with disabilities are the highest group at risk. </w:t>
      </w:r>
      <w:r w:rsidRPr="00765CC9">
        <w:rPr>
          <w:rFonts w:ascii="Times New Roman" w:hAnsi="Times New Roman" w:cs="Times New Roman"/>
          <w:bCs/>
          <w:sz w:val="24"/>
          <w:szCs w:val="24"/>
          <w:lang w:val="en-US"/>
        </w:rPr>
        <w:t>The Unemployment Insurance Fund (UIF) over the short term (three months) ending June 2020 has set aside R40 billion for COVID-TERS relief funding, which has so far assisted over six million workers. This is in addition to the funds normally distributed to UIF beneficiaries.</w:t>
      </w:r>
      <w:r>
        <w:rPr>
          <w:rFonts w:ascii="Times New Roman" w:hAnsi="Times New Roman" w:cs="Times New Roman"/>
          <w:bCs/>
          <w:sz w:val="24"/>
          <w:szCs w:val="24"/>
          <w:lang w:val="en-US"/>
        </w:rPr>
        <w:t xml:space="preserve"> </w:t>
      </w:r>
      <w:r w:rsidRPr="005A5099">
        <w:rPr>
          <w:rFonts w:ascii="Times New Roman" w:hAnsi="Times New Roman" w:cs="Times New Roman"/>
          <w:bCs/>
          <w:i/>
          <w:sz w:val="24"/>
          <w:szCs w:val="24"/>
          <w:lang w:val="en-US"/>
        </w:rPr>
        <w:t>COVID-19</w:t>
      </w:r>
      <w:r>
        <w:rPr>
          <w:rFonts w:ascii="Times New Roman" w:hAnsi="Times New Roman" w:cs="Times New Roman"/>
          <w:bCs/>
          <w:sz w:val="24"/>
          <w:szCs w:val="24"/>
          <w:lang w:val="en-US"/>
        </w:rPr>
        <w:t xml:space="preserve"> given its uncertainty would present </w:t>
      </w:r>
      <w:r w:rsidR="001713F1">
        <w:rPr>
          <w:rFonts w:ascii="Times New Roman" w:hAnsi="Times New Roman" w:cs="Times New Roman"/>
          <w:bCs/>
          <w:sz w:val="24"/>
          <w:szCs w:val="24"/>
          <w:lang w:val="en-US"/>
        </w:rPr>
        <w:t xml:space="preserve">a </w:t>
      </w:r>
      <w:r>
        <w:rPr>
          <w:rFonts w:ascii="Times New Roman" w:hAnsi="Times New Roman" w:cs="Times New Roman"/>
          <w:bCs/>
          <w:sz w:val="24"/>
          <w:szCs w:val="24"/>
          <w:lang w:val="en-US"/>
        </w:rPr>
        <w:t>potential risk to the sustainability of the UIF.</w:t>
      </w:r>
      <w:r w:rsidR="008675BB">
        <w:rPr>
          <w:rFonts w:ascii="Times New Roman" w:hAnsi="Times New Roman" w:cs="Times New Roman"/>
          <w:bCs/>
          <w:sz w:val="24"/>
          <w:szCs w:val="24"/>
          <w:lang w:val="en-US"/>
        </w:rPr>
        <w:t xml:space="preserve"> </w:t>
      </w:r>
    </w:p>
    <w:p w14:paraId="4AF49970" w14:textId="77777777" w:rsidR="00276CE1" w:rsidRDefault="00276CE1" w:rsidP="007A7DB0">
      <w:pPr>
        <w:spacing w:line="360" w:lineRule="auto"/>
        <w:jc w:val="both"/>
        <w:rPr>
          <w:rFonts w:ascii="Times New Roman" w:hAnsi="Times New Roman" w:cs="Times New Roman"/>
          <w:sz w:val="24"/>
          <w:szCs w:val="24"/>
        </w:rPr>
      </w:pPr>
    </w:p>
    <w:p w14:paraId="24AF477D" w14:textId="77777777" w:rsidR="007A7DB0" w:rsidRDefault="007A7DB0" w:rsidP="007A7DB0">
      <w:pPr>
        <w:spacing w:line="360" w:lineRule="auto"/>
        <w:jc w:val="both"/>
        <w:rPr>
          <w:rFonts w:ascii="Times New Roman" w:hAnsi="Times New Roman" w:cs="Times New Roman"/>
          <w:sz w:val="24"/>
          <w:szCs w:val="24"/>
        </w:rPr>
      </w:pPr>
      <w:r w:rsidRPr="005A5099">
        <w:rPr>
          <w:rFonts w:ascii="Times New Roman" w:hAnsi="Times New Roman" w:cs="Times New Roman"/>
          <w:sz w:val="24"/>
          <w:szCs w:val="24"/>
        </w:rPr>
        <w:t xml:space="preserve">The current health and economic situation has restricted economic activity </w:t>
      </w:r>
      <w:r w:rsidR="005D6AF8">
        <w:rPr>
          <w:rFonts w:ascii="Times New Roman" w:hAnsi="Times New Roman" w:cs="Times New Roman"/>
          <w:sz w:val="24"/>
          <w:szCs w:val="24"/>
        </w:rPr>
        <w:t>and that has exacerbated unemployment crisis. Going forward</w:t>
      </w:r>
      <w:r w:rsidR="001713F1">
        <w:rPr>
          <w:rFonts w:ascii="Times New Roman" w:hAnsi="Times New Roman" w:cs="Times New Roman"/>
          <w:sz w:val="24"/>
          <w:szCs w:val="24"/>
        </w:rPr>
        <w:t xml:space="preserve">, </w:t>
      </w:r>
      <w:r w:rsidR="005D6AF8">
        <w:rPr>
          <w:rFonts w:ascii="Times New Roman" w:hAnsi="Times New Roman" w:cs="Times New Roman"/>
          <w:sz w:val="24"/>
          <w:szCs w:val="24"/>
        </w:rPr>
        <w:t xml:space="preserve">South Africa would face a little chance to increase employment unless drastic economic reforms are implemented, suggested the </w:t>
      </w:r>
      <w:r w:rsidR="005D6AF8" w:rsidRPr="005A5099">
        <w:rPr>
          <w:rFonts w:ascii="Times New Roman" w:hAnsi="Times New Roman" w:cs="Times New Roman"/>
          <w:i/>
          <w:sz w:val="24"/>
          <w:szCs w:val="24"/>
        </w:rPr>
        <w:t>World Bank, South Africa Reserve Bank and National Treasury</w:t>
      </w:r>
      <w:r w:rsidR="005D6AF8">
        <w:rPr>
          <w:rFonts w:ascii="Times New Roman" w:hAnsi="Times New Roman" w:cs="Times New Roman"/>
          <w:sz w:val="24"/>
          <w:szCs w:val="24"/>
        </w:rPr>
        <w:t xml:space="preserve">. </w:t>
      </w:r>
    </w:p>
    <w:p w14:paraId="73564C2A" w14:textId="77777777" w:rsidR="005D6AF8" w:rsidRDefault="005D6AF8" w:rsidP="007A7DB0">
      <w:pPr>
        <w:spacing w:line="360" w:lineRule="auto"/>
        <w:jc w:val="both"/>
        <w:rPr>
          <w:rFonts w:ascii="Times New Roman" w:hAnsi="Times New Roman" w:cs="Times New Roman"/>
          <w:sz w:val="24"/>
          <w:szCs w:val="24"/>
        </w:rPr>
      </w:pPr>
    </w:p>
    <w:p w14:paraId="50B4EB95" w14:textId="77777777" w:rsidR="002013BE" w:rsidRPr="005A5099" w:rsidRDefault="00960CA0" w:rsidP="005A5099">
      <w:pPr>
        <w:spacing w:after="0" w:line="360" w:lineRule="auto"/>
        <w:contextualSpacing/>
        <w:jc w:val="both"/>
        <w:rPr>
          <w:rFonts w:ascii="Times New Roman" w:hAnsi="Times New Roman" w:cs="Times New Roman"/>
          <w:sz w:val="24"/>
          <w:szCs w:val="24"/>
        </w:rPr>
      </w:pPr>
      <w:r w:rsidRPr="005A5099">
        <w:rPr>
          <w:rFonts w:ascii="Times New Roman" w:hAnsi="Times New Roman" w:cs="Times New Roman"/>
          <w:sz w:val="24"/>
          <w:szCs w:val="24"/>
        </w:rPr>
        <w:t xml:space="preserve">Further the Committee noted </w:t>
      </w:r>
      <w:r w:rsidR="00546702">
        <w:rPr>
          <w:rFonts w:ascii="Times New Roman" w:hAnsi="Times New Roman" w:cs="Times New Roman"/>
          <w:sz w:val="24"/>
          <w:szCs w:val="24"/>
        </w:rPr>
        <w:t>in the</w:t>
      </w:r>
      <w:r w:rsidR="008675BB">
        <w:rPr>
          <w:rFonts w:ascii="Times New Roman" w:hAnsi="Times New Roman" w:cs="Times New Roman"/>
          <w:sz w:val="24"/>
          <w:szCs w:val="24"/>
        </w:rPr>
        <w:t xml:space="preserve"> </w:t>
      </w:r>
      <w:r w:rsidR="00546702">
        <w:rPr>
          <w:rFonts w:ascii="Times New Roman" w:hAnsi="Times New Roman" w:cs="Times New Roman"/>
          <w:sz w:val="24"/>
          <w:szCs w:val="24"/>
        </w:rPr>
        <w:t xml:space="preserve">2020/21 Main Budget Report </w:t>
      </w:r>
      <w:r w:rsidRPr="005A5099">
        <w:rPr>
          <w:rFonts w:ascii="Times New Roman" w:hAnsi="Times New Roman" w:cs="Times New Roman"/>
          <w:sz w:val="24"/>
          <w:szCs w:val="24"/>
        </w:rPr>
        <w:t>that the strategic plan and spending plans of the Department would need to be revised to accommodate the policy response to the COVID-19 pandemic</w:t>
      </w:r>
      <w:r w:rsidR="008675BB">
        <w:rPr>
          <w:rFonts w:ascii="Times New Roman" w:hAnsi="Times New Roman" w:cs="Times New Roman"/>
          <w:sz w:val="24"/>
          <w:szCs w:val="24"/>
        </w:rPr>
        <w:t>, and the effect of COVID-19 to the departmental spending plan priorities</w:t>
      </w:r>
      <w:r w:rsidRPr="005A5099">
        <w:rPr>
          <w:rFonts w:ascii="Times New Roman" w:hAnsi="Times New Roman" w:cs="Times New Roman"/>
          <w:sz w:val="24"/>
          <w:szCs w:val="24"/>
        </w:rPr>
        <w:t>.</w:t>
      </w:r>
      <w:r w:rsidR="00546702">
        <w:rPr>
          <w:rFonts w:ascii="Times New Roman" w:hAnsi="Times New Roman" w:cs="Times New Roman"/>
          <w:sz w:val="24"/>
          <w:szCs w:val="24"/>
        </w:rPr>
        <w:t xml:space="preserve"> </w:t>
      </w:r>
      <w:r w:rsidR="002013BE" w:rsidRPr="005A5099">
        <w:rPr>
          <w:rFonts w:ascii="Times New Roman" w:hAnsi="Times New Roman" w:cs="Times New Roman"/>
          <w:sz w:val="24"/>
          <w:szCs w:val="24"/>
        </w:rPr>
        <w:t xml:space="preserve">According to the </w:t>
      </w:r>
      <w:r w:rsidR="002013BE">
        <w:rPr>
          <w:rFonts w:ascii="Times New Roman" w:hAnsi="Times New Roman" w:cs="Times New Roman"/>
          <w:sz w:val="24"/>
          <w:szCs w:val="24"/>
        </w:rPr>
        <w:t xml:space="preserve">2020/21 </w:t>
      </w:r>
      <w:r w:rsidR="002013BE" w:rsidRPr="005A5099">
        <w:rPr>
          <w:rFonts w:ascii="Times New Roman" w:hAnsi="Times New Roman" w:cs="Times New Roman"/>
          <w:i/>
          <w:sz w:val="24"/>
          <w:szCs w:val="24"/>
        </w:rPr>
        <w:t>Supplementary Budget Review</w:t>
      </w:r>
      <w:r w:rsidR="002013BE" w:rsidRPr="005A5099">
        <w:rPr>
          <w:rFonts w:ascii="Times New Roman" w:hAnsi="Times New Roman" w:cs="Times New Roman"/>
          <w:sz w:val="24"/>
          <w:szCs w:val="24"/>
        </w:rPr>
        <w:t xml:space="preserve">, the overall adjustments to the spending plans was guided by: </w:t>
      </w:r>
    </w:p>
    <w:p w14:paraId="47BE8493" w14:textId="77777777" w:rsidR="002013BE" w:rsidRPr="005A5099" w:rsidRDefault="002013BE" w:rsidP="002013BE">
      <w:pPr>
        <w:numPr>
          <w:ilvl w:val="1"/>
          <w:numId w:val="48"/>
        </w:numPr>
        <w:spacing w:after="0" w:line="360" w:lineRule="auto"/>
        <w:contextualSpacing/>
        <w:jc w:val="both"/>
        <w:rPr>
          <w:rFonts w:ascii="Times New Roman" w:hAnsi="Times New Roman" w:cs="Times New Roman"/>
          <w:sz w:val="24"/>
          <w:szCs w:val="24"/>
        </w:rPr>
      </w:pPr>
      <w:r w:rsidRPr="005A5099">
        <w:rPr>
          <w:rFonts w:ascii="Times New Roman" w:hAnsi="Times New Roman" w:cs="Times New Roman"/>
          <w:sz w:val="24"/>
          <w:szCs w:val="24"/>
        </w:rPr>
        <w:t>Removing funds underspent due to delays caused by the lockdown from the ba</w:t>
      </w:r>
      <w:r>
        <w:rPr>
          <w:rFonts w:ascii="Times New Roman" w:hAnsi="Times New Roman" w:cs="Times New Roman"/>
          <w:sz w:val="24"/>
          <w:szCs w:val="24"/>
        </w:rPr>
        <w:t>selines of affected departments;</w:t>
      </w:r>
      <w:r w:rsidRPr="005A5099">
        <w:rPr>
          <w:rFonts w:ascii="Times New Roman" w:hAnsi="Times New Roman" w:cs="Times New Roman"/>
          <w:sz w:val="24"/>
          <w:szCs w:val="24"/>
        </w:rPr>
        <w:t xml:space="preserve"> </w:t>
      </w:r>
    </w:p>
    <w:p w14:paraId="72F0E63F" w14:textId="77777777" w:rsidR="002013BE" w:rsidRPr="005A5099" w:rsidRDefault="002013BE" w:rsidP="002013BE">
      <w:pPr>
        <w:numPr>
          <w:ilvl w:val="1"/>
          <w:numId w:val="48"/>
        </w:numPr>
        <w:spacing w:after="0" w:line="360" w:lineRule="auto"/>
        <w:contextualSpacing/>
        <w:jc w:val="both"/>
        <w:rPr>
          <w:rFonts w:ascii="Times New Roman" w:hAnsi="Times New Roman" w:cs="Times New Roman"/>
          <w:sz w:val="24"/>
          <w:szCs w:val="24"/>
        </w:rPr>
      </w:pPr>
      <w:r w:rsidRPr="005A5099">
        <w:rPr>
          <w:rFonts w:ascii="Times New Roman" w:hAnsi="Times New Roman" w:cs="Times New Roman"/>
          <w:sz w:val="24"/>
          <w:szCs w:val="24"/>
        </w:rPr>
        <w:t xml:space="preserve">Suspending allocations for capital and other departmental projects that could be delayed or </w:t>
      </w:r>
      <w:r>
        <w:rPr>
          <w:rFonts w:ascii="Times New Roman" w:hAnsi="Times New Roman" w:cs="Times New Roman"/>
          <w:sz w:val="24"/>
          <w:szCs w:val="24"/>
        </w:rPr>
        <w:t>rescheduled to 2021/22 or later;</w:t>
      </w:r>
    </w:p>
    <w:p w14:paraId="1EBDFFD7" w14:textId="77777777" w:rsidR="002013BE" w:rsidRPr="005A5099" w:rsidRDefault="002013BE" w:rsidP="002013BE">
      <w:pPr>
        <w:numPr>
          <w:ilvl w:val="1"/>
          <w:numId w:val="48"/>
        </w:numPr>
        <w:spacing w:after="0" w:line="360" w:lineRule="auto"/>
        <w:contextualSpacing/>
        <w:jc w:val="both"/>
        <w:rPr>
          <w:rFonts w:ascii="Times New Roman" w:hAnsi="Times New Roman" w:cs="Times New Roman"/>
          <w:sz w:val="24"/>
          <w:szCs w:val="24"/>
        </w:rPr>
      </w:pPr>
      <w:r w:rsidRPr="005A5099">
        <w:rPr>
          <w:rFonts w:ascii="Times New Roman" w:hAnsi="Times New Roman" w:cs="Times New Roman"/>
          <w:sz w:val="24"/>
          <w:szCs w:val="24"/>
        </w:rPr>
        <w:t>Suspending allocations to programmes with a history of poor p</w:t>
      </w:r>
      <w:r w:rsidR="00FC5D4B">
        <w:rPr>
          <w:rFonts w:ascii="Times New Roman" w:hAnsi="Times New Roman" w:cs="Times New Roman"/>
          <w:sz w:val="24"/>
          <w:szCs w:val="24"/>
        </w:rPr>
        <w:t>erformance and/or slow spending;</w:t>
      </w:r>
    </w:p>
    <w:p w14:paraId="7A0CA5CE" w14:textId="77777777" w:rsidR="002013BE" w:rsidRPr="005A5099" w:rsidRDefault="002013BE" w:rsidP="002013BE">
      <w:pPr>
        <w:numPr>
          <w:ilvl w:val="1"/>
          <w:numId w:val="48"/>
        </w:numPr>
        <w:spacing w:after="0" w:line="360" w:lineRule="auto"/>
        <w:contextualSpacing/>
        <w:jc w:val="both"/>
        <w:rPr>
          <w:rFonts w:ascii="Times New Roman" w:hAnsi="Times New Roman" w:cs="Times New Roman"/>
          <w:sz w:val="24"/>
          <w:szCs w:val="24"/>
        </w:rPr>
      </w:pPr>
      <w:r w:rsidRPr="005A5099">
        <w:rPr>
          <w:rFonts w:ascii="Times New Roman" w:hAnsi="Times New Roman" w:cs="Times New Roman"/>
          <w:sz w:val="24"/>
          <w:szCs w:val="24"/>
        </w:rPr>
        <w:t>Redirecting funds towards the COVID-19 response within functions, or towards gov</w:t>
      </w:r>
      <w:r w:rsidR="00FC5D4B">
        <w:rPr>
          <w:rFonts w:ascii="Times New Roman" w:hAnsi="Times New Roman" w:cs="Times New Roman"/>
          <w:sz w:val="24"/>
          <w:szCs w:val="24"/>
        </w:rPr>
        <w:t>ernment’s fiscal relief package.</w:t>
      </w:r>
    </w:p>
    <w:p w14:paraId="5241D3B5" w14:textId="77777777" w:rsidR="002013BE" w:rsidRDefault="002013BE" w:rsidP="00765CC9">
      <w:pPr>
        <w:spacing w:after="0" w:line="360" w:lineRule="auto"/>
        <w:jc w:val="both"/>
        <w:rPr>
          <w:rFonts w:ascii="Times New Roman" w:hAnsi="Times New Roman" w:cs="Times New Roman"/>
          <w:bCs/>
          <w:sz w:val="24"/>
          <w:szCs w:val="24"/>
          <w:lang w:val="en-US"/>
        </w:rPr>
      </w:pPr>
    </w:p>
    <w:p w14:paraId="4263BAF8" w14:textId="77777777" w:rsidR="00FD4BF0" w:rsidRDefault="00765CC9">
      <w:pPr>
        <w:spacing w:after="0" w:line="360" w:lineRule="auto"/>
        <w:jc w:val="both"/>
        <w:rPr>
          <w:rFonts w:ascii="Times New Roman" w:hAnsi="Times New Roman" w:cs="Times New Roman"/>
          <w:bCs/>
          <w:sz w:val="24"/>
          <w:szCs w:val="24"/>
          <w:lang w:val="en-US"/>
        </w:rPr>
      </w:pPr>
      <w:r w:rsidRPr="00765CC9">
        <w:rPr>
          <w:rFonts w:ascii="Times New Roman" w:hAnsi="Times New Roman" w:cs="Times New Roman"/>
          <w:bCs/>
          <w:sz w:val="24"/>
          <w:szCs w:val="24"/>
          <w:lang w:val="en-US"/>
        </w:rPr>
        <w:lastRenderedPageBreak/>
        <w:t xml:space="preserve">The </w:t>
      </w:r>
      <w:r w:rsidRPr="005A5099">
        <w:rPr>
          <w:rFonts w:ascii="Times New Roman" w:hAnsi="Times New Roman" w:cs="Times New Roman"/>
          <w:bCs/>
          <w:i/>
          <w:sz w:val="24"/>
          <w:szCs w:val="24"/>
          <w:lang w:val="en-US"/>
        </w:rPr>
        <w:t>Supplementary Adjustments Budget</w:t>
      </w:r>
      <w:r w:rsidRPr="00765CC9">
        <w:rPr>
          <w:rFonts w:ascii="Times New Roman" w:hAnsi="Times New Roman" w:cs="Times New Roman"/>
          <w:bCs/>
          <w:sz w:val="24"/>
          <w:szCs w:val="24"/>
          <w:lang w:val="en-US"/>
        </w:rPr>
        <w:t xml:space="preserve"> tabled by the Minister of Finance has resulted in the suspension of R261 million in funds initially appropriated to the Department.  Initial in the 2020 Main Budget the Department was appropriated an amount of R3.6 billion.</w:t>
      </w:r>
      <w:r w:rsidR="00546702">
        <w:rPr>
          <w:rFonts w:ascii="Times New Roman" w:hAnsi="Times New Roman" w:cs="Times New Roman"/>
          <w:bCs/>
          <w:sz w:val="24"/>
          <w:szCs w:val="24"/>
          <w:lang w:val="en-US"/>
        </w:rPr>
        <w:t xml:space="preserve"> The Committee noted that </w:t>
      </w:r>
      <w:r w:rsidRPr="00765CC9">
        <w:rPr>
          <w:rFonts w:ascii="Times New Roman" w:hAnsi="Times New Roman" w:cs="Times New Roman"/>
          <w:bCs/>
          <w:sz w:val="24"/>
          <w:szCs w:val="24"/>
          <w:lang w:val="en-US"/>
        </w:rPr>
        <w:t xml:space="preserve">the projected increase in unemployment as a result of COVID-19 and resultant national lockdown will greatly increase the demand of the services offered by the Department. </w:t>
      </w:r>
      <w:r w:rsidR="00FD4BF0">
        <w:rPr>
          <w:rFonts w:ascii="Times New Roman" w:hAnsi="Times New Roman" w:cs="Times New Roman"/>
          <w:bCs/>
          <w:sz w:val="24"/>
          <w:szCs w:val="24"/>
          <w:lang w:val="en-US"/>
        </w:rPr>
        <w:t>I</w:t>
      </w:r>
      <w:r w:rsidR="00546702">
        <w:rPr>
          <w:rFonts w:ascii="Times New Roman" w:hAnsi="Times New Roman" w:cs="Times New Roman"/>
          <w:bCs/>
          <w:sz w:val="24"/>
          <w:szCs w:val="24"/>
          <w:lang w:val="en-US"/>
        </w:rPr>
        <w:t xml:space="preserve">t was reported </w:t>
      </w:r>
      <w:r w:rsidR="00FD4BF0">
        <w:rPr>
          <w:rFonts w:ascii="Times New Roman" w:hAnsi="Times New Roman" w:cs="Times New Roman"/>
          <w:bCs/>
          <w:sz w:val="24"/>
          <w:szCs w:val="24"/>
          <w:lang w:val="en-US"/>
        </w:rPr>
        <w:t xml:space="preserve">by the Department that there are signs indicating an </w:t>
      </w:r>
      <w:r w:rsidRPr="00765CC9">
        <w:rPr>
          <w:rFonts w:ascii="Times New Roman" w:hAnsi="Times New Roman" w:cs="Times New Roman"/>
          <w:bCs/>
          <w:sz w:val="24"/>
          <w:szCs w:val="24"/>
          <w:lang w:val="en-US"/>
        </w:rPr>
        <w:t>increase in the number</w:t>
      </w:r>
      <w:r w:rsidR="008675BB">
        <w:rPr>
          <w:rFonts w:ascii="Times New Roman" w:hAnsi="Times New Roman" w:cs="Times New Roman"/>
          <w:bCs/>
          <w:sz w:val="24"/>
          <w:szCs w:val="24"/>
          <w:lang w:val="en-US"/>
        </w:rPr>
        <w:t xml:space="preserve"> </w:t>
      </w:r>
      <w:r w:rsidRPr="00765CC9">
        <w:rPr>
          <w:rFonts w:ascii="Times New Roman" w:hAnsi="Times New Roman" w:cs="Times New Roman"/>
          <w:bCs/>
          <w:sz w:val="24"/>
          <w:szCs w:val="24"/>
          <w:lang w:val="en-US"/>
        </w:rPr>
        <w:t>of retrenchment applications and dispute resolutions</w:t>
      </w:r>
      <w:r w:rsidR="00FD4BF0">
        <w:rPr>
          <w:rFonts w:ascii="Times New Roman" w:hAnsi="Times New Roman" w:cs="Times New Roman"/>
          <w:bCs/>
          <w:sz w:val="24"/>
          <w:szCs w:val="24"/>
          <w:lang w:val="en-US"/>
        </w:rPr>
        <w:t xml:space="preserve">, and thus signaling an increase to the unemployment. </w:t>
      </w:r>
    </w:p>
    <w:p w14:paraId="07088B5F" w14:textId="77777777" w:rsidR="00FD4BF0" w:rsidRDefault="00FD4BF0">
      <w:pPr>
        <w:spacing w:after="0" w:line="360" w:lineRule="auto"/>
        <w:jc w:val="both"/>
        <w:rPr>
          <w:rFonts w:ascii="Times New Roman" w:hAnsi="Times New Roman" w:cs="Times New Roman"/>
          <w:bCs/>
          <w:sz w:val="24"/>
          <w:szCs w:val="24"/>
          <w:lang w:val="en-US"/>
        </w:rPr>
      </w:pPr>
    </w:p>
    <w:p w14:paraId="6DD775BB" w14:textId="77777777" w:rsidR="00965D7D" w:rsidRDefault="00765CC9" w:rsidP="008E59DC">
      <w:pPr>
        <w:spacing w:after="0" w:line="360" w:lineRule="auto"/>
        <w:jc w:val="both"/>
        <w:rPr>
          <w:rFonts w:ascii="Times New Roman" w:hAnsi="Times New Roman" w:cs="Times New Roman"/>
          <w:bCs/>
          <w:sz w:val="24"/>
          <w:szCs w:val="24"/>
          <w:lang w:val="en-US"/>
        </w:rPr>
      </w:pPr>
      <w:r w:rsidRPr="00765CC9">
        <w:rPr>
          <w:rFonts w:ascii="Times New Roman" w:hAnsi="Times New Roman" w:cs="Times New Roman"/>
          <w:bCs/>
          <w:sz w:val="24"/>
          <w:szCs w:val="24"/>
          <w:lang w:val="en-US"/>
        </w:rPr>
        <w:t>The</w:t>
      </w:r>
      <w:r w:rsidR="008675BB">
        <w:rPr>
          <w:rFonts w:ascii="Times New Roman" w:hAnsi="Times New Roman" w:cs="Times New Roman"/>
          <w:bCs/>
          <w:sz w:val="24"/>
          <w:szCs w:val="24"/>
          <w:lang w:val="en-US"/>
        </w:rPr>
        <w:t xml:space="preserve"> Department has indicated that there </w:t>
      </w:r>
      <w:r w:rsidRPr="00765CC9">
        <w:rPr>
          <w:rFonts w:ascii="Times New Roman" w:hAnsi="Times New Roman" w:cs="Times New Roman"/>
          <w:bCs/>
          <w:sz w:val="24"/>
          <w:szCs w:val="24"/>
          <w:lang w:val="en-US"/>
        </w:rPr>
        <w:t>has been an increase in demand for services for the labour inspectorate since the start of lockdown. Whilst the Department has made savings in respect of subsistence allowances, travel and accommodation, these cost savings need to be measured against costs associated with the new way of working with greater reliance on technology and associated devices to enable people to work from home. In addition, the Department has noted major expenditure in respect of the provision of Personal Protective Equipment (PPE) for officials, sanitizing labour centres and enhancing social distancing protocols. The downgrade of budgetary provision has resulted in the Department to work smarter with fewer resources. Over the medium term, the Department will implement the Sexual Harassment Policy. This is one of the crucial policy priorities.</w:t>
      </w:r>
    </w:p>
    <w:p w14:paraId="7DCC65F0" w14:textId="77777777" w:rsidR="00965D7D" w:rsidRDefault="00965D7D" w:rsidP="008E59DC">
      <w:pPr>
        <w:spacing w:after="0" w:line="360" w:lineRule="auto"/>
        <w:jc w:val="both"/>
        <w:rPr>
          <w:rFonts w:ascii="Times New Roman" w:hAnsi="Times New Roman" w:cs="Times New Roman"/>
          <w:bCs/>
          <w:sz w:val="24"/>
          <w:szCs w:val="24"/>
          <w:lang w:val="en-US"/>
        </w:rPr>
      </w:pPr>
    </w:p>
    <w:p w14:paraId="256FB4AE" w14:textId="77777777" w:rsidR="00992FC3" w:rsidRDefault="00965D7D" w:rsidP="008E59DC">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Labour Activation Programmes would remain pivotal. Government with the support of the private sector and other development partners should establish integrated employment support programme to limit the damage that the pandemic would cause to jobs, and income of households. </w:t>
      </w:r>
      <w:r w:rsidR="00765CC9" w:rsidRPr="00765CC9">
        <w:rPr>
          <w:rFonts w:ascii="Times New Roman" w:hAnsi="Times New Roman" w:cs="Times New Roman"/>
          <w:bCs/>
          <w:sz w:val="24"/>
          <w:szCs w:val="24"/>
          <w:lang w:val="en-US"/>
        </w:rPr>
        <w:t xml:space="preserve"> </w:t>
      </w:r>
    </w:p>
    <w:p w14:paraId="497340DD" w14:textId="77777777" w:rsidR="008675BB" w:rsidRDefault="008675BB" w:rsidP="008E59DC">
      <w:pPr>
        <w:spacing w:after="0" w:line="360" w:lineRule="auto"/>
        <w:jc w:val="both"/>
        <w:rPr>
          <w:rFonts w:ascii="Times New Roman" w:hAnsi="Times New Roman" w:cs="Times New Roman"/>
          <w:bCs/>
          <w:sz w:val="24"/>
          <w:szCs w:val="24"/>
          <w:lang w:val="en-US"/>
        </w:rPr>
      </w:pPr>
    </w:p>
    <w:p w14:paraId="658C4D54" w14:textId="77777777" w:rsidR="00276CE1" w:rsidRDefault="00276CE1" w:rsidP="00276CE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B054D3">
        <w:rPr>
          <w:rFonts w:ascii="Times New Roman" w:eastAsia="Calibri" w:hAnsi="Times New Roman" w:cs="Times New Roman"/>
          <w:b/>
          <w:sz w:val="24"/>
          <w:szCs w:val="24"/>
        </w:rPr>
        <w:t>Impact of COVID-19 on Departmental Spending</w:t>
      </w:r>
    </w:p>
    <w:p w14:paraId="527F70B2" w14:textId="77777777" w:rsidR="00D9110D" w:rsidRDefault="00D9110D" w:rsidP="003B2ECF">
      <w:pPr>
        <w:spacing w:line="360" w:lineRule="auto"/>
        <w:jc w:val="both"/>
        <w:rPr>
          <w:rFonts w:ascii="Times New Roman" w:eastAsia="Calibri" w:hAnsi="Times New Roman" w:cs="Times New Roman"/>
          <w:iCs/>
          <w:sz w:val="24"/>
          <w:szCs w:val="24"/>
        </w:rPr>
      </w:pPr>
    </w:p>
    <w:p w14:paraId="7E134D0E" w14:textId="77777777" w:rsidR="003B2ECF" w:rsidRDefault="003B2ECF" w:rsidP="003B2ECF">
      <w:pPr>
        <w:spacing w:line="360" w:lineRule="auto"/>
        <w:jc w:val="both"/>
        <w:rPr>
          <w:rFonts w:ascii="Times New Roman" w:eastAsia="Calibri" w:hAnsi="Times New Roman" w:cs="Times New Roman"/>
          <w:iCs/>
          <w:sz w:val="24"/>
          <w:szCs w:val="24"/>
        </w:rPr>
      </w:pPr>
      <w:r w:rsidRPr="005A5099">
        <w:rPr>
          <w:rFonts w:ascii="Times New Roman" w:eastAsia="Calibri" w:hAnsi="Times New Roman" w:cs="Times New Roman"/>
          <w:iCs/>
          <w:sz w:val="24"/>
          <w:szCs w:val="24"/>
        </w:rPr>
        <w:t>The aim of the Department is to p</w:t>
      </w:r>
      <w:r w:rsidRPr="003B2ECF">
        <w:rPr>
          <w:rFonts w:ascii="Times New Roman" w:eastAsia="Calibri" w:hAnsi="Times New Roman" w:cs="Times New Roman"/>
          <w:iCs/>
          <w:sz w:val="24"/>
          <w:szCs w:val="24"/>
        </w:rPr>
        <w:t>lay a significant role in reducing unemployment, poverty and inequality by pursuing the objectives of decent work for all through employment creation and enterprise development. Further, it aims to set the standards and the protection of rights at work, including the facilitation of equal opportunities and social dialogue, and the provision of social protection.</w:t>
      </w:r>
    </w:p>
    <w:p w14:paraId="457FFD9C" w14:textId="77777777" w:rsidR="003B2ECF" w:rsidRDefault="003B2ECF" w:rsidP="003B2ECF">
      <w:pPr>
        <w:spacing w:line="360" w:lineRule="auto"/>
        <w:jc w:val="both"/>
        <w:rPr>
          <w:rFonts w:ascii="Times New Roman" w:eastAsia="Calibri" w:hAnsi="Times New Roman" w:cs="Times New Roman"/>
          <w:iCs/>
          <w:sz w:val="24"/>
          <w:szCs w:val="24"/>
        </w:rPr>
      </w:pPr>
    </w:p>
    <w:p w14:paraId="5A311652" w14:textId="77777777" w:rsidR="003B2ECF" w:rsidRPr="003B2ECF" w:rsidRDefault="003B2ECF" w:rsidP="003B2ECF">
      <w:pPr>
        <w:spacing w:after="0" w:line="360" w:lineRule="auto"/>
        <w:jc w:val="both"/>
        <w:rPr>
          <w:rFonts w:ascii="Times New Roman" w:hAnsi="Times New Roman"/>
          <w:sz w:val="24"/>
        </w:rPr>
      </w:pPr>
      <w:r>
        <w:rPr>
          <w:rFonts w:ascii="Times New Roman" w:eastAsia="Calibri" w:hAnsi="Times New Roman" w:cs="Times New Roman"/>
          <w:sz w:val="24"/>
          <w:szCs w:val="24"/>
        </w:rPr>
        <w:t xml:space="preserve">The core functional policy priorities are constituted around crucial policy functional areas namely; </w:t>
      </w:r>
      <w:r w:rsidRPr="005A5099">
        <w:rPr>
          <w:rFonts w:ascii="Times New Roman" w:hAnsi="Times New Roman"/>
          <w:i/>
          <w:sz w:val="24"/>
        </w:rPr>
        <w:t>Programme 2: Inspection and Enforcement Services; Programme 3: Public Employment Services and Programme 4: Labour and Industrial Relations.</w:t>
      </w:r>
      <w:r>
        <w:rPr>
          <w:rFonts w:ascii="Times New Roman" w:hAnsi="Times New Roman"/>
          <w:i/>
          <w:sz w:val="24"/>
        </w:rPr>
        <w:t xml:space="preserve"> Programme 1: Administration </w:t>
      </w:r>
      <w:r w:rsidRPr="005A5099">
        <w:rPr>
          <w:rFonts w:ascii="Times New Roman" w:hAnsi="Times New Roman"/>
          <w:sz w:val="24"/>
        </w:rPr>
        <w:t xml:space="preserve">providing overall core administrative support to enable the three functional policy areas to realise their legislative and policy functional requirements. </w:t>
      </w:r>
    </w:p>
    <w:p w14:paraId="28324106" w14:textId="77777777" w:rsidR="003B2ECF" w:rsidRDefault="003B2ECF" w:rsidP="005A5099">
      <w:pPr>
        <w:spacing w:after="0" w:line="360" w:lineRule="auto"/>
        <w:contextualSpacing/>
        <w:jc w:val="both"/>
        <w:rPr>
          <w:rFonts w:ascii="Times New Roman" w:eastAsia="Calibri" w:hAnsi="Times New Roman" w:cs="Times New Roman"/>
          <w:sz w:val="24"/>
          <w:szCs w:val="24"/>
        </w:rPr>
      </w:pPr>
    </w:p>
    <w:p w14:paraId="2AF558F9" w14:textId="77777777" w:rsidR="00A716EB" w:rsidRDefault="003B2ECF" w:rsidP="005A5099">
      <w:pPr>
        <w:spacing w:after="0" w:line="360" w:lineRule="auto"/>
        <w:contextualSpacing/>
        <w:jc w:val="both"/>
        <w:rPr>
          <w:rFonts w:ascii="Times New Roman" w:eastAsia="Calibri" w:hAnsi="Times New Roman" w:cs="Times New Roman"/>
          <w:sz w:val="24"/>
          <w:szCs w:val="24"/>
        </w:rPr>
      </w:pPr>
      <w:r w:rsidRPr="00B054D3">
        <w:rPr>
          <w:rFonts w:ascii="Times New Roman" w:eastAsia="Calibri" w:hAnsi="Times New Roman" w:cs="Times New Roman"/>
          <w:sz w:val="24"/>
          <w:szCs w:val="24"/>
        </w:rPr>
        <w:t xml:space="preserve">Table </w:t>
      </w:r>
      <w:r>
        <w:rPr>
          <w:rFonts w:ascii="Times New Roman" w:eastAsia="Calibri" w:hAnsi="Times New Roman" w:cs="Times New Roman"/>
          <w:sz w:val="24"/>
          <w:szCs w:val="24"/>
        </w:rPr>
        <w:t xml:space="preserve">1 </w:t>
      </w:r>
      <w:r w:rsidRPr="00B054D3">
        <w:rPr>
          <w:rFonts w:ascii="Times New Roman" w:eastAsia="Calibri" w:hAnsi="Times New Roman" w:cs="Times New Roman"/>
          <w:sz w:val="24"/>
          <w:szCs w:val="24"/>
        </w:rPr>
        <w:t xml:space="preserve">shows how the funds have been shifted within the department, and further resources allocated to respond to the </w:t>
      </w:r>
      <w:r w:rsidRPr="005A5099">
        <w:rPr>
          <w:rFonts w:ascii="Times New Roman" w:eastAsia="Calibri" w:hAnsi="Times New Roman" w:cs="Times New Roman"/>
          <w:i/>
          <w:sz w:val="24"/>
          <w:szCs w:val="24"/>
        </w:rPr>
        <w:t>COVID-19 pandemic</w:t>
      </w:r>
      <w:r w:rsidRPr="00B054D3">
        <w:rPr>
          <w:rFonts w:ascii="Times New Roman" w:eastAsia="Calibri" w:hAnsi="Times New Roman" w:cs="Times New Roman"/>
          <w:sz w:val="24"/>
          <w:szCs w:val="24"/>
        </w:rPr>
        <w:t>. Further, resources were also shifted towards government policy objective to stabilise public finances.</w:t>
      </w:r>
    </w:p>
    <w:p w14:paraId="21632179" w14:textId="77777777" w:rsidR="00A716EB" w:rsidRDefault="00A716EB" w:rsidP="005A5099">
      <w:pPr>
        <w:spacing w:after="0" w:line="360" w:lineRule="auto"/>
        <w:contextualSpacing/>
        <w:jc w:val="both"/>
        <w:rPr>
          <w:rFonts w:ascii="Times New Roman" w:eastAsia="Calibri" w:hAnsi="Times New Roman" w:cs="Times New Roman"/>
          <w:sz w:val="24"/>
          <w:szCs w:val="24"/>
        </w:rPr>
      </w:pPr>
    </w:p>
    <w:p w14:paraId="7307F0B3" w14:textId="77777777" w:rsidR="003B2ECF" w:rsidRPr="00B054D3" w:rsidRDefault="003B2ECF" w:rsidP="003B2ECF">
      <w:pPr>
        <w:spacing w:line="360" w:lineRule="auto"/>
        <w:jc w:val="both"/>
        <w:rPr>
          <w:rFonts w:ascii="Times New Roman" w:eastAsia="Calibri" w:hAnsi="Times New Roman" w:cs="Times New Roman"/>
          <w:b/>
          <w:sz w:val="24"/>
          <w:szCs w:val="24"/>
        </w:rPr>
      </w:pPr>
      <w:r w:rsidRPr="00B054D3">
        <w:rPr>
          <w:rFonts w:ascii="Times New Roman" w:eastAsia="Calibri" w:hAnsi="Times New Roman" w:cs="Times New Roman"/>
          <w:b/>
        </w:rPr>
        <w:t xml:space="preserve">Table </w:t>
      </w:r>
      <w:r>
        <w:rPr>
          <w:rFonts w:ascii="Times New Roman" w:eastAsia="Calibri" w:hAnsi="Times New Roman" w:cs="Times New Roman"/>
          <w:b/>
        </w:rPr>
        <w:t>1</w:t>
      </w:r>
      <w:r w:rsidRPr="00B054D3">
        <w:rPr>
          <w:rFonts w:ascii="Times New Roman" w:eastAsia="Calibri" w:hAnsi="Times New Roman" w:cs="Times New Roman"/>
          <w:b/>
        </w:rPr>
        <w:t>: Summary of Revised 2020 Budget: Employment and Labour</w:t>
      </w:r>
    </w:p>
    <w:p w14:paraId="12AA09C0" w14:textId="77777777" w:rsidR="003B2ECF" w:rsidRPr="00B054D3" w:rsidRDefault="003B2ECF" w:rsidP="003B2ECF">
      <w:pPr>
        <w:spacing w:line="360" w:lineRule="auto"/>
        <w:jc w:val="both"/>
        <w:rPr>
          <w:rFonts w:ascii="Times New Roman" w:eastAsia="Calibri" w:hAnsi="Times New Roman" w:cs="Times New Roman"/>
          <w:b/>
          <w:sz w:val="20"/>
          <w:szCs w:val="20"/>
        </w:rPr>
      </w:pPr>
      <w:r w:rsidRPr="00B054D3">
        <w:rPr>
          <w:rFonts w:ascii="Calibri" w:eastAsia="Calibri" w:hAnsi="Calibri" w:cs="Times New Roman"/>
          <w:noProof/>
          <w:lang w:val="en-US"/>
        </w:rPr>
        <w:drawing>
          <wp:inline distT="0" distB="0" distL="0" distR="0" wp14:anchorId="495DCA3E" wp14:editId="2E248192">
            <wp:extent cx="599059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671" cy="3715042"/>
                    </a:xfrm>
                    <a:prstGeom prst="rect">
                      <a:avLst/>
                    </a:prstGeom>
                    <a:noFill/>
                    <a:ln>
                      <a:noFill/>
                    </a:ln>
                  </pic:spPr>
                </pic:pic>
              </a:graphicData>
            </a:graphic>
          </wp:inline>
        </w:drawing>
      </w:r>
    </w:p>
    <w:p w14:paraId="2044D502" w14:textId="77777777" w:rsidR="003B2ECF" w:rsidRDefault="003B2ECF" w:rsidP="003B2ECF">
      <w:pPr>
        <w:spacing w:line="360" w:lineRule="auto"/>
        <w:jc w:val="both"/>
        <w:rPr>
          <w:rFonts w:ascii="Times New Roman" w:eastAsia="Calibri" w:hAnsi="Times New Roman" w:cs="Times New Roman"/>
          <w:b/>
          <w:sz w:val="20"/>
          <w:szCs w:val="20"/>
        </w:rPr>
      </w:pPr>
      <w:r w:rsidRPr="00B054D3">
        <w:rPr>
          <w:rFonts w:ascii="Times New Roman" w:eastAsia="Calibri" w:hAnsi="Times New Roman" w:cs="Times New Roman"/>
          <w:b/>
          <w:sz w:val="20"/>
          <w:szCs w:val="20"/>
        </w:rPr>
        <w:t>Source: National Treasury, Supplementary Budget, 2020</w:t>
      </w:r>
    </w:p>
    <w:p w14:paraId="0BAC616E" w14:textId="77777777" w:rsidR="00283563" w:rsidRDefault="00283563" w:rsidP="003B2ECF">
      <w:pPr>
        <w:spacing w:line="360" w:lineRule="auto"/>
        <w:jc w:val="both"/>
        <w:rPr>
          <w:rFonts w:ascii="Times New Roman" w:eastAsia="Calibri" w:hAnsi="Times New Roman" w:cs="Times New Roman"/>
          <w:b/>
          <w:sz w:val="20"/>
          <w:szCs w:val="20"/>
        </w:rPr>
      </w:pPr>
    </w:p>
    <w:p w14:paraId="6F22792C" w14:textId="77777777" w:rsidR="00F764A1" w:rsidRDefault="00283563" w:rsidP="00F764A1">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Further, Table 1 indicates that a</w:t>
      </w:r>
      <w:r w:rsidRPr="00A716EB">
        <w:rPr>
          <w:rFonts w:ascii="Times New Roman" w:eastAsia="Calibri" w:hAnsi="Times New Roman" w:cs="Times New Roman"/>
          <w:sz w:val="24"/>
          <w:szCs w:val="24"/>
        </w:rPr>
        <w:t xml:space="preserve">s the result of </w:t>
      </w:r>
      <w:r>
        <w:rPr>
          <w:rFonts w:ascii="Times New Roman" w:eastAsia="Calibri" w:hAnsi="Times New Roman" w:cs="Times New Roman"/>
          <w:sz w:val="24"/>
          <w:szCs w:val="24"/>
        </w:rPr>
        <w:t xml:space="preserve">effect of </w:t>
      </w:r>
      <w:r w:rsidRPr="00A716EB">
        <w:rPr>
          <w:rFonts w:ascii="Times New Roman" w:eastAsia="Calibri" w:hAnsi="Times New Roman" w:cs="Times New Roman"/>
          <w:sz w:val="24"/>
          <w:szCs w:val="24"/>
        </w:rPr>
        <w:t xml:space="preserve">the </w:t>
      </w:r>
      <w:r w:rsidRPr="00102198">
        <w:rPr>
          <w:rFonts w:ascii="Times New Roman" w:eastAsia="Calibri" w:hAnsi="Times New Roman" w:cs="Times New Roman"/>
          <w:sz w:val="24"/>
          <w:szCs w:val="24"/>
        </w:rPr>
        <w:t>COVID-19 pandemic</w:t>
      </w:r>
      <w:r w:rsidRPr="00A716EB">
        <w:rPr>
          <w:rFonts w:ascii="Times New Roman" w:eastAsia="Calibri" w:hAnsi="Times New Roman" w:cs="Times New Roman"/>
          <w:sz w:val="24"/>
          <w:szCs w:val="24"/>
        </w:rPr>
        <w:t xml:space="preserve">, the </w:t>
      </w:r>
      <w:r w:rsidRPr="00102198">
        <w:rPr>
          <w:rFonts w:ascii="Times New Roman" w:eastAsia="Calibri" w:hAnsi="Times New Roman" w:cs="Times New Roman"/>
          <w:sz w:val="24"/>
          <w:szCs w:val="24"/>
        </w:rPr>
        <w:t>Department</w:t>
      </w:r>
      <w:r>
        <w:rPr>
          <w:rFonts w:ascii="Times New Roman" w:eastAsia="Calibri" w:hAnsi="Times New Roman" w:cs="Times New Roman"/>
          <w:sz w:val="24"/>
          <w:szCs w:val="24"/>
        </w:rPr>
        <w:t xml:space="preserve"> </w:t>
      </w:r>
      <w:r w:rsidRPr="00A716EB">
        <w:rPr>
          <w:rFonts w:ascii="Times New Roman" w:eastAsia="Calibri" w:hAnsi="Times New Roman" w:cs="Times New Roman"/>
          <w:sz w:val="24"/>
          <w:szCs w:val="24"/>
        </w:rPr>
        <w:t>is expected to forgo approximately R264 million.</w:t>
      </w:r>
      <w:r>
        <w:rPr>
          <w:rFonts w:ascii="Times New Roman" w:eastAsia="Calibri" w:hAnsi="Times New Roman" w:cs="Times New Roman"/>
          <w:sz w:val="24"/>
          <w:szCs w:val="24"/>
        </w:rPr>
        <w:t xml:space="preserve"> The expected budget cuts are part of the </w:t>
      </w:r>
      <w:r w:rsidRPr="00102198">
        <w:rPr>
          <w:rFonts w:ascii="Times New Roman" w:eastAsia="Calibri" w:hAnsi="Times New Roman" w:cs="Times New Roman"/>
          <w:sz w:val="24"/>
          <w:szCs w:val="24"/>
        </w:rPr>
        <w:t>government wide downward revision exercise on spending plans</w:t>
      </w:r>
      <w:r>
        <w:rPr>
          <w:rFonts w:ascii="Times New Roman" w:eastAsia="Calibri" w:hAnsi="Times New Roman" w:cs="Times New Roman"/>
          <w:sz w:val="24"/>
          <w:szCs w:val="24"/>
        </w:rPr>
        <w:t xml:space="preserve"> caused by the lockdown effects to the departmental operations budget. The Department is </w:t>
      </w:r>
      <w:r w:rsidRPr="00A716EB">
        <w:rPr>
          <w:rFonts w:ascii="Times New Roman" w:eastAsia="Calibri" w:hAnsi="Times New Roman" w:cs="Times New Roman"/>
          <w:sz w:val="24"/>
          <w:szCs w:val="24"/>
        </w:rPr>
        <w:t xml:space="preserve">now expected to spend in </w:t>
      </w:r>
      <w:r>
        <w:rPr>
          <w:rFonts w:ascii="Times New Roman" w:eastAsia="Calibri" w:hAnsi="Times New Roman" w:cs="Times New Roman"/>
          <w:sz w:val="24"/>
          <w:szCs w:val="24"/>
        </w:rPr>
        <w:t xml:space="preserve">R3,37 billion in </w:t>
      </w:r>
      <w:r w:rsidRPr="00A716EB">
        <w:rPr>
          <w:rFonts w:ascii="Times New Roman" w:eastAsia="Calibri" w:hAnsi="Times New Roman" w:cs="Times New Roman"/>
          <w:sz w:val="24"/>
          <w:szCs w:val="24"/>
        </w:rPr>
        <w:t xml:space="preserve">2020/21 financial year, </w:t>
      </w:r>
      <w:r>
        <w:rPr>
          <w:rFonts w:ascii="Times New Roman" w:eastAsia="Calibri" w:hAnsi="Times New Roman" w:cs="Times New Roman"/>
          <w:sz w:val="24"/>
          <w:szCs w:val="24"/>
        </w:rPr>
        <w:t xml:space="preserve">registering a decline </w:t>
      </w:r>
      <w:r w:rsidRPr="00A716EB">
        <w:rPr>
          <w:rFonts w:ascii="Times New Roman" w:eastAsia="Calibri" w:hAnsi="Times New Roman" w:cs="Times New Roman"/>
          <w:sz w:val="24"/>
          <w:szCs w:val="24"/>
        </w:rPr>
        <w:t>from R3,63 billion.</w:t>
      </w:r>
      <w:r w:rsidR="00F764A1">
        <w:rPr>
          <w:rFonts w:ascii="Times New Roman" w:eastAsia="Calibri" w:hAnsi="Times New Roman" w:cs="Times New Roman"/>
          <w:sz w:val="24"/>
          <w:szCs w:val="24"/>
        </w:rPr>
        <w:t xml:space="preserve"> </w:t>
      </w:r>
      <w:r w:rsidR="00F764A1">
        <w:rPr>
          <w:rFonts w:ascii="Times New Roman" w:hAnsi="Times New Roman" w:cs="Times New Roman"/>
          <w:sz w:val="24"/>
          <w:szCs w:val="24"/>
        </w:rPr>
        <w:t xml:space="preserve">This represents a 7.2 per cent decrease in budget allocations. The departmental spending cuts were across all four functional policy programmes. However, the functional policy area that was most affected is </w:t>
      </w:r>
      <w:r w:rsidR="00F764A1" w:rsidRPr="005A5099">
        <w:rPr>
          <w:rFonts w:ascii="Times New Roman" w:hAnsi="Times New Roman" w:cs="Times New Roman"/>
          <w:i/>
          <w:sz w:val="24"/>
          <w:szCs w:val="24"/>
        </w:rPr>
        <w:t>Public Employment Services</w:t>
      </w:r>
      <w:r w:rsidR="00F764A1">
        <w:rPr>
          <w:rFonts w:ascii="Times New Roman" w:hAnsi="Times New Roman" w:cs="Times New Roman"/>
          <w:sz w:val="24"/>
          <w:szCs w:val="24"/>
        </w:rPr>
        <w:t xml:space="preserve"> with a reduction of 7.8 per cent. In terms of Compensation for Employees spending item, </w:t>
      </w:r>
      <w:r w:rsidR="00F764A1" w:rsidRPr="005A5099">
        <w:rPr>
          <w:rFonts w:ascii="Times New Roman" w:hAnsi="Times New Roman" w:cs="Times New Roman"/>
          <w:i/>
          <w:sz w:val="24"/>
          <w:szCs w:val="24"/>
        </w:rPr>
        <w:t>Labour Policy and Industrial Relations</w:t>
      </w:r>
      <w:r w:rsidR="00F764A1">
        <w:rPr>
          <w:rFonts w:ascii="Times New Roman" w:hAnsi="Times New Roman" w:cs="Times New Roman"/>
          <w:i/>
          <w:sz w:val="24"/>
          <w:szCs w:val="24"/>
        </w:rPr>
        <w:t xml:space="preserve"> was most affected recording </w:t>
      </w:r>
      <w:r w:rsidR="00F764A1">
        <w:rPr>
          <w:rFonts w:ascii="Times New Roman" w:hAnsi="Times New Roman" w:cs="Times New Roman"/>
          <w:sz w:val="24"/>
          <w:szCs w:val="24"/>
        </w:rPr>
        <w:t xml:space="preserve">11.4 per cent.  </w:t>
      </w:r>
    </w:p>
    <w:p w14:paraId="188F8060" w14:textId="77777777" w:rsidR="00F764A1" w:rsidRDefault="00F764A1" w:rsidP="00F764A1">
      <w:pPr>
        <w:spacing w:after="0" w:line="360" w:lineRule="auto"/>
        <w:jc w:val="both"/>
        <w:rPr>
          <w:rFonts w:ascii="Times New Roman" w:hAnsi="Times New Roman" w:cs="Times New Roman"/>
          <w:sz w:val="24"/>
          <w:szCs w:val="24"/>
        </w:rPr>
      </w:pPr>
    </w:p>
    <w:p w14:paraId="543CB239" w14:textId="77777777" w:rsidR="00283563" w:rsidRDefault="00F764A1" w:rsidP="0028356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terms of </w:t>
      </w:r>
      <w:r w:rsidR="00283563" w:rsidRPr="00102198">
        <w:rPr>
          <w:rFonts w:ascii="Times New Roman" w:eastAsia="Calibri" w:hAnsi="Times New Roman" w:cs="Times New Roman"/>
          <w:sz w:val="24"/>
          <w:szCs w:val="24"/>
        </w:rPr>
        <w:t>economic composition, the Department is anticipated to forgo R96,639 million on Compensation of Employees, R95,428 million on Goods and Services, R63,511 million on Transfer and Subsidies</w:t>
      </w:r>
      <w:r>
        <w:rPr>
          <w:rFonts w:ascii="Times New Roman" w:eastAsia="Calibri" w:hAnsi="Times New Roman" w:cs="Times New Roman"/>
          <w:sz w:val="24"/>
          <w:szCs w:val="24"/>
        </w:rPr>
        <w:t xml:space="preserve">. Then with regards on Payments on Capital Assets the Department is expected to forgo </w:t>
      </w:r>
      <w:r w:rsidR="00283563" w:rsidRPr="00102198">
        <w:rPr>
          <w:rFonts w:ascii="Times New Roman" w:eastAsia="Calibri" w:hAnsi="Times New Roman" w:cs="Times New Roman"/>
          <w:sz w:val="24"/>
          <w:szCs w:val="24"/>
        </w:rPr>
        <w:t>R6,342 million</w:t>
      </w:r>
      <w:r>
        <w:rPr>
          <w:rFonts w:ascii="Times New Roman" w:eastAsia="Calibri" w:hAnsi="Times New Roman" w:cs="Times New Roman"/>
          <w:sz w:val="24"/>
          <w:szCs w:val="24"/>
        </w:rPr>
        <w:t xml:space="preserve">. </w:t>
      </w:r>
    </w:p>
    <w:p w14:paraId="378E1C42" w14:textId="77777777" w:rsidR="00283563" w:rsidRDefault="00283563" w:rsidP="00283563">
      <w:pPr>
        <w:spacing w:after="0" w:line="360" w:lineRule="auto"/>
        <w:contextualSpacing/>
        <w:jc w:val="both"/>
        <w:rPr>
          <w:rFonts w:ascii="Times New Roman" w:eastAsia="Calibri" w:hAnsi="Times New Roman" w:cs="Times New Roman"/>
          <w:sz w:val="24"/>
          <w:szCs w:val="24"/>
        </w:rPr>
      </w:pPr>
    </w:p>
    <w:p w14:paraId="61DEEADD" w14:textId="77777777" w:rsidR="00283563" w:rsidRPr="005A5099" w:rsidRDefault="00283563" w:rsidP="00283563">
      <w:p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 xml:space="preserve">With regard to </w:t>
      </w:r>
      <w:r w:rsidRPr="005A5099">
        <w:rPr>
          <w:rFonts w:ascii="Times New Roman" w:eastAsia="Calibri" w:hAnsi="Times New Roman" w:cs="Times New Roman"/>
          <w:i/>
          <w:sz w:val="24"/>
          <w:szCs w:val="24"/>
        </w:rPr>
        <w:t>Functional Policy Programmes, Programme 1: Administration</w:t>
      </w:r>
      <w:r w:rsidRPr="005A5099">
        <w:rPr>
          <w:rFonts w:ascii="Times New Roman" w:eastAsia="Calibri" w:hAnsi="Times New Roman" w:cs="Times New Roman"/>
          <w:sz w:val="24"/>
          <w:szCs w:val="24"/>
        </w:rPr>
        <w:t xml:space="preserve"> is expected to forgo R72,838 million, of which R5 million is on </w:t>
      </w:r>
      <w:r w:rsidRPr="005A5099">
        <w:rPr>
          <w:rFonts w:ascii="Times New Roman" w:eastAsia="Calibri" w:hAnsi="Times New Roman" w:cs="Times New Roman"/>
          <w:i/>
          <w:sz w:val="24"/>
          <w:szCs w:val="24"/>
        </w:rPr>
        <w:t>Compensation of Employees</w:t>
      </w:r>
      <w:r w:rsidRPr="005A5099">
        <w:rPr>
          <w:rFonts w:ascii="Times New Roman" w:eastAsia="Calibri" w:hAnsi="Times New Roman" w:cs="Times New Roman"/>
          <w:sz w:val="24"/>
          <w:szCs w:val="24"/>
        </w:rPr>
        <w:t xml:space="preserve">, R64,860 million on </w:t>
      </w:r>
      <w:r w:rsidRPr="005A5099">
        <w:rPr>
          <w:rFonts w:ascii="Times New Roman" w:eastAsia="Calibri" w:hAnsi="Times New Roman" w:cs="Times New Roman"/>
          <w:i/>
          <w:sz w:val="24"/>
          <w:szCs w:val="24"/>
        </w:rPr>
        <w:t>Goods and Services</w:t>
      </w:r>
      <w:r w:rsidRPr="005A5099">
        <w:rPr>
          <w:rFonts w:ascii="Times New Roman" w:eastAsia="Calibri" w:hAnsi="Times New Roman" w:cs="Times New Roman"/>
          <w:sz w:val="24"/>
          <w:szCs w:val="24"/>
        </w:rPr>
        <w:t xml:space="preserve">, and R2,97 million </w:t>
      </w:r>
      <w:r w:rsidR="003F3A9D">
        <w:rPr>
          <w:rFonts w:ascii="Times New Roman" w:eastAsia="Calibri" w:hAnsi="Times New Roman" w:cs="Times New Roman"/>
          <w:sz w:val="24"/>
          <w:szCs w:val="24"/>
        </w:rPr>
        <w:t xml:space="preserve">is </w:t>
      </w:r>
      <w:r w:rsidRPr="005A5099">
        <w:rPr>
          <w:rFonts w:ascii="Times New Roman" w:eastAsia="Calibri" w:hAnsi="Times New Roman" w:cs="Times New Roman"/>
          <w:sz w:val="24"/>
          <w:szCs w:val="24"/>
        </w:rPr>
        <w:t xml:space="preserve">on </w:t>
      </w:r>
      <w:r w:rsidRPr="005A5099">
        <w:rPr>
          <w:rFonts w:ascii="Times New Roman" w:eastAsia="Calibri" w:hAnsi="Times New Roman" w:cs="Times New Roman"/>
          <w:i/>
          <w:sz w:val="24"/>
          <w:szCs w:val="24"/>
        </w:rPr>
        <w:t>Payments on Capital Assets</w:t>
      </w:r>
      <w:r w:rsidR="003F3A9D">
        <w:rPr>
          <w:rFonts w:ascii="Times New Roman" w:eastAsia="Calibri" w:hAnsi="Times New Roman" w:cs="Times New Roman"/>
          <w:i/>
          <w:sz w:val="24"/>
          <w:szCs w:val="24"/>
        </w:rPr>
        <w:t xml:space="preserve">. </w:t>
      </w:r>
      <w:r w:rsidRPr="005A5099">
        <w:rPr>
          <w:rFonts w:ascii="Times New Roman" w:eastAsia="Calibri" w:hAnsi="Times New Roman" w:cs="Times New Roman"/>
          <w:sz w:val="24"/>
          <w:szCs w:val="24"/>
        </w:rPr>
        <w:t xml:space="preserve">The Department reported that the only changes for APP outcomes for Programme 1: Administration will be the addition of one output focussing on outreach initiatives to change behaviour in relation to gender based violence. This will be done by awareness campaigns and the amendment of the </w:t>
      </w:r>
      <w:r w:rsidR="003F3A9D">
        <w:rPr>
          <w:rFonts w:ascii="Times New Roman" w:eastAsia="Calibri" w:hAnsi="Times New Roman" w:cs="Times New Roman"/>
          <w:sz w:val="24"/>
          <w:szCs w:val="24"/>
        </w:rPr>
        <w:t xml:space="preserve">departmental </w:t>
      </w:r>
      <w:r w:rsidRPr="005A5099">
        <w:rPr>
          <w:rFonts w:ascii="Times New Roman" w:eastAsia="Calibri" w:hAnsi="Times New Roman" w:cs="Times New Roman"/>
          <w:sz w:val="24"/>
          <w:szCs w:val="24"/>
        </w:rPr>
        <w:t xml:space="preserve">Sexual Harassment Policy by 31 March 2021. </w:t>
      </w:r>
    </w:p>
    <w:p w14:paraId="3FE506CA" w14:textId="77777777" w:rsidR="00283563" w:rsidRPr="005A5099" w:rsidRDefault="00283563" w:rsidP="005A5099">
      <w:pPr>
        <w:spacing w:after="0" w:line="360" w:lineRule="auto"/>
        <w:contextualSpacing/>
        <w:jc w:val="both"/>
        <w:rPr>
          <w:rFonts w:ascii="Times New Roman" w:eastAsia="Calibri" w:hAnsi="Times New Roman" w:cs="Times New Roman"/>
          <w:i/>
          <w:sz w:val="24"/>
          <w:szCs w:val="24"/>
        </w:rPr>
      </w:pPr>
    </w:p>
    <w:p w14:paraId="50423971" w14:textId="77777777" w:rsidR="00D91F8C" w:rsidRPr="005A5099" w:rsidRDefault="00283563" w:rsidP="003F3A9D">
      <w:p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i/>
          <w:sz w:val="24"/>
          <w:szCs w:val="24"/>
        </w:rPr>
        <w:t xml:space="preserve">Functional Policy Programme 2: Inspection and Enforcement services </w:t>
      </w:r>
      <w:r w:rsidRPr="005A5099">
        <w:rPr>
          <w:rFonts w:ascii="Times New Roman" w:eastAsia="Calibri" w:hAnsi="Times New Roman" w:cs="Times New Roman"/>
          <w:sz w:val="24"/>
          <w:szCs w:val="24"/>
        </w:rPr>
        <w:t xml:space="preserve">is anticipated to forgo R48,44 million, which is composed of R40,72 million on </w:t>
      </w:r>
      <w:r w:rsidRPr="005A5099">
        <w:rPr>
          <w:rFonts w:ascii="Times New Roman" w:eastAsia="Calibri" w:hAnsi="Times New Roman" w:cs="Times New Roman"/>
          <w:i/>
          <w:sz w:val="24"/>
          <w:szCs w:val="24"/>
        </w:rPr>
        <w:t>Compensation of Employees</w:t>
      </w:r>
      <w:r w:rsidRPr="005A5099">
        <w:rPr>
          <w:rFonts w:ascii="Times New Roman" w:eastAsia="Calibri" w:hAnsi="Times New Roman" w:cs="Times New Roman"/>
          <w:sz w:val="24"/>
          <w:szCs w:val="24"/>
        </w:rPr>
        <w:t xml:space="preserve"> and R7,72 million on </w:t>
      </w:r>
      <w:r w:rsidRPr="005A5099">
        <w:rPr>
          <w:rFonts w:ascii="Times New Roman" w:eastAsia="Calibri" w:hAnsi="Times New Roman" w:cs="Times New Roman"/>
          <w:i/>
          <w:sz w:val="24"/>
          <w:szCs w:val="24"/>
        </w:rPr>
        <w:t>Goods and Services</w:t>
      </w:r>
      <w:r w:rsidRPr="005A5099">
        <w:rPr>
          <w:rFonts w:ascii="Times New Roman" w:eastAsia="Calibri" w:hAnsi="Times New Roman" w:cs="Times New Roman"/>
          <w:sz w:val="24"/>
          <w:szCs w:val="24"/>
        </w:rPr>
        <w:t>.</w:t>
      </w:r>
      <w:r w:rsidR="003F3A9D" w:rsidRPr="00D91F8C">
        <w:rPr>
          <w:rFonts w:ascii="Times New Roman" w:eastAsia="Calibri" w:hAnsi="Times New Roman" w:cs="Times New Roman"/>
          <w:sz w:val="24"/>
          <w:szCs w:val="24"/>
        </w:rPr>
        <w:t xml:space="preserve"> </w:t>
      </w:r>
      <w:r w:rsidR="003F3A9D" w:rsidRPr="005A5099">
        <w:rPr>
          <w:rFonts w:ascii="Times New Roman" w:eastAsia="Calibri" w:hAnsi="Times New Roman" w:cs="Times New Roman"/>
          <w:sz w:val="24"/>
          <w:szCs w:val="24"/>
        </w:rPr>
        <w:t xml:space="preserve">The purpose of </w:t>
      </w:r>
      <w:r w:rsidR="00D91F8C" w:rsidRPr="005A5099">
        <w:rPr>
          <w:rFonts w:ascii="Times New Roman" w:eastAsia="Calibri" w:hAnsi="Times New Roman" w:cs="Times New Roman"/>
          <w:sz w:val="24"/>
          <w:szCs w:val="24"/>
        </w:rPr>
        <w:t xml:space="preserve">functional policy area </w:t>
      </w:r>
      <w:r w:rsidR="003F3A9D" w:rsidRPr="005A5099">
        <w:rPr>
          <w:rFonts w:ascii="Times New Roman" w:eastAsia="Calibri" w:hAnsi="Times New Roman" w:cs="Times New Roman"/>
          <w:sz w:val="24"/>
          <w:szCs w:val="24"/>
        </w:rPr>
        <w:t xml:space="preserve">is to realise decent work by regulating non-employment and employment conditions through inspection and enforcement, to achieve compliance with all labour market policies. </w:t>
      </w:r>
    </w:p>
    <w:p w14:paraId="17A27786" w14:textId="77777777" w:rsidR="00D91F8C" w:rsidRPr="005A5099" w:rsidRDefault="00D91F8C" w:rsidP="003F3A9D">
      <w:pPr>
        <w:spacing w:after="0" w:line="360" w:lineRule="auto"/>
        <w:contextualSpacing/>
        <w:jc w:val="both"/>
        <w:rPr>
          <w:rFonts w:ascii="Times New Roman" w:eastAsia="Calibri" w:hAnsi="Times New Roman" w:cs="Times New Roman"/>
          <w:sz w:val="24"/>
          <w:szCs w:val="24"/>
        </w:rPr>
      </w:pPr>
    </w:p>
    <w:p w14:paraId="4ED0107E" w14:textId="77777777" w:rsidR="003F3A9D" w:rsidRPr="005A5099" w:rsidRDefault="0072713E" w:rsidP="000D2760">
      <w:p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The lockdown effect has restricted economic, business and social activities. To this end, the Department submitted that it had to revise downward</w:t>
      </w:r>
      <w:r w:rsidR="000D2760" w:rsidRPr="005A5099">
        <w:rPr>
          <w:rFonts w:ascii="Times New Roman" w:eastAsia="Calibri" w:hAnsi="Times New Roman" w:cs="Times New Roman"/>
          <w:sz w:val="24"/>
          <w:szCs w:val="24"/>
        </w:rPr>
        <w:t xml:space="preserve">s </w:t>
      </w:r>
      <w:r w:rsidRPr="005A5099">
        <w:rPr>
          <w:rFonts w:ascii="Times New Roman" w:eastAsia="Calibri" w:hAnsi="Times New Roman" w:cs="Times New Roman"/>
          <w:sz w:val="24"/>
          <w:szCs w:val="24"/>
        </w:rPr>
        <w:t>service delivery targets</w:t>
      </w:r>
      <w:r w:rsidR="000D2760" w:rsidRPr="005A5099">
        <w:rPr>
          <w:rFonts w:ascii="Times New Roman" w:eastAsia="Calibri" w:hAnsi="Times New Roman" w:cs="Times New Roman"/>
          <w:sz w:val="24"/>
          <w:szCs w:val="24"/>
        </w:rPr>
        <w:t xml:space="preserve">. During the first phase of the lockdown many </w:t>
      </w:r>
      <w:r w:rsidR="003F3A9D" w:rsidRPr="005A5099">
        <w:rPr>
          <w:rFonts w:ascii="Times New Roman" w:eastAsia="Calibri" w:hAnsi="Times New Roman" w:cs="Times New Roman"/>
          <w:sz w:val="24"/>
          <w:szCs w:val="24"/>
        </w:rPr>
        <w:t xml:space="preserve">workplaces </w:t>
      </w:r>
      <w:r w:rsidR="000D2760" w:rsidRPr="005A5099">
        <w:rPr>
          <w:rFonts w:ascii="Times New Roman" w:eastAsia="Calibri" w:hAnsi="Times New Roman" w:cs="Times New Roman"/>
          <w:sz w:val="24"/>
          <w:szCs w:val="24"/>
        </w:rPr>
        <w:t xml:space="preserve">were either completely closed or </w:t>
      </w:r>
      <w:r w:rsidR="003F3A9D" w:rsidRPr="005A5099">
        <w:rPr>
          <w:rFonts w:ascii="Times New Roman" w:eastAsia="Calibri" w:hAnsi="Times New Roman" w:cs="Times New Roman"/>
          <w:sz w:val="24"/>
          <w:szCs w:val="24"/>
        </w:rPr>
        <w:t>operating partially</w:t>
      </w:r>
      <w:r w:rsidR="000D2760" w:rsidRPr="005A5099">
        <w:rPr>
          <w:rFonts w:ascii="Times New Roman" w:eastAsia="Calibri" w:hAnsi="Times New Roman" w:cs="Times New Roman"/>
          <w:sz w:val="24"/>
          <w:szCs w:val="24"/>
        </w:rPr>
        <w:t xml:space="preserve">. Further, </w:t>
      </w:r>
      <w:r w:rsidR="003F3A9D" w:rsidRPr="005A5099">
        <w:rPr>
          <w:rFonts w:ascii="Times New Roman" w:eastAsia="Calibri" w:hAnsi="Times New Roman" w:cs="Times New Roman"/>
          <w:sz w:val="24"/>
          <w:szCs w:val="24"/>
        </w:rPr>
        <w:t xml:space="preserve">Labour Courts </w:t>
      </w:r>
      <w:r w:rsidR="000D2760" w:rsidRPr="005A5099">
        <w:rPr>
          <w:rFonts w:ascii="Times New Roman" w:eastAsia="Calibri" w:hAnsi="Times New Roman" w:cs="Times New Roman"/>
          <w:sz w:val="24"/>
          <w:szCs w:val="24"/>
        </w:rPr>
        <w:t xml:space="preserve">were also affected as result of </w:t>
      </w:r>
      <w:r w:rsidR="003F3A9D" w:rsidRPr="005A5099">
        <w:rPr>
          <w:rFonts w:ascii="Times New Roman" w:eastAsia="Calibri" w:hAnsi="Times New Roman" w:cs="Times New Roman"/>
          <w:sz w:val="24"/>
          <w:szCs w:val="24"/>
        </w:rPr>
        <w:t xml:space="preserve">COVID-19 restrictions. These factors have necessitated the </w:t>
      </w:r>
      <w:r w:rsidR="000D2760" w:rsidRPr="000D2760">
        <w:rPr>
          <w:rFonts w:ascii="Times New Roman" w:eastAsia="Calibri" w:hAnsi="Times New Roman" w:cs="Times New Roman"/>
          <w:i/>
          <w:sz w:val="24"/>
          <w:szCs w:val="24"/>
        </w:rPr>
        <w:t xml:space="preserve">Inspection and Enforcement services </w:t>
      </w:r>
      <w:r w:rsidR="003F3A9D" w:rsidRPr="005A5099">
        <w:rPr>
          <w:rFonts w:ascii="Times New Roman" w:eastAsia="Calibri" w:hAnsi="Times New Roman" w:cs="Times New Roman"/>
          <w:sz w:val="24"/>
          <w:szCs w:val="24"/>
        </w:rPr>
        <w:t xml:space="preserve">to re-focus its priorities in terms of the 2020/21 APP and associated </w:t>
      </w:r>
      <w:r w:rsidR="000D2760" w:rsidRPr="005A5099">
        <w:rPr>
          <w:rFonts w:ascii="Times New Roman" w:eastAsia="Calibri" w:hAnsi="Times New Roman" w:cs="Times New Roman"/>
          <w:sz w:val="24"/>
          <w:szCs w:val="24"/>
        </w:rPr>
        <w:t xml:space="preserve">spending items. As the result, the </w:t>
      </w:r>
      <w:r w:rsidR="003F3A9D" w:rsidRPr="005A5099">
        <w:rPr>
          <w:rFonts w:ascii="Times New Roman" w:eastAsia="Calibri" w:hAnsi="Times New Roman" w:cs="Times New Roman"/>
          <w:sz w:val="24"/>
          <w:szCs w:val="24"/>
        </w:rPr>
        <w:t xml:space="preserve">Department has reduced two </w:t>
      </w:r>
      <w:r w:rsidR="000D2760" w:rsidRPr="005A5099">
        <w:rPr>
          <w:rFonts w:ascii="Times New Roman" w:eastAsia="Calibri" w:hAnsi="Times New Roman" w:cs="Times New Roman"/>
          <w:sz w:val="24"/>
          <w:szCs w:val="24"/>
        </w:rPr>
        <w:t xml:space="preserve">service delivery </w:t>
      </w:r>
      <w:r w:rsidR="003F3A9D" w:rsidRPr="005A5099">
        <w:rPr>
          <w:rFonts w:ascii="Times New Roman" w:eastAsia="Calibri" w:hAnsi="Times New Roman" w:cs="Times New Roman"/>
          <w:sz w:val="24"/>
          <w:szCs w:val="24"/>
        </w:rPr>
        <w:t>targets, namely:</w:t>
      </w:r>
    </w:p>
    <w:p w14:paraId="1F15902F" w14:textId="77777777" w:rsidR="003F3A9D" w:rsidRPr="005A5099" w:rsidRDefault="003F3A9D" w:rsidP="003F3A9D">
      <w:pPr>
        <w:numPr>
          <w:ilvl w:val="0"/>
          <w:numId w:val="41"/>
        </w:num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The number of employers inspected per year to determine compliance with employment law decreases from 220 692 to 188</w:t>
      </w:r>
      <w:r w:rsidR="000D2760" w:rsidRPr="005A5099">
        <w:rPr>
          <w:rFonts w:ascii="Times New Roman" w:eastAsia="Calibri" w:hAnsi="Times New Roman" w:cs="Times New Roman"/>
          <w:sz w:val="24"/>
          <w:szCs w:val="24"/>
        </w:rPr>
        <w:t> </w:t>
      </w:r>
      <w:r w:rsidRPr="005A5099">
        <w:rPr>
          <w:rFonts w:ascii="Times New Roman" w:eastAsia="Calibri" w:hAnsi="Times New Roman" w:cs="Times New Roman"/>
          <w:sz w:val="24"/>
          <w:szCs w:val="24"/>
        </w:rPr>
        <w:t>323</w:t>
      </w:r>
      <w:r w:rsidR="000D2760" w:rsidRPr="005A5099">
        <w:rPr>
          <w:rFonts w:ascii="Times New Roman" w:eastAsia="Calibri" w:hAnsi="Times New Roman" w:cs="Times New Roman"/>
          <w:sz w:val="24"/>
          <w:szCs w:val="24"/>
        </w:rPr>
        <w:t xml:space="preserve">; </w:t>
      </w:r>
    </w:p>
    <w:p w14:paraId="19492FD2" w14:textId="77777777" w:rsidR="00A0667D" w:rsidRDefault="003F3A9D" w:rsidP="003F3A9D">
      <w:pPr>
        <w:numPr>
          <w:ilvl w:val="0"/>
          <w:numId w:val="41"/>
        </w:num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 xml:space="preserve">Percentage of non-compliant employers received by Statutory Services referred for prosecution within 30 calendar </w:t>
      </w:r>
      <w:r w:rsidR="000D2760" w:rsidRPr="005A5099">
        <w:rPr>
          <w:rFonts w:ascii="Times New Roman" w:eastAsia="Calibri" w:hAnsi="Times New Roman" w:cs="Times New Roman"/>
          <w:sz w:val="24"/>
          <w:szCs w:val="24"/>
        </w:rPr>
        <w:t xml:space="preserve">days, </w:t>
      </w:r>
      <w:r w:rsidRPr="005A5099">
        <w:rPr>
          <w:rFonts w:ascii="Times New Roman" w:eastAsia="Calibri" w:hAnsi="Times New Roman" w:cs="Times New Roman"/>
          <w:sz w:val="24"/>
          <w:szCs w:val="24"/>
        </w:rPr>
        <w:t>decreases from 65</w:t>
      </w:r>
      <w:r w:rsidR="00D91F8C" w:rsidRPr="005A5099">
        <w:rPr>
          <w:rFonts w:ascii="Times New Roman" w:eastAsia="Calibri" w:hAnsi="Times New Roman" w:cs="Times New Roman"/>
          <w:sz w:val="24"/>
          <w:szCs w:val="24"/>
        </w:rPr>
        <w:t xml:space="preserve"> per cent </w:t>
      </w:r>
      <w:r w:rsidRPr="005A5099">
        <w:rPr>
          <w:rFonts w:ascii="Times New Roman" w:eastAsia="Calibri" w:hAnsi="Times New Roman" w:cs="Times New Roman"/>
          <w:sz w:val="24"/>
          <w:szCs w:val="24"/>
        </w:rPr>
        <w:t>to 50</w:t>
      </w:r>
      <w:r w:rsidR="00D91F8C" w:rsidRPr="005A5099">
        <w:rPr>
          <w:rFonts w:ascii="Times New Roman" w:eastAsia="Calibri" w:hAnsi="Times New Roman" w:cs="Times New Roman"/>
          <w:sz w:val="24"/>
          <w:szCs w:val="24"/>
        </w:rPr>
        <w:t xml:space="preserve"> per cent.</w:t>
      </w:r>
    </w:p>
    <w:p w14:paraId="27BC4F7A" w14:textId="77777777" w:rsidR="00A0667D" w:rsidRDefault="00A0667D" w:rsidP="005A5099">
      <w:pPr>
        <w:spacing w:after="0" w:line="360" w:lineRule="auto"/>
        <w:contextualSpacing/>
        <w:jc w:val="both"/>
        <w:rPr>
          <w:rFonts w:ascii="Times New Roman" w:eastAsia="Calibri" w:hAnsi="Times New Roman" w:cs="Times New Roman"/>
          <w:sz w:val="24"/>
          <w:szCs w:val="24"/>
        </w:rPr>
      </w:pPr>
    </w:p>
    <w:p w14:paraId="7E41BA08" w14:textId="77777777" w:rsidR="00283563" w:rsidRPr="005A5099" w:rsidRDefault="00283563" w:rsidP="005A5099">
      <w:pPr>
        <w:spacing w:after="0" w:line="360" w:lineRule="auto"/>
        <w:contextualSpacing/>
        <w:jc w:val="both"/>
        <w:rPr>
          <w:rFonts w:ascii="Times New Roman" w:eastAsia="Calibri" w:hAnsi="Times New Roman" w:cs="Times New Roman"/>
          <w:i/>
          <w:sz w:val="24"/>
          <w:szCs w:val="24"/>
        </w:rPr>
      </w:pPr>
      <w:r w:rsidRPr="005A5099">
        <w:rPr>
          <w:rFonts w:ascii="Times New Roman" w:eastAsia="Calibri" w:hAnsi="Times New Roman" w:cs="Times New Roman"/>
          <w:sz w:val="24"/>
          <w:szCs w:val="24"/>
        </w:rPr>
        <w:t xml:space="preserve">With regard to the </w:t>
      </w:r>
      <w:r w:rsidRPr="005A5099">
        <w:rPr>
          <w:rFonts w:ascii="Times New Roman" w:eastAsia="Calibri" w:hAnsi="Times New Roman" w:cs="Times New Roman"/>
          <w:i/>
          <w:sz w:val="24"/>
          <w:szCs w:val="24"/>
        </w:rPr>
        <w:t>Functional Policy Programme 3</w:t>
      </w:r>
      <w:r w:rsidRPr="005A5099">
        <w:rPr>
          <w:rFonts w:ascii="Times New Roman" w:eastAsia="Calibri" w:hAnsi="Times New Roman" w:cs="Times New Roman"/>
          <w:sz w:val="24"/>
          <w:szCs w:val="24"/>
        </w:rPr>
        <w:t>:</w:t>
      </w:r>
      <w:r w:rsidRPr="005A5099">
        <w:rPr>
          <w:rFonts w:ascii="Times New Roman" w:eastAsia="Calibri" w:hAnsi="Times New Roman" w:cs="Times New Roman"/>
          <w:i/>
          <w:sz w:val="24"/>
          <w:szCs w:val="24"/>
        </w:rPr>
        <w:t xml:space="preserve"> Public Employment Services</w:t>
      </w:r>
      <w:r w:rsidRPr="005A5099">
        <w:rPr>
          <w:rFonts w:ascii="Times New Roman" w:eastAsia="Calibri" w:hAnsi="Times New Roman" w:cs="Times New Roman"/>
          <w:sz w:val="24"/>
          <w:szCs w:val="24"/>
        </w:rPr>
        <w:t xml:space="preserve">, </w:t>
      </w:r>
      <w:r w:rsidR="004B7F1B" w:rsidRPr="005A5099">
        <w:rPr>
          <w:rFonts w:ascii="Times New Roman" w:eastAsia="Calibri" w:hAnsi="Times New Roman" w:cs="Times New Roman"/>
          <w:sz w:val="24"/>
          <w:szCs w:val="24"/>
        </w:rPr>
        <w:t>which aims to assist companies and workers to adjust to changing labour market conditions. T</w:t>
      </w:r>
      <w:r w:rsidRPr="005A5099">
        <w:rPr>
          <w:rFonts w:ascii="Times New Roman" w:eastAsia="Calibri" w:hAnsi="Times New Roman" w:cs="Times New Roman"/>
          <w:sz w:val="24"/>
          <w:szCs w:val="24"/>
        </w:rPr>
        <w:t>he Department is expected to forgo R50,5</w:t>
      </w:r>
      <w:r w:rsidR="004B7F1B" w:rsidRPr="005A5099">
        <w:rPr>
          <w:rFonts w:ascii="Times New Roman" w:eastAsia="Calibri" w:hAnsi="Times New Roman" w:cs="Times New Roman"/>
          <w:sz w:val="24"/>
          <w:szCs w:val="24"/>
        </w:rPr>
        <w:t xml:space="preserve"> </w:t>
      </w:r>
      <w:r w:rsidRPr="005A5099">
        <w:rPr>
          <w:rFonts w:ascii="Times New Roman" w:eastAsia="Calibri" w:hAnsi="Times New Roman" w:cs="Times New Roman"/>
          <w:sz w:val="24"/>
          <w:szCs w:val="24"/>
        </w:rPr>
        <w:t xml:space="preserve">million, of which R40 million is on </w:t>
      </w:r>
      <w:r w:rsidRPr="005A5099">
        <w:rPr>
          <w:rFonts w:ascii="Times New Roman" w:eastAsia="Calibri" w:hAnsi="Times New Roman" w:cs="Times New Roman"/>
          <w:i/>
          <w:sz w:val="24"/>
          <w:szCs w:val="24"/>
        </w:rPr>
        <w:t>Compensation of Employees</w:t>
      </w:r>
      <w:r w:rsidRPr="005A5099">
        <w:rPr>
          <w:rFonts w:ascii="Times New Roman" w:eastAsia="Calibri" w:hAnsi="Times New Roman" w:cs="Times New Roman"/>
          <w:sz w:val="24"/>
          <w:szCs w:val="24"/>
        </w:rPr>
        <w:t xml:space="preserve">, R7,18 million on </w:t>
      </w:r>
      <w:r w:rsidRPr="005A5099">
        <w:rPr>
          <w:rFonts w:ascii="Times New Roman" w:eastAsia="Calibri" w:hAnsi="Times New Roman" w:cs="Times New Roman"/>
          <w:i/>
          <w:sz w:val="24"/>
          <w:szCs w:val="24"/>
        </w:rPr>
        <w:t>Goods and Services</w:t>
      </w:r>
      <w:r w:rsidRPr="005A5099">
        <w:rPr>
          <w:rFonts w:ascii="Times New Roman" w:eastAsia="Calibri" w:hAnsi="Times New Roman" w:cs="Times New Roman"/>
          <w:sz w:val="24"/>
          <w:szCs w:val="24"/>
        </w:rPr>
        <w:t xml:space="preserve">, and R3,32 million is on </w:t>
      </w:r>
      <w:r w:rsidRPr="005A5099">
        <w:rPr>
          <w:rFonts w:ascii="Times New Roman" w:eastAsia="Calibri" w:hAnsi="Times New Roman" w:cs="Times New Roman"/>
          <w:i/>
          <w:sz w:val="24"/>
          <w:szCs w:val="24"/>
        </w:rPr>
        <w:t>Payments on Capital Assets.</w:t>
      </w:r>
    </w:p>
    <w:p w14:paraId="3A8AC662" w14:textId="77777777" w:rsidR="004B7F1B" w:rsidRDefault="004B7F1B" w:rsidP="005A5099">
      <w:pPr>
        <w:spacing w:after="0" w:line="360" w:lineRule="auto"/>
        <w:contextualSpacing/>
        <w:jc w:val="both"/>
        <w:rPr>
          <w:rFonts w:ascii="Times New Roman" w:eastAsia="Calibri" w:hAnsi="Times New Roman" w:cs="Times New Roman"/>
          <w:i/>
          <w:sz w:val="24"/>
          <w:szCs w:val="24"/>
          <w:highlight w:val="yellow"/>
        </w:rPr>
      </w:pPr>
    </w:p>
    <w:p w14:paraId="78E972A4" w14:textId="77777777" w:rsidR="003F3A9D" w:rsidRPr="005A5099" w:rsidRDefault="003F3A9D" w:rsidP="003F3A9D">
      <w:p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 xml:space="preserve">In </w:t>
      </w:r>
      <w:r w:rsidR="004B7F1B">
        <w:rPr>
          <w:rFonts w:ascii="Times New Roman" w:eastAsia="Calibri" w:hAnsi="Times New Roman" w:cs="Times New Roman"/>
          <w:sz w:val="24"/>
          <w:szCs w:val="24"/>
        </w:rPr>
        <w:t xml:space="preserve">reviewing </w:t>
      </w:r>
      <w:r w:rsidRPr="005A5099">
        <w:rPr>
          <w:rFonts w:ascii="Times New Roman" w:eastAsia="Calibri" w:hAnsi="Times New Roman" w:cs="Times New Roman"/>
          <w:sz w:val="24"/>
          <w:szCs w:val="24"/>
        </w:rPr>
        <w:t xml:space="preserve">of the </w:t>
      </w:r>
      <w:r w:rsidR="004B7F1B">
        <w:rPr>
          <w:rFonts w:ascii="Times New Roman" w:eastAsia="Calibri" w:hAnsi="Times New Roman" w:cs="Times New Roman"/>
          <w:sz w:val="24"/>
          <w:szCs w:val="24"/>
        </w:rPr>
        <w:t xml:space="preserve">service delivery </w:t>
      </w:r>
      <w:r w:rsidRPr="005A5099">
        <w:rPr>
          <w:rFonts w:ascii="Times New Roman" w:eastAsia="Calibri" w:hAnsi="Times New Roman" w:cs="Times New Roman"/>
          <w:sz w:val="24"/>
          <w:szCs w:val="24"/>
        </w:rPr>
        <w:t xml:space="preserve">targets </w:t>
      </w:r>
      <w:r w:rsidR="004B7F1B">
        <w:rPr>
          <w:rFonts w:ascii="Times New Roman" w:eastAsia="Calibri" w:hAnsi="Times New Roman" w:cs="Times New Roman"/>
          <w:sz w:val="24"/>
          <w:szCs w:val="24"/>
        </w:rPr>
        <w:t xml:space="preserve">in relation to the </w:t>
      </w:r>
      <w:r w:rsidRPr="005A5099">
        <w:rPr>
          <w:rFonts w:ascii="Times New Roman" w:eastAsia="Calibri" w:hAnsi="Times New Roman" w:cs="Times New Roman"/>
          <w:i/>
          <w:sz w:val="24"/>
          <w:szCs w:val="24"/>
        </w:rPr>
        <w:t>Public Employment Services</w:t>
      </w:r>
      <w:r w:rsidRPr="005A5099">
        <w:rPr>
          <w:rFonts w:ascii="Times New Roman" w:eastAsia="Calibri" w:hAnsi="Times New Roman" w:cs="Times New Roman"/>
          <w:sz w:val="24"/>
          <w:szCs w:val="24"/>
        </w:rPr>
        <w:t>,</w:t>
      </w:r>
      <w:r w:rsidR="004B7F1B">
        <w:rPr>
          <w:rFonts w:ascii="Times New Roman" w:eastAsia="Calibri" w:hAnsi="Times New Roman" w:cs="Times New Roman"/>
          <w:sz w:val="24"/>
          <w:szCs w:val="24"/>
        </w:rPr>
        <w:t xml:space="preserve"> the Department submitted that it has </w:t>
      </w:r>
      <w:r w:rsidRPr="005A5099">
        <w:rPr>
          <w:rFonts w:ascii="Times New Roman" w:eastAsia="Calibri" w:hAnsi="Times New Roman" w:cs="Times New Roman"/>
          <w:sz w:val="24"/>
          <w:szCs w:val="24"/>
        </w:rPr>
        <w:t xml:space="preserve">considered </w:t>
      </w:r>
      <w:r w:rsidR="004B7F1B">
        <w:rPr>
          <w:rFonts w:ascii="Times New Roman" w:eastAsia="Calibri" w:hAnsi="Times New Roman" w:cs="Times New Roman"/>
          <w:sz w:val="24"/>
          <w:szCs w:val="24"/>
        </w:rPr>
        <w:t xml:space="preserve">various factors ranging from lack of </w:t>
      </w:r>
      <w:r w:rsidRPr="005A5099">
        <w:rPr>
          <w:rFonts w:ascii="Times New Roman" w:eastAsia="Calibri" w:hAnsi="Times New Roman" w:cs="Times New Roman"/>
          <w:sz w:val="24"/>
          <w:szCs w:val="24"/>
        </w:rPr>
        <w:t xml:space="preserve">new employment opportunities </w:t>
      </w:r>
      <w:r w:rsidR="00C41639">
        <w:rPr>
          <w:rFonts w:ascii="Times New Roman" w:eastAsia="Calibri" w:hAnsi="Times New Roman" w:cs="Times New Roman"/>
          <w:sz w:val="24"/>
          <w:szCs w:val="24"/>
        </w:rPr>
        <w:t xml:space="preserve">due to a </w:t>
      </w:r>
      <w:r w:rsidRPr="005A5099">
        <w:rPr>
          <w:rFonts w:ascii="Times New Roman" w:eastAsia="Calibri" w:hAnsi="Times New Roman" w:cs="Times New Roman"/>
          <w:sz w:val="24"/>
          <w:szCs w:val="24"/>
        </w:rPr>
        <w:t>depressed economy</w:t>
      </w:r>
      <w:r w:rsidR="00C41639">
        <w:rPr>
          <w:rFonts w:ascii="Times New Roman" w:eastAsia="Calibri" w:hAnsi="Times New Roman" w:cs="Times New Roman"/>
          <w:sz w:val="24"/>
          <w:szCs w:val="24"/>
        </w:rPr>
        <w:t xml:space="preserve">. The current health and economic crisis is expected to ravage the economy, and erode employment opportunities, many businesses would close down resulting to increase number of retrenchment. Further the </w:t>
      </w:r>
      <w:r w:rsidRPr="005A5099">
        <w:rPr>
          <w:rFonts w:ascii="Times New Roman" w:eastAsia="Calibri" w:hAnsi="Times New Roman" w:cs="Times New Roman"/>
          <w:sz w:val="24"/>
          <w:szCs w:val="24"/>
        </w:rPr>
        <w:t>Reserve Bank anticipate a contraction in the economy by 7 per cent by the end of 2020</w:t>
      </w:r>
      <w:r w:rsidR="00C41639">
        <w:rPr>
          <w:rFonts w:ascii="Times New Roman" w:eastAsia="Calibri" w:hAnsi="Times New Roman" w:cs="Times New Roman"/>
          <w:sz w:val="24"/>
          <w:szCs w:val="24"/>
        </w:rPr>
        <w:t>/21 reporting year</w:t>
      </w:r>
      <w:r w:rsidRPr="005A5099">
        <w:rPr>
          <w:rFonts w:ascii="Times New Roman" w:eastAsia="Calibri" w:hAnsi="Times New Roman" w:cs="Times New Roman"/>
          <w:sz w:val="24"/>
          <w:szCs w:val="24"/>
        </w:rPr>
        <w:t xml:space="preserve">. </w:t>
      </w:r>
      <w:r w:rsidR="00C41639">
        <w:rPr>
          <w:rFonts w:ascii="Times New Roman" w:eastAsia="Calibri" w:hAnsi="Times New Roman" w:cs="Times New Roman"/>
          <w:sz w:val="24"/>
          <w:szCs w:val="24"/>
        </w:rPr>
        <w:t xml:space="preserve">Further, </w:t>
      </w:r>
      <w:r w:rsidRPr="005A5099">
        <w:rPr>
          <w:rFonts w:ascii="Times New Roman" w:eastAsia="Calibri" w:hAnsi="Times New Roman" w:cs="Times New Roman"/>
          <w:sz w:val="24"/>
          <w:szCs w:val="24"/>
        </w:rPr>
        <w:t xml:space="preserve">Statistics South Africa figures show that the economy has shrunk by 2 per cent in </w:t>
      </w:r>
      <w:r w:rsidR="00C41639">
        <w:rPr>
          <w:rFonts w:ascii="Times New Roman" w:eastAsia="Calibri" w:hAnsi="Times New Roman" w:cs="Times New Roman"/>
          <w:sz w:val="24"/>
          <w:szCs w:val="24"/>
        </w:rPr>
        <w:t>in the 1</w:t>
      </w:r>
      <w:r w:rsidR="00C41639" w:rsidRPr="005A5099">
        <w:rPr>
          <w:rFonts w:ascii="Times New Roman" w:eastAsia="Calibri" w:hAnsi="Times New Roman" w:cs="Times New Roman"/>
          <w:sz w:val="24"/>
          <w:szCs w:val="24"/>
          <w:vertAlign w:val="superscript"/>
        </w:rPr>
        <w:t>st</w:t>
      </w:r>
      <w:r w:rsidR="00C41639">
        <w:rPr>
          <w:rFonts w:ascii="Times New Roman" w:eastAsia="Calibri" w:hAnsi="Times New Roman" w:cs="Times New Roman"/>
          <w:sz w:val="24"/>
          <w:szCs w:val="24"/>
        </w:rPr>
        <w:t xml:space="preserve"> </w:t>
      </w:r>
      <w:r w:rsidRPr="005A5099">
        <w:rPr>
          <w:rFonts w:ascii="Times New Roman" w:eastAsia="Calibri" w:hAnsi="Times New Roman" w:cs="Times New Roman"/>
          <w:sz w:val="24"/>
          <w:szCs w:val="24"/>
        </w:rPr>
        <w:t>Quarter of 2020 prior to the impact of COVID-19. In cognisance of these challenges the APP for Programme 3 has reduced the following indicators:</w:t>
      </w:r>
    </w:p>
    <w:p w14:paraId="2EE00400" w14:textId="77777777" w:rsidR="003F3A9D" w:rsidRPr="005A5099" w:rsidRDefault="003F3A9D" w:rsidP="003F3A9D">
      <w:pPr>
        <w:numPr>
          <w:ilvl w:val="0"/>
          <w:numId w:val="42"/>
        </w:num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Number of work and learning opportunities registered decreases from 95 000 to 50</w:t>
      </w:r>
      <w:r w:rsidR="00C41639">
        <w:rPr>
          <w:rFonts w:ascii="Times New Roman" w:eastAsia="Calibri" w:hAnsi="Times New Roman" w:cs="Times New Roman"/>
          <w:sz w:val="24"/>
          <w:szCs w:val="24"/>
        </w:rPr>
        <w:t> </w:t>
      </w:r>
      <w:r w:rsidRPr="005A5099">
        <w:rPr>
          <w:rFonts w:ascii="Times New Roman" w:eastAsia="Calibri" w:hAnsi="Times New Roman" w:cs="Times New Roman"/>
          <w:sz w:val="24"/>
          <w:szCs w:val="24"/>
        </w:rPr>
        <w:t>000</w:t>
      </w:r>
      <w:r w:rsidR="00C41639">
        <w:rPr>
          <w:rFonts w:ascii="Times New Roman" w:eastAsia="Calibri" w:hAnsi="Times New Roman" w:cs="Times New Roman"/>
          <w:sz w:val="24"/>
          <w:szCs w:val="24"/>
        </w:rPr>
        <w:t>;</w:t>
      </w:r>
    </w:p>
    <w:p w14:paraId="630648BE" w14:textId="77777777" w:rsidR="003F3A9D" w:rsidRPr="005A5099" w:rsidRDefault="003F3A9D" w:rsidP="003F3A9D">
      <w:pPr>
        <w:numPr>
          <w:ilvl w:val="0"/>
          <w:numId w:val="42"/>
        </w:num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Number of registered work and learning opportunities filled by registered work seekers per year decreases from 47 500 to 15</w:t>
      </w:r>
      <w:r w:rsidR="00C41639">
        <w:rPr>
          <w:rFonts w:ascii="Times New Roman" w:eastAsia="Calibri" w:hAnsi="Times New Roman" w:cs="Times New Roman"/>
          <w:sz w:val="24"/>
          <w:szCs w:val="24"/>
        </w:rPr>
        <w:t> </w:t>
      </w:r>
      <w:r w:rsidRPr="005A5099">
        <w:rPr>
          <w:rFonts w:ascii="Times New Roman" w:eastAsia="Calibri" w:hAnsi="Times New Roman" w:cs="Times New Roman"/>
          <w:sz w:val="24"/>
          <w:szCs w:val="24"/>
        </w:rPr>
        <w:t>000</w:t>
      </w:r>
      <w:r w:rsidR="00C41639">
        <w:rPr>
          <w:rFonts w:ascii="Times New Roman" w:eastAsia="Calibri" w:hAnsi="Times New Roman" w:cs="Times New Roman"/>
          <w:sz w:val="24"/>
          <w:szCs w:val="24"/>
        </w:rPr>
        <w:t xml:space="preserve">; </w:t>
      </w:r>
    </w:p>
    <w:p w14:paraId="03218B93" w14:textId="77777777" w:rsidR="003F3A9D" w:rsidRDefault="003F3A9D" w:rsidP="003F3A9D">
      <w:pPr>
        <w:numPr>
          <w:ilvl w:val="0"/>
          <w:numId w:val="42"/>
        </w:num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 xml:space="preserve">Number of partnerships agreements concluded with various </w:t>
      </w:r>
      <w:r w:rsidR="004B7F1B" w:rsidRPr="004B7F1B">
        <w:rPr>
          <w:rFonts w:ascii="Times New Roman" w:eastAsia="Calibri" w:hAnsi="Times New Roman" w:cs="Times New Roman"/>
          <w:sz w:val="24"/>
          <w:szCs w:val="24"/>
        </w:rPr>
        <w:t>stakeholders’</w:t>
      </w:r>
      <w:r w:rsidRPr="005A5099">
        <w:rPr>
          <w:rFonts w:ascii="Times New Roman" w:eastAsia="Calibri" w:hAnsi="Times New Roman" w:cs="Times New Roman"/>
          <w:sz w:val="24"/>
          <w:szCs w:val="24"/>
        </w:rPr>
        <w:t xml:space="preserve"> decreases from 30 to 15</w:t>
      </w:r>
      <w:r w:rsidR="00FC5D4B">
        <w:rPr>
          <w:rFonts w:ascii="Times New Roman" w:eastAsia="Calibri" w:hAnsi="Times New Roman" w:cs="Times New Roman"/>
          <w:sz w:val="24"/>
          <w:szCs w:val="24"/>
        </w:rPr>
        <w:t>.</w:t>
      </w:r>
    </w:p>
    <w:p w14:paraId="38F4451E" w14:textId="77777777" w:rsidR="00C41639" w:rsidRDefault="00C41639" w:rsidP="005A5099">
      <w:pPr>
        <w:spacing w:after="0" w:line="360" w:lineRule="auto"/>
        <w:contextualSpacing/>
        <w:jc w:val="both"/>
        <w:rPr>
          <w:rFonts w:ascii="Times New Roman" w:eastAsia="Calibri" w:hAnsi="Times New Roman" w:cs="Times New Roman"/>
          <w:sz w:val="24"/>
          <w:szCs w:val="24"/>
        </w:rPr>
      </w:pPr>
    </w:p>
    <w:p w14:paraId="0E0C6B04" w14:textId="77777777" w:rsidR="00B606BC" w:rsidRDefault="00C41639" w:rsidP="005A5099">
      <w:pPr>
        <w:spacing w:after="0" w:line="360" w:lineRule="auto"/>
        <w:contextualSpacing/>
        <w:jc w:val="both"/>
        <w:rPr>
          <w:rFonts w:ascii="Times New Roman" w:eastAsia="Calibri" w:hAnsi="Times New Roman" w:cs="Times New Roman"/>
          <w:sz w:val="24"/>
          <w:szCs w:val="24"/>
          <w:lang w:val="en"/>
        </w:rPr>
      </w:pPr>
      <w:r>
        <w:rPr>
          <w:rFonts w:ascii="Times New Roman" w:eastAsia="Calibri" w:hAnsi="Times New Roman" w:cs="Times New Roman"/>
          <w:sz w:val="24"/>
          <w:szCs w:val="24"/>
        </w:rPr>
        <w:t xml:space="preserve">The Committee is concerned with the impact of the COVID-19 to the economy, and jobs. </w:t>
      </w:r>
      <w:r w:rsidR="00B606BC">
        <w:rPr>
          <w:rFonts w:ascii="Times New Roman" w:eastAsia="Calibri" w:hAnsi="Times New Roman" w:cs="Times New Roman"/>
          <w:sz w:val="24"/>
          <w:szCs w:val="24"/>
        </w:rPr>
        <w:t xml:space="preserve">The Committee emphasis that the Department has a responsibility to coordinate government efforts to </w:t>
      </w:r>
      <w:r w:rsidR="00B606BC" w:rsidRPr="00B606BC">
        <w:rPr>
          <w:rFonts w:ascii="Times New Roman" w:eastAsia="Calibri" w:hAnsi="Times New Roman" w:cs="Times New Roman"/>
          <w:sz w:val="24"/>
          <w:szCs w:val="24"/>
          <w:lang w:val="en"/>
        </w:rPr>
        <w:t>preserving existing jobs in the short term</w:t>
      </w:r>
      <w:r w:rsidR="00B606BC">
        <w:rPr>
          <w:rFonts w:ascii="Times New Roman" w:eastAsia="Calibri" w:hAnsi="Times New Roman" w:cs="Times New Roman"/>
          <w:sz w:val="24"/>
          <w:szCs w:val="24"/>
          <w:lang w:val="en"/>
        </w:rPr>
        <w:t xml:space="preserve">, working in partnership with industry players, and other development partners such as development finance institutions. Further, COVID-19 effects may require </w:t>
      </w:r>
      <w:r w:rsidR="00B606BC" w:rsidRPr="00B606BC">
        <w:rPr>
          <w:rFonts w:ascii="Times New Roman" w:eastAsia="Calibri" w:hAnsi="Times New Roman" w:cs="Times New Roman"/>
          <w:sz w:val="24"/>
          <w:szCs w:val="24"/>
          <w:lang w:val="en"/>
        </w:rPr>
        <w:t>significant reallocation of resources</w:t>
      </w:r>
      <w:r w:rsidR="00B606BC">
        <w:rPr>
          <w:rFonts w:ascii="Times New Roman" w:eastAsia="Calibri" w:hAnsi="Times New Roman" w:cs="Times New Roman"/>
          <w:sz w:val="24"/>
          <w:szCs w:val="24"/>
          <w:lang w:val="en"/>
        </w:rPr>
        <w:t xml:space="preserve">, as industries and firms may not be affected with the same rate. In the long term, government should work tirelessly with the private sector to lessen the impact of COVID-19 to the economy and jobs.  </w:t>
      </w:r>
    </w:p>
    <w:p w14:paraId="0D723E24" w14:textId="77777777" w:rsidR="00B606BC" w:rsidRDefault="00B606BC" w:rsidP="005A5099">
      <w:pPr>
        <w:spacing w:after="0" w:line="360" w:lineRule="auto"/>
        <w:contextualSpacing/>
        <w:jc w:val="both"/>
        <w:rPr>
          <w:rFonts w:ascii="Times New Roman" w:eastAsia="Calibri" w:hAnsi="Times New Roman" w:cs="Times New Roman"/>
          <w:sz w:val="24"/>
          <w:szCs w:val="24"/>
          <w:lang w:val="en"/>
        </w:rPr>
      </w:pPr>
    </w:p>
    <w:p w14:paraId="72C69BB4" w14:textId="77777777" w:rsidR="00B606BC" w:rsidRPr="007E15D1" w:rsidRDefault="00B606BC" w:rsidP="005A5099">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
        </w:rPr>
        <w:t xml:space="preserve">Further, the Committee recorded that COVID-19 presents uncertainty to the economy, </w:t>
      </w:r>
      <w:r w:rsidR="007E15D1">
        <w:rPr>
          <w:rFonts w:ascii="Times New Roman" w:eastAsia="Calibri" w:hAnsi="Times New Roman" w:cs="Times New Roman"/>
          <w:sz w:val="24"/>
          <w:szCs w:val="24"/>
          <w:lang w:val="en"/>
        </w:rPr>
        <w:t xml:space="preserve">extended </w:t>
      </w:r>
      <w:r>
        <w:rPr>
          <w:rFonts w:ascii="Times New Roman" w:eastAsia="Calibri" w:hAnsi="Times New Roman" w:cs="Times New Roman"/>
          <w:sz w:val="24"/>
          <w:szCs w:val="24"/>
          <w:lang w:val="en"/>
        </w:rPr>
        <w:t xml:space="preserve">social relief packages to protect </w:t>
      </w:r>
      <w:r w:rsidR="007E15D1">
        <w:rPr>
          <w:rFonts w:ascii="Times New Roman" w:eastAsia="Calibri" w:hAnsi="Times New Roman" w:cs="Times New Roman"/>
          <w:sz w:val="24"/>
          <w:szCs w:val="24"/>
          <w:lang w:val="en"/>
        </w:rPr>
        <w:t>workers’</w:t>
      </w:r>
      <w:r>
        <w:rPr>
          <w:rFonts w:ascii="Times New Roman" w:eastAsia="Calibri" w:hAnsi="Times New Roman" w:cs="Times New Roman"/>
          <w:sz w:val="24"/>
          <w:szCs w:val="24"/>
          <w:lang w:val="en"/>
        </w:rPr>
        <w:t xml:space="preserve"> incomes</w:t>
      </w:r>
      <w:r w:rsidR="007E15D1">
        <w:rPr>
          <w:rFonts w:ascii="Times New Roman" w:eastAsia="Calibri" w:hAnsi="Times New Roman" w:cs="Times New Roman"/>
          <w:sz w:val="24"/>
          <w:szCs w:val="24"/>
          <w:lang w:val="en"/>
        </w:rPr>
        <w:t xml:space="preserve"> would be required. Training and development would need to be integrated, and the job seekers programme should be scaled-up. Young people, women and people with disabilities should be prioritised.</w:t>
      </w:r>
      <w:r w:rsidR="00030F98">
        <w:rPr>
          <w:rFonts w:ascii="Times New Roman" w:eastAsia="Calibri" w:hAnsi="Times New Roman" w:cs="Times New Roman"/>
          <w:sz w:val="24"/>
          <w:szCs w:val="24"/>
          <w:lang w:val="en"/>
        </w:rPr>
        <w:t xml:space="preserve"> </w:t>
      </w:r>
      <w:r w:rsidR="007E15D1">
        <w:rPr>
          <w:rFonts w:ascii="Times New Roman" w:eastAsia="Calibri" w:hAnsi="Times New Roman" w:cs="Times New Roman"/>
          <w:sz w:val="24"/>
          <w:szCs w:val="24"/>
          <w:lang w:val="en"/>
        </w:rPr>
        <w:t xml:space="preserve">Greater focus on </w:t>
      </w:r>
      <w:r w:rsidR="007E15D1" w:rsidRPr="007E15D1">
        <w:rPr>
          <w:rFonts w:ascii="Times New Roman" w:eastAsia="Calibri" w:hAnsi="Times New Roman" w:cs="Times New Roman"/>
          <w:sz w:val="24"/>
          <w:szCs w:val="24"/>
          <w:lang w:val="en"/>
        </w:rPr>
        <w:t xml:space="preserve">linking job-seekers programme with industries, including identifying regions that are fast recovery, and putting measures to regions that are under severe economic stress. Given the essential role of the </w:t>
      </w:r>
      <w:r w:rsidR="007E15D1" w:rsidRPr="007E15D1">
        <w:rPr>
          <w:rFonts w:ascii="Times New Roman" w:eastAsia="Calibri" w:hAnsi="Times New Roman" w:cs="Times New Roman"/>
          <w:i/>
          <w:sz w:val="24"/>
          <w:szCs w:val="24"/>
        </w:rPr>
        <w:t>Public Employment Services</w:t>
      </w:r>
      <w:r w:rsidR="007E15D1" w:rsidRPr="005A5099">
        <w:rPr>
          <w:rFonts w:ascii="Times New Roman" w:eastAsia="Calibri" w:hAnsi="Times New Roman" w:cs="Times New Roman"/>
          <w:sz w:val="24"/>
          <w:szCs w:val="24"/>
        </w:rPr>
        <w:t xml:space="preserve">, over the medium term additional resource would be needed.  </w:t>
      </w:r>
    </w:p>
    <w:p w14:paraId="4850442C" w14:textId="77777777" w:rsidR="00B606BC" w:rsidRDefault="00B606BC" w:rsidP="005A5099">
      <w:pPr>
        <w:spacing w:after="0" w:line="360" w:lineRule="auto"/>
        <w:contextualSpacing/>
        <w:jc w:val="both"/>
        <w:rPr>
          <w:rFonts w:ascii="Times New Roman" w:eastAsia="Calibri" w:hAnsi="Times New Roman" w:cs="Times New Roman"/>
          <w:sz w:val="24"/>
          <w:szCs w:val="24"/>
        </w:rPr>
      </w:pPr>
    </w:p>
    <w:p w14:paraId="4A542885" w14:textId="77777777" w:rsidR="00E7298B" w:rsidRDefault="00030F98" w:rsidP="005A5099">
      <w:pPr>
        <w:spacing w:after="0" w:line="360" w:lineRule="auto"/>
        <w:contextualSpacing/>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In relation to the </w:t>
      </w:r>
      <w:r w:rsidR="00283563" w:rsidRPr="005A5099">
        <w:rPr>
          <w:rFonts w:ascii="Times New Roman" w:eastAsia="Calibri" w:hAnsi="Times New Roman" w:cs="Times New Roman"/>
          <w:i/>
          <w:sz w:val="24"/>
          <w:szCs w:val="24"/>
        </w:rPr>
        <w:t xml:space="preserve">Functional Policy Programme 4: Labour Policy and Industrial Relations’ spending is expected to decline by </w:t>
      </w:r>
      <w:r w:rsidR="00283563" w:rsidRPr="005A5099">
        <w:rPr>
          <w:rFonts w:ascii="Times New Roman" w:eastAsia="Calibri" w:hAnsi="Times New Roman" w:cs="Times New Roman"/>
          <w:sz w:val="24"/>
          <w:szCs w:val="24"/>
        </w:rPr>
        <w:t>R90,13 million, of which R10,91 million is on C</w:t>
      </w:r>
      <w:r w:rsidR="00283563" w:rsidRPr="005A5099">
        <w:rPr>
          <w:rFonts w:ascii="Times New Roman" w:eastAsia="Calibri" w:hAnsi="Times New Roman" w:cs="Times New Roman"/>
          <w:i/>
          <w:sz w:val="24"/>
          <w:szCs w:val="24"/>
        </w:rPr>
        <w:t>ompensation of Employees</w:t>
      </w:r>
      <w:r w:rsidR="00283563" w:rsidRPr="005A5099">
        <w:rPr>
          <w:rFonts w:ascii="Times New Roman" w:eastAsia="Calibri" w:hAnsi="Times New Roman" w:cs="Times New Roman"/>
          <w:sz w:val="24"/>
          <w:szCs w:val="24"/>
        </w:rPr>
        <w:t xml:space="preserve">, R15,66 million on </w:t>
      </w:r>
      <w:r w:rsidR="00283563" w:rsidRPr="005A5099">
        <w:rPr>
          <w:rFonts w:ascii="Times New Roman" w:eastAsia="Calibri" w:hAnsi="Times New Roman" w:cs="Times New Roman"/>
          <w:i/>
          <w:sz w:val="24"/>
          <w:szCs w:val="24"/>
        </w:rPr>
        <w:t>Goods and Services</w:t>
      </w:r>
      <w:r w:rsidR="00283563" w:rsidRPr="005A5099">
        <w:rPr>
          <w:rFonts w:ascii="Times New Roman" w:eastAsia="Calibri" w:hAnsi="Times New Roman" w:cs="Times New Roman"/>
          <w:sz w:val="24"/>
          <w:szCs w:val="24"/>
        </w:rPr>
        <w:t xml:space="preserve">, R63,51 million on </w:t>
      </w:r>
      <w:r w:rsidR="00283563" w:rsidRPr="005A5099">
        <w:rPr>
          <w:rFonts w:ascii="Times New Roman" w:eastAsia="Calibri" w:hAnsi="Times New Roman" w:cs="Times New Roman"/>
          <w:i/>
          <w:sz w:val="24"/>
          <w:szCs w:val="24"/>
        </w:rPr>
        <w:t>Transfer and Subsidies</w:t>
      </w:r>
      <w:r w:rsidR="00283563" w:rsidRPr="005A5099">
        <w:rPr>
          <w:rFonts w:ascii="Times New Roman" w:eastAsia="Calibri" w:hAnsi="Times New Roman" w:cs="Times New Roman"/>
          <w:sz w:val="24"/>
          <w:szCs w:val="24"/>
        </w:rPr>
        <w:t xml:space="preserve">, and R37 thousand on </w:t>
      </w:r>
      <w:r w:rsidR="00283563" w:rsidRPr="005A5099">
        <w:rPr>
          <w:rFonts w:ascii="Times New Roman" w:eastAsia="Calibri" w:hAnsi="Times New Roman" w:cs="Times New Roman"/>
          <w:i/>
          <w:sz w:val="24"/>
          <w:szCs w:val="24"/>
        </w:rPr>
        <w:t>Payments on Capital Assets.</w:t>
      </w:r>
      <w:r>
        <w:rPr>
          <w:rFonts w:ascii="Times New Roman" w:eastAsia="Calibri" w:hAnsi="Times New Roman" w:cs="Times New Roman"/>
          <w:i/>
          <w:sz w:val="24"/>
          <w:szCs w:val="24"/>
        </w:rPr>
        <w:t xml:space="preserve"> </w:t>
      </w:r>
    </w:p>
    <w:p w14:paraId="19A35CAC" w14:textId="77777777" w:rsidR="00E7298B" w:rsidRDefault="00E7298B" w:rsidP="005A5099">
      <w:pPr>
        <w:spacing w:after="0" w:line="360" w:lineRule="auto"/>
        <w:contextualSpacing/>
        <w:jc w:val="both"/>
        <w:rPr>
          <w:rFonts w:ascii="Times New Roman" w:eastAsia="Calibri" w:hAnsi="Times New Roman" w:cs="Times New Roman"/>
          <w:sz w:val="24"/>
          <w:szCs w:val="24"/>
          <w:highlight w:val="yellow"/>
        </w:rPr>
      </w:pPr>
    </w:p>
    <w:p w14:paraId="2B26EA9B" w14:textId="77777777" w:rsidR="002B297B" w:rsidRPr="005A5099" w:rsidRDefault="002B297B" w:rsidP="005A5099">
      <w:p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 xml:space="preserve">The functional policy area is </w:t>
      </w:r>
      <w:r w:rsidRPr="002B297B">
        <w:rPr>
          <w:rFonts w:ascii="Times New Roman" w:hAnsi="Times New Roman"/>
          <w:sz w:val="24"/>
        </w:rPr>
        <w:t xml:space="preserve">contributing to the efforts to realise Government </w:t>
      </w:r>
      <w:r w:rsidRPr="005A5099">
        <w:rPr>
          <w:rFonts w:ascii="Times New Roman" w:hAnsi="Times New Roman"/>
          <w:i/>
          <w:sz w:val="24"/>
        </w:rPr>
        <w:t xml:space="preserve">Priority 2: Economic </w:t>
      </w:r>
      <w:r w:rsidRPr="002B297B">
        <w:rPr>
          <w:rFonts w:ascii="Times New Roman" w:hAnsi="Times New Roman"/>
          <w:i/>
          <w:sz w:val="24"/>
        </w:rPr>
        <w:t>Transformation and Job C</w:t>
      </w:r>
      <w:r w:rsidRPr="005A5099">
        <w:rPr>
          <w:rFonts w:ascii="Times New Roman" w:hAnsi="Times New Roman"/>
          <w:i/>
          <w:sz w:val="24"/>
        </w:rPr>
        <w:t xml:space="preserve">reation </w:t>
      </w:r>
      <w:r w:rsidRPr="002B297B">
        <w:rPr>
          <w:rFonts w:ascii="Times New Roman" w:hAnsi="Times New Roman"/>
          <w:sz w:val="24"/>
        </w:rPr>
        <w:t xml:space="preserve">by ensuring that policy environment supported through policy instruments developed and promoted to enhance the implementation of the Employment Equity Act, and other transformative policies. </w:t>
      </w:r>
      <w:r>
        <w:rPr>
          <w:rFonts w:ascii="Times New Roman" w:hAnsi="Times New Roman"/>
          <w:sz w:val="24"/>
        </w:rPr>
        <w:t xml:space="preserve"> </w:t>
      </w:r>
    </w:p>
    <w:p w14:paraId="0F031806" w14:textId="77777777" w:rsidR="002B297B" w:rsidRDefault="002B297B" w:rsidP="005A5099">
      <w:pPr>
        <w:spacing w:after="0" w:line="360" w:lineRule="auto"/>
        <w:contextualSpacing/>
        <w:jc w:val="both"/>
        <w:rPr>
          <w:rFonts w:ascii="Times New Roman" w:eastAsia="Calibri" w:hAnsi="Times New Roman" w:cs="Times New Roman"/>
          <w:sz w:val="24"/>
          <w:szCs w:val="24"/>
          <w:highlight w:val="yellow"/>
        </w:rPr>
      </w:pPr>
    </w:p>
    <w:p w14:paraId="04BD5E3F" w14:textId="77777777" w:rsidR="002B297B" w:rsidRPr="005A5099" w:rsidRDefault="00283563" w:rsidP="005A5099">
      <w:p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 xml:space="preserve">The spending decline of R63,51 million on </w:t>
      </w:r>
      <w:r w:rsidRPr="005A5099">
        <w:rPr>
          <w:rFonts w:ascii="Times New Roman" w:eastAsia="Calibri" w:hAnsi="Times New Roman" w:cs="Times New Roman"/>
          <w:i/>
          <w:sz w:val="24"/>
          <w:szCs w:val="24"/>
        </w:rPr>
        <w:t xml:space="preserve">Transfer and Subsidies is composed of R55,45 </w:t>
      </w:r>
      <w:r w:rsidRPr="005A5099">
        <w:rPr>
          <w:rFonts w:ascii="Times New Roman" w:eastAsia="Calibri" w:hAnsi="Times New Roman" w:cs="Times New Roman"/>
          <w:sz w:val="24"/>
          <w:szCs w:val="24"/>
        </w:rPr>
        <w:t>million which directed for operations of the</w:t>
      </w:r>
      <w:r w:rsidRPr="005A5099">
        <w:rPr>
          <w:rFonts w:ascii="Times New Roman" w:eastAsia="Calibri" w:hAnsi="Times New Roman" w:cs="Times New Roman"/>
          <w:i/>
          <w:sz w:val="24"/>
          <w:szCs w:val="24"/>
        </w:rPr>
        <w:t xml:space="preserve"> Commission for Conciliation, Mediation and Arbitration</w:t>
      </w:r>
      <w:r w:rsidRPr="005A5099">
        <w:rPr>
          <w:rFonts w:ascii="Times New Roman" w:eastAsia="Calibri" w:hAnsi="Times New Roman" w:cs="Times New Roman"/>
          <w:sz w:val="24"/>
          <w:szCs w:val="24"/>
        </w:rPr>
        <w:t>. Further, R5 million which was directed for the operations budget of the</w:t>
      </w:r>
      <w:r w:rsidRPr="005A5099">
        <w:rPr>
          <w:rFonts w:ascii="Times New Roman" w:eastAsia="Calibri" w:hAnsi="Times New Roman" w:cs="Times New Roman"/>
          <w:i/>
          <w:sz w:val="24"/>
          <w:szCs w:val="24"/>
        </w:rPr>
        <w:t xml:space="preserve"> National Economic Development and Labour Council, </w:t>
      </w:r>
      <w:r w:rsidRPr="005A5099">
        <w:rPr>
          <w:rFonts w:ascii="Times New Roman" w:eastAsia="Calibri" w:hAnsi="Times New Roman" w:cs="Times New Roman"/>
          <w:sz w:val="24"/>
          <w:szCs w:val="24"/>
        </w:rPr>
        <w:t xml:space="preserve">and </w:t>
      </w:r>
      <w:r w:rsidR="002B297B" w:rsidRPr="005A5099">
        <w:rPr>
          <w:rFonts w:ascii="Times New Roman" w:eastAsia="Calibri" w:hAnsi="Times New Roman" w:cs="Times New Roman"/>
          <w:sz w:val="24"/>
          <w:szCs w:val="24"/>
        </w:rPr>
        <w:t xml:space="preserve">include </w:t>
      </w:r>
      <w:r w:rsidRPr="005A5099">
        <w:rPr>
          <w:rFonts w:ascii="Times New Roman" w:eastAsia="Calibri" w:hAnsi="Times New Roman" w:cs="Times New Roman"/>
          <w:sz w:val="24"/>
          <w:szCs w:val="24"/>
        </w:rPr>
        <w:t>further R5 million which was directed for various civil and labour organisations.</w:t>
      </w:r>
    </w:p>
    <w:p w14:paraId="6FD555F9" w14:textId="77777777" w:rsidR="002B297B" w:rsidRPr="005A5099" w:rsidRDefault="002B297B" w:rsidP="005A5099">
      <w:pPr>
        <w:spacing w:after="0" w:line="360" w:lineRule="auto"/>
        <w:contextualSpacing/>
        <w:jc w:val="both"/>
        <w:rPr>
          <w:rFonts w:ascii="Times New Roman" w:eastAsia="Calibri" w:hAnsi="Times New Roman" w:cs="Times New Roman"/>
          <w:sz w:val="24"/>
          <w:szCs w:val="24"/>
        </w:rPr>
      </w:pPr>
    </w:p>
    <w:p w14:paraId="66502F69" w14:textId="77777777" w:rsidR="00283563" w:rsidRPr="002B297B" w:rsidRDefault="00283563">
      <w:p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 xml:space="preserve">However, it should be indicated that the </w:t>
      </w:r>
      <w:r w:rsidRPr="005A5099">
        <w:rPr>
          <w:rFonts w:ascii="Times New Roman" w:eastAsia="Calibri" w:hAnsi="Times New Roman" w:cs="Times New Roman"/>
          <w:i/>
          <w:sz w:val="24"/>
          <w:szCs w:val="24"/>
        </w:rPr>
        <w:t xml:space="preserve">Commission for Conciliation, Mediation and Arbitration </w:t>
      </w:r>
      <w:r w:rsidRPr="005A5099">
        <w:rPr>
          <w:rFonts w:ascii="Times New Roman" w:eastAsia="Calibri" w:hAnsi="Times New Roman" w:cs="Times New Roman"/>
          <w:sz w:val="24"/>
          <w:szCs w:val="24"/>
        </w:rPr>
        <w:t xml:space="preserve">was re-allocated R149,743 million. The funds would assist the CCMA to manage an increased caseload due to salary disputes, and increased requests for assistance through the </w:t>
      </w:r>
      <w:r w:rsidRPr="005A5099">
        <w:rPr>
          <w:rFonts w:ascii="Times New Roman" w:eastAsia="Calibri" w:hAnsi="Times New Roman" w:cs="Times New Roman"/>
          <w:i/>
          <w:sz w:val="24"/>
          <w:szCs w:val="24"/>
        </w:rPr>
        <w:t xml:space="preserve">TERS programme </w:t>
      </w:r>
      <w:r w:rsidRPr="005A5099">
        <w:rPr>
          <w:rFonts w:ascii="Times New Roman" w:eastAsia="Calibri" w:hAnsi="Times New Roman" w:cs="Times New Roman"/>
          <w:sz w:val="24"/>
          <w:szCs w:val="24"/>
        </w:rPr>
        <w:t>by companies in distress due to the restrictions on economic activity. The CCMA will also procure personal protective equipment and sanitiser for all its offices.</w:t>
      </w:r>
      <w:r w:rsidR="002B297B" w:rsidRPr="005A5099">
        <w:rPr>
          <w:rFonts w:ascii="Times New Roman" w:eastAsia="Calibri" w:hAnsi="Times New Roman" w:cs="Times New Roman"/>
          <w:sz w:val="24"/>
          <w:szCs w:val="24"/>
        </w:rPr>
        <w:t xml:space="preserve"> </w:t>
      </w:r>
      <w:r w:rsidRPr="005A5099">
        <w:rPr>
          <w:rFonts w:ascii="Times New Roman" w:eastAsia="Calibri" w:hAnsi="Times New Roman" w:cs="Times New Roman"/>
          <w:sz w:val="24"/>
          <w:szCs w:val="24"/>
        </w:rPr>
        <w:t>Further, NEDLAC is also expected to be re-allocated R7,4 million to continue to play the essential role in dealing with the issues arising from COVID-19 in terms of social partner engagements.</w:t>
      </w:r>
      <w:r w:rsidR="002B297B" w:rsidRPr="005A5099">
        <w:rPr>
          <w:rFonts w:ascii="Times New Roman" w:eastAsia="Calibri" w:hAnsi="Times New Roman" w:cs="Times New Roman"/>
          <w:sz w:val="24"/>
          <w:szCs w:val="24"/>
        </w:rPr>
        <w:t xml:space="preserve"> The </w:t>
      </w:r>
      <w:r w:rsidRPr="005A5099">
        <w:rPr>
          <w:rFonts w:ascii="Times New Roman" w:eastAsia="Calibri" w:hAnsi="Times New Roman" w:cs="Times New Roman"/>
          <w:sz w:val="24"/>
          <w:szCs w:val="24"/>
        </w:rPr>
        <w:t>Non-profit institutions are expected to receive R1,67 million to support their operations.</w:t>
      </w:r>
    </w:p>
    <w:p w14:paraId="2D37B606" w14:textId="77777777" w:rsidR="00981AAD" w:rsidRDefault="00981AAD" w:rsidP="004030C3">
      <w:pPr>
        <w:spacing w:after="0" w:line="360" w:lineRule="auto"/>
        <w:jc w:val="both"/>
        <w:rPr>
          <w:rFonts w:ascii="Times New Roman" w:hAnsi="Times New Roman"/>
          <w:sz w:val="24"/>
        </w:rPr>
      </w:pPr>
    </w:p>
    <w:p w14:paraId="4D4EC6B7" w14:textId="77777777" w:rsidR="008B6FCD" w:rsidRDefault="002B297B" w:rsidP="007010B7">
      <w:pPr>
        <w:spacing w:after="0" w:line="360" w:lineRule="auto"/>
        <w:jc w:val="both"/>
        <w:rPr>
          <w:rFonts w:ascii="Times New Roman" w:hAnsi="Times New Roman"/>
          <w:sz w:val="24"/>
        </w:rPr>
      </w:pPr>
      <w:r>
        <w:rPr>
          <w:rFonts w:ascii="Times New Roman" w:hAnsi="Times New Roman"/>
          <w:sz w:val="24"/>
        </w:rPr>
        <w:t>The Department reported that the service delivery o</w:t>
      </w:r>
      <w:r w:rsidR="008B6FCD" w:rsidRPr="008B6FCD">
        <w:rPr>
          <w:rFonts w:ascii="Times New Roman" w:hAnsi="Times New Roman"/>
          <w:sz w:val="24"/>
        </w:rPr>
        <w:t>u</w:t>
      </w:r>
      <w:r w:rsidR="008B6FCD">
        <w:rPr>
          <w:rFonts w:ascii="Times New Roman" w:hAnsi="Times New Roman"/>
          <w:sz w:val="24"/>
        </w:rPr>
        <w:t xml:space="preserve">tputs </w:t>
      </w:r>
      <w:r>
        <w:rPr>
          <w:rFonts w:ascii="Times New Roman" w:hAnsi="Times New Roman"/>
          <w:sz w:val="24"/>
        </w:rPr>
        <w:t xml:space="preserve">of the </w:t>
      </w:r>
      <w:r w:rsidRPr="00102198">
        <w:rPr>
          <w:rFonts w:ascii="Times New Roman" w:eastAsia="Calibri" w:hAnsi="Times New Roman" w:cs="Times New Roman"/>
          <w:i/>
          <w:sz w:val="24"/>
          <w:szCs w:val="24"/>
        </w:rPr>
        <w:t>Labour Policy and Industrial Relations</w:t>
      </w:r>
      <w:r>
        <w:rPr>
          <w:rFonts w:ascii="Times New Roman" w:hAnsi="Times New Roman"/>
          <w:sz w:val="24"/>
        </w:rPr>
        <w:t xml:space="preserve"> policy area, further </w:t>
      </w:r>
      <w:r w:rsidR="008B6FCD">
        <w:rPr>
          <w:rFonts w:ascii="Times New Roman" w:hAnsi="Times New Roman"/>
          <w:sz w:val="24"/>
        </w:rPr>
        <w:t xml:space="preserve">contribute </w:t>
      </w:r>
      <w:r>
        <w:rPr>
          <w:rFonts w:ascii="Times New Roman" w:hAnsi="Times New Roman"/>
          <w:sz w:val="24"/>
        </w:rPr>
        <w:t xml:space="preserve">Government </w:t>
      </w:r>
      <w:r w:rsidR="008B6FCD">
        <w:rPr>
          <w:rFonts w:ascii="Times New Roman" w:hAnsi="Times New Roman"/>
          <w:sz w:val="24"/>
        </w:rPr>
        <w:t>P</w:t>
      </w:r>
      <w:r w:rsidR="008B6FCD" w:rsidRPr="008B6FCD">
        <w:rPr>
          <w:rFonts w:ascii="Times New Roman" w:hAnsi="Times New Roman"/>
          <w:sz w:val="24"/>
        </w:rPr>
        <w:t>riority 6</w:t>
      </w:r>
      <w:r w:rsidR="008B6FCD">
        <w:rPr>
          <w:rFonts w:ascii="Times New Roman" w:hAnsi="Times New Roman"/>
          <w:sz w:val="24"/>
        </w:rPr>
        <w:t>:</w:t>
      </w:r>
      <w:r w:rsidR="008B6FCD" w:rsidRPr="008B6FCD">
        <w:rPr>
          <w:rFonts w:ascii="Times New Roman" w:hAnsi="Times New Roman"/>
          <w:sz w:val="24"/>
        </w:rPr>
        <w:t xml:space="preserve"> Social </w:t>
      </w:r>
      <w:r>
        <w:rPr>
          <w:rFonts w:ascii="Times New Roman" w:hAnsi="Times New Roman"/>
          <w:sz w:val="24"/>
        </w:rPr>
        <w:t>C</w:t>
      </w:r>
      <w:r w:rsidR="008B6FCD" w:rsidRPr="008B6FCD">
        <w:rPr>
          <w:rFonts w:ascii="Times New Roman" w:hAnsi="Times New Roman"/>
          <w:sz w:val="24"/>
        </w:rPr>
        <w:t xml:space="preserve">ohesion and </w:t>
      </w:r>
      <w:r>
        <w:rPr>
          <w:rFonts w:ascii="Times New Roman" w:hAnsi="Times New Roman"/>
          <w:sz w:val="24"/>
        </w:rPr>
        <w:t>S</w:t>
      </w:r>
      <w:r w:rsidR="008B6FCD" w:rsidRPr="008B6FCD">
        <w:rPr>
          <w:rFonts w:ascii="Times New Roman" w:hAnsi="Times New Roman"/>
          <w:sz w:val="24"/>
        </w:rPr>
        <w:t xml:space="preserve">afer </w:t>
      </w:r>
      <w:r>
        <w:rPr>
          <w:rFonts w:ascii="Times New Roman" w:hAnsi="Times New Roman"/>
          <w:sz w:val="24"/>
        </w:rPr>
        <w:t>C</w:t>
      </w:r>
      <w:r w:rsidR="008B6FCD" w:rsidRPr="008B6FCD">
        <w:rPr>
          <w:rFonts w:ascii="Times New Roman" w:hAnsi="Times New Roman"/>
          <w:sz w:val="24"/>
        </w:rPr>
        <w:t xml:space="preserve">ommunities by promoting sound labour relations through extension of collective agreements and registration of labour organisation. The COVID-19 pandemic, </w:t>
      </w:r>
      <w:r>
        <w:rPr>
          <w:rFonts w:ascii="Times New Roman" w:hAnsi="Times New Roman"/>
          <w:sz w:val="24"/>
        </w:rPr>
        <w:t xml:space="preserve">has not just affected the economy, by extension has affected employment and labour relations. </w:t>
      </w:r>
      <w:r w:rsidR="007010B7">
        <w:rPr>
          <w:rFonts w:ascii="Times New Roman" w:hAnsi="Times New Roman"/>
          <w:sz w:val="24"/>
        </w:rPr>
        <w:t xml:space="preserve">The </w:t>
      </w:r>
      <w:r w:rsidR="001713F1">
        <w:rPr>
          <w:rFonts w:ascii="Times New Roman" w:hAnsi="Times New Roman"/>
          <w:sz w:val="24"/>
        </w:rPr>
        <w:t>Department</w:t>
      </w:r>
      <w:r w:rsidR="007010B7">
        <w:rPr>
          <w:rFonts w:ascii="Times New Roman" w:hAnsi="Times New Roman"/>
          <w:sz w:val="24"/>
        </w:rPr>
        <w:t xml:space="preserve"> submitted that the </w:t>
      </w:r>
      <w:r w:rsidR="008B6FCD">
        <w:rPr>
          <w:rFonts w:ascii="Times New Roman" w:hAnsi="Times New Roman"/>
          <w:sz w:val="24"/>
        </w:rPr>
        <w:t xml:space="preserve">following targets </w:t>
      </w:r>
      <w:r w:rsidR="007010B7">
        <w:rPr>
          <w:rFonts w:ascii="Times New Roman" w:hAnsi="Times New Roman"/>
          <w:sz w:val="24"/>
        </w:rPr>
        <w:t xml:space="preserve">relating to the </w:t>
      </w:r>
      <w:r w:rsidR="007010B7" w:rsidRPr="00102198">
        <w:rPr>
          <w:rFonts w:ascii="Times New Roman" w:eastAsia="Calibri" w:hAnsi="Times New Roman" w:cs="Times New Roman"/>
          <w:i/>
          <w:sz w:val="24"/>
          <w:szCs w:val="24"/>
        </w:rPr>
        <w:t>Labour Policy and Industrial Relations</w:t>
      </w:r>
      <w:r w:rsidR="007010B7">
        <w:rPr>
          <w:rFonts w:ascii="Times New Roman" w:hAnsi="Times New Roman"/>
          <w:sz w:val="24"/>
        </w:rPr>
        <w:t xml:space="preserve"> policy area, were revised; </w:t>
      </w:r>
    </w:p>
    <w:p w14:paraId="622A3FB5" w14:textId="77777777" w:rsidR="008B6FCD" w:rsidRPr="000379AF" w:rsidRDefault="008B6FCD" w:rsidP="000379AF">
      <w:pPr>
        <w:pStyle w:val="ListParagraph"/>
        <w:numPr>
          <w:ilvl w:val="0"/>
          <w:numId w:val="44"/>
        </w:numPr>
        <w:spacing w:after="0" w:line="360" w:lineRule="auto"/>
        <w:jc w:val="both"/>
        <w:rPr>
          <w:rFonts w:ascii="Times New Roman" w:hAnsi="Times New Roman"/>
          <w:sz w:val="24"/>
        </w:rPr>
      </w:pPr>
      <w:r w:rsidRPr="000379AF">
        <w:rPr>
          <w:rFonts w:ascii="Times New Roman" w:hAnsi="Times New Roman"/>
          <w:sz w:val="24"/>
        </w:rPr>
        <w:t xml:space="preserve">The </w:t>
      </w:r>
      <w:r w:rsidRPr="005A5099">
        <w:rPr>
          <w:rFonts w:ascii="Times New Roman" w:hAnsi="Times New Roman"/>
          <w:i/>
          <w:sz w:val="24"/>
        </w:rPr>
        <w:t xml:space="preserve">2019/2020 </w:t>
      </w:r>
      <w:r w:rsidR="007010B7" w:rsidRPr="005A5099">
        <w:rPr>
          <w:rFonts w:ascii="Times New Roman" w:hAnsi="Times New Roman"/>
          <w:i/>
          <w:sz w:val="24"/>
        </w:rPr>
        <w:t>A</w:t>
      </w:r>
      <w:r w:rsidRPr="005A5099">
        <w:rPr>
          <w:rFonts w:ascii="Times New Roman" w:hAnsi="Times New Roman"/>
          <w:i/>
          <w:sz w:val="24"/>
        </w:rPr>
        <w:t xml:space="preserve">nnual Employment </w:t>
      </w:r>
      <w:r w:rsidR="00D91F8C" w:rsidRPr="005A5099">
        <w:rPr>
          <w:rFonts w:ascii="Times New Roman" w:hAnsi="Times New Roman"/>
          <w:i/>
          <w:sz w:val="24"/>
        </w:rPr>
        <w:t>Equity</w:t>
      </w:r>
      <w:r w:rsidR="00D91F8C" w:rsidRPr="000379AF">
        <w:rPr>
          <w:rFonts w:ascii="Times New Roman" w:hAnsi="Times New Roman"/>
          <w:sz w:val="24"/>
        </w:rPr>
        <w:t xml:space="preserve"> report</w:t>
      </w:r>
      <w:r w:rsidRPr="000379AF">
        <w:rPr>
          <w:rFonts w:ascii="Times New Roman" w:hAnsi="Times New Roman"/>
          <w:sz w:val="24"/>
        </w:rPr>
        <w:t xml:space="preserve"> and </w:t>
      </w:r>
      <w:r w:rsidR="007010B7" w:rsidRPr="005A5099">
        <w:rPr>
          <w:rFonts w:ascii="Times New Roman" w:hAnsi="Times New Roman"/>
          <w:i/>
          <w:sz w:val="24"/>
        </w:rPr>
        <w:t xml:space="preserve">Public </w:t>
      </w:r>
      <w:r w:rsidR="00D9110D" w:rsidRPr="005A5099">
        <w:rPr>
          <w:rFonts w:ascii="Times New Roman" w:hAnsi="Times New Roman"/>
          <w:i/>
          <w:sz w:val="24"/>
        </w:rPr>
        <w:t>Register</w:t>
      </w:r>
      <w:r w:rsidR="00D9110D" w:rsidRPr="000379AF">
        <w:rPr>
          <w:rFonts w:ascii="Times New Roman" w:hAnsi="Times New Roman"/>
          <w:sz w:val="24"/>
        </w:rPr>
        <w:t xml:space="preserve"> would</w:t>
      </w:r>
      <w:r w:rsidR="007010B7">
        <w:rPr>
          <w:rFonts w:ascii="Times New Roman" w:hAnsi="Times New Roman"/>
          <w:sz w:val="24"/>
        </w:rPr>
        <w:t xml:space="preserve"> not </w:t>
      </w:r>
      <w:r w:rsidRPr="000379AF">
        <w:rPr>
          <w:rFonts w:ascii="Times New Roman" w:hAnsi="Times New Roman"/>
          <w:sz w:val="24"/>
        </w:rPr>
        <w:t xml:space="preserve">be published by </w:t>
      </w:r>
      <w:r w:rsidR="007010B7">
        <w:rPr>
          <w:rFonts w:ascii="Times New Roman" w:hAnsi="Times New Roman"/>
          <w:sz w:val="24"/>
        </w:rPr>
        <w:t xml:space="preserve">30 June 2020, in this current financial year will be published by </w:t>
      </w:r>
      <w:r w:rsidRPr="000379AF">
        <w:rPr>
          <w:rFonts w:ascii="Times New Roman" w:hAnsi="Times New Roman"/>
          <w:sz w:val="24"/>
        </w:rPr>
        <w:t>30 September 2020</w:t>
      </w:r>
      <w:r w:rsidR="007010B7">
        <w:rPr>
          <w:rFonts w:ascii="Times New Roman" w:hAnsi="Times New Roman"/>
          <w:sz w:val="24"/>
        </w:rPr>
        <w:t xml:space="preserve">; </w:t>
      </w:r>
    </w:p>
    <w:p w14:paraId="09DAEBCF" w14:textId="77777777" w:rsidR="008B6FCD" w:rsidRDefault="008B6FCD" w:rsidP="000379AF">
      <w:pPr>
        <w:pStyle w:val="ListParagraph"/>
        <w:numPr>
          <w:ilvl w:val="0"/>
          <w:numId w:val="44"/>
        </w:numPr>
        <w:spacing w:after="0" w:line="360" w:lineRule="auto"/>
        <w:jc w:val="both"/>
        <w:rPr>
          <w:rFonts w:ascii="Times New Roman" w:hAnsi="Times New Roman"/>
          <w:sz w:val="24"/>
        </w:rPr>
      </w:pPr>
      <w:r w:rsidRPr="000379AF">
        <w:rPr>
          <w:rFonts w:ascii="Times New Roman" w:hAnsi="Times New Roman"/>
          <w:sz w:val="24"/>
        </w:rPr>
        <w:t xml:space="preserve">The </w:t>
      </w:r>
      <w:r w:rsidRPr="005A5099">
        <w:rPr>
          <w:rFonts w:ascii="Times New Roman" w:hAnsi="Times New Roman"/>
          <w:i/>
          <w:sz w:val="24"/>
        </w:rPr>
        <w:t>National Minimum Wage</w:t>
      </w:r>
      <w:r w:rsidRPr="000379AF">
        <w:rPr>
          <w:rFonts w:ascii="Times New Roman" w:hAnsi="Times New Roman"/>
          <w:sz w:val="24"/>
        </w:rPr>
        <w:t xml:space="preserve"> investigation report</w:t>
      </w:r>
      <w:r w:rsidR="007010B7">
        <w:rPr>
          <w:rFonts w:ascii="Times New Roman" w:hAnsi="Times New Roman"/>
          <w:sz w:val="24"/>
        </w:rPr>
        <w:t xml:space="preserve">, which was planned to be </w:t>
      </w:r>
      <w:r w:rsidRPr="000379AF">
        <w:rPr>
          <w:rFonts w:ascii="Times New Roman" w:hAnsi="Times New Roman"/>
          <w:sz w:val="24"/>
        </w:rPr>
        <w:t>published</w:t>
      </w:r>
      <w:r w:rsidR="007010B7">
        <w:rPr>
          <w:rFonts w:ascii="Times New Roman" w:hAnsi="Times New Roman"/>
          <w:sz w:val="24"/>
        </w:rPr>
        <w:t xml:space="preserve"> by 30 June 2020, would now be published </w:t>
      </w:r>
      <w:r w:rsidRPr="000379AF">
        <w:rPr>
          <w:rFonts w:ascii="Times New Roman" w:hAnsi="Times New Roman"/>
          <w:sz w:val="24"/>
        </w:rPr>
        <w:t>by 30 September 2020</w:t>
      </w:r>
      <w:r w:rsidR="007010B7">
        <w:rPr>
          <w:rFonts w:ascii="Times New Roman" w:hAnsi="Times New Roman"/>
          <w:sz w:val="24"/>
        </w:rPr>
        <w:t xml:space="preserve">. </w:t>
      </w:r>
    </w:p>
    <w:p w14:paraId="2E950AA4" w14:textId="77777777" w:rsidR="007010B7" w:rsidRDefault="007010B7" w:rsidP="005A5099">
      <w:pPr>
        <w:spacing w:after="0" w:line="360" w:lineRule="auto"/>
        <w:jc w:val="both"/>
        <w:rPr>
          <w:rFonts w:ascii="Times New Roman" w:hAnsi="Times New Roman"/>
          <w:sz w:val="24"/>
        </w:rPr>
      </w:pPr>
    </w:p>
    <w:p w14:paraId="26C5F006" w14:textId="77777777" w:rsidR="007010B7" w:rsidRDefault="007010B7" w:rsidP="005A5099">
      <w:pPr>
        <w:spacing w:after="0" w:line="360" w:lineRule="auto"/>
        <w:jc w:val="both"/>
        <w:rPr>
          <w:rFonts w:ascii="Times New Roman" w:eastAsia="Times New Roman" w:hAnsi="Times New Roman" w:cs="Times New Roman"/>
          <w:sz w:val="24"/>
          <w:szCs w:val="24"/>
          <w:lang w:eastAsia="en-ZA"/>
        </w:rPr>
      </w:pPr>
      <w:r w:rsidRPr="00B45FDD">
        <w:rPr>
          <w:rFonts w:ascii="Times New Roman" w:eastAsia="Times New Roman" w:hAnsi="Times New Roman" w:cs="Times New Roman"/>
          <w:sz w:val="24"/>
          <w:szCs w:val="24"/>
          <w:lang w:eastAsia="en-ZA"/>
        </w:rPr>
        <w:t xml:space="preserve">The </w:t>
      </w:r>
      <w:r w:rsidRPr="005A5099">
        <w:rPr>
          <w:rFonts w:ascii="Times New Roman" w:eastAsia="Times New Roman" w:hAnsi="Times New Roman" w:cs="Times New Roman"/>
          <w:i/>
          <w:sz w:val="24"/>
          <w:szCs w:val="24"/>
          <w:lang w:eastAsia="en-ZA"/>
        </w:rPr>
        <w:t>National Minimum Wage Commission</w:t>
      </w:r>
      <w:r w:rsidRPr="00B45FDD">
        <w:rPr>
          <w:rFonts w:ascii="Times New Roman" w:eastAsia="Times New Roman" w:hAnsi="Times New Roman" w:cs="Times New Roman"/>
          <w:sz w:val="24"/>
          <w:szCs w:val="24"/>
          <w:lang w:eastAsia="en-ZA"/>
        </w:rPr>
        <w:t xml:space="preserve"> and secretariat established in 2019 will be responsible for reviewing, adjusting and monitoring the social and economic impact of the national minimum wage, which is set at R20 per hour.</w:t>
      </w:r>
      <w:r>
        <w:rPr>
          <w:rFonts w:ascii="Times New Roman" w:eastAsia="Times New Roman" w:hAnsi="Times New Roman" w:cs="Times New Roman"/>
          <w:sz w:val="24"/>
          <w:szCs w:val="24"/>
          <w:lang w:eastAsia="en-ZA"/>
        </w:rPr>
        <w:t xml:space="preserve"> </w:t>
      </w:r>
    </w:p>
    <w:p w14:paraId="1295E3BC" w14:textId="77777777" w:rsidR="0032717C" w:rsidRDefault="0032717C" w:rsidP="005A5099">
      <w:pPr>
        <w:spacing w:after="0" w:line="360" w:lineRule="auto"/>
        <w:jc w:val="both"/>
        <w:rPr>
          <w:rFonts w:ascii="Times New Roman" w:eastAsia="Times New Roman" w:hAnsi="Times New Roman" w:cs="Times New Roman"/>
          <w:sz w:val="24"/>
          <w:szCs w:val="24"/>
          <w:lang w:eastAsia="en-ZA"/>
        </w:rPr>
      </w:pPr>
    </w:p>
    <w:p w14:paraId="1B4E56B3" w14:textId="77777777" w:rsidR="0032717C" w:rsidRDefault="0032717C" w:rsidP="005A5099">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Table 2 shows the effect of the revision of the budget in terms of provincial allocation. All the provinces show that the effect of COVID-19 on departmental operations budget affected all provinces. </w:t>
      </w:r>
    </w:p>
    <w:p w14:paraId="2760DBBC" w14:textId="77777777" w:rsidR="0032717C" w:rsidRDefault="0032717C" w:rsidP="005A5099">
      <w:pPr>
        <w:spacing w:after="0" w:line="360" w:lineRule="auto"/>
        <w:jc w:val="both"/>
        <w:rPr>
          <w:rFonts w:ascii="Times New Roman" w:eastAsia="Times New Roman" w:hAnsi="Times New Roman" w:cs="Times New Roman"/>
          <w:sz w:val="24"/>
          <w:szCs w:val="24"/>
          <w:lang w:eastAsia="en-ZA"/>
        </w:rPr>
      </w:pPr>
    </w:p>
    <w:p w14:paraId="49DA7272" w14:textId="77777777" w:rsidR="0032717C" w:rsidRPr="005A5099" w:rsidRDefault="0032717C" w:rsidP="005A5099">
      <w:pPr>
        <w:spacing w:line="360" w:lineRule="auto"/>
        <w:jc w:val="both"/>
        <w:rPr>
          <w:rFonts w:ascii="Times New Roman" w:eastAsia="Calibri" w:hAnsi="Times New Roman" w:cs="Times New Roman"/>
          <w:b/>
        </w:rPr>
      </w:pPr>
      <w:r w:rsidRPr="005A5099">
        <w:rPr>
          <w:rFonts w:ascii="Times New Roman" w:eastAsia="Calibri" w:hAnsi="Times New Roman" w:cs="Times New Roman"/>
          <w:b/>
        </w:rPr>
        <w:t xml:space="preserve">Table 2: Departmental re-allocation of spending per provincial allocation  </w:t>
      </w:r>
    </w:p>
    <w:p w14:paraId="5C654D43" w14:textId="77777777" w:rsidR="00803E8A" w:rsidRDefault="00054614" w:rsidP="005E19DE">
      <w:pPr>
        <w:spacing w:line="360" w:lineRule="auto"/>
        <w:jc w:val="both"/>
        <w:rPr>
          <w:rFonts w:ascii="Times New Roman" w:hAnsi="Times New Roman" w:cs="Times New Roman"/>
          <w:sz w:val="24"/>
          <w:szCs w:val="24"/>
        </w:rPr>
      </w:pPr>
      <w:r w:rsidRPr="00054614">
        <w:rPr>
          <w:noProof/>
          <w:lang w:val="en-US"/>
        </w:rPr>
        <w:drawing>
          <wp:inline distT="0" distB="0" distL="0" distR="0" wp14:anchorId="498B77BC" wp14:editId="067D3BE5">
            <wp:extent cx="5629275" cy="1543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8306" cy="1586642"/>
                    </a:xfrm>
                    <a:prstGeom prst="rect">
                      <a:avLst/>
                    </a:prstGeom>
                    <a:noFill/>
                    <a:ln>
                      <a:noFill/>
                    </a:ln>
                  </pic:spPr>
                </pic:pic>
              </a:graphicData>
            </a:graphic>
          </wp:inline>
        </w:drawing>
      </w:r>
    </w:p>
    <w:p w14:paraId="3551F8FA" w14:textId="77777777" w:rsidR="0032717C" w:rsidRPr="005A5099" w:rsidRDefault="0032717C" w:rsidP="0032717C">
      <w:pPr>
        <w:spacing w:line="360" w:lineRule="auto"/>
        <w:jc w:val="both"/>
        <w:rPr>
          <w:rFonts w:ascii="Times New Roman" w:eastAsia="Calibri" w:hAnsi="Times New Roman" w:cs="Times New Roman"/>
          <w:b/>
          <w:sz w:val="20"/>
          <w:szCs w:val="20"/>
        </w:rPr>
      </w:pPr>
      <w:r w:rsidRPr="005A5099">
        <w:rPr>
          <w:rFonts w:ascii="Times New Roman" w:eastAsia="Calibri" w:hAnsi="Times New Roman" w:cs="Times New Roman"/>
          <w:b/>
          <w:sz w:val="20"/>
          <w:szCs w:val="20"/>
        </w:rPr>
        <w:t>Source: Department of Employment</w:t>
      </w:r>
      <w:r>
        <w:rPr>
          <w:rFonts w:ascii="Times New Roman" w:eastAsia="Calibri" w:hAnsi="Times New Roman" w:cs="Times New Roman"/>
          <w:b/>
          <w:sz w:val="20"/>
          <w:szCs w:val="20"/>
        </w:rPr>
        <w:t xml:space="preserve"> and Labour</w:t>
      </w:r>
    </w:p>
    <w:p w14:paraId="24C96F68" w14:textId="77777777" w:rsidR="00D9110D" w:rsidRDefault="00D9110D" w:rsidP="005E19DE">
      <w:pPr>
        <w:spacing w:line="360" w:lineRule="auto"/>
        <w:jc w:val="both"/>
        <w:rPr>
          <w:rFonts w:ascii="Times New Roman" w:hAnsi="Times New Roman" w:cs="Times New Roman"/>
          <w:b/>
          <w:sz w:val="24"/>
          <w:szCs w:val="24"/>
        </w:rPr>
      </w:pPr>
    </w:p>
    <w:p w14:paraId="5EC3A16D" w14:textId="77777777" w:rsidR="00D9110D" w:rsidRDefault="00D9110D" w:rsidP="005E19DE">
      <w:pPr>
        <w:spacing w:line="360" w:lineRule="auto"/>
        <w:jc w:val="both"/>
        <w:rPr>
          <w:rFonts w:ascii="Times New Roman" w:hAnsi="Times New Roman" w:cs="Times New Roman"/>
          <w:b/>
          <w:sz w:val="24"/>
          <w:szCs w:val="24"/>
        </w:rPr>
      </w:pPr>
    </w:p>
    <w:p w14:paraId="1214B8BA" w14:textId="77777777" w:rsidR="00C56E3A" w:rsidRDefault="00AD0B68" w:rsidP="005E19DE">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D36DA" w:rsidRPr="00AD0B68">
        <w:rPr>
          <w:rFonts w:ascii="Times New Roman" w:hAnsi="Times New Roman" w:cs="Times New Roman"/>
          <w:b/>
          <w:sz w:val="24"/>
          <w:szCs w:val="24"/>
        </w:rPr>
        <w:t>.  Issues Arising from Engagement</w:t>
      </w:r>
    </w:p>
    <w:p w14:paraId="3FFF8126" w14:textId="77777777" w:rsidR="00A5501A" w:rsidRDefault="004A651A" w:rsidP="006E3DA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anticipation of the vast retrenchments caused by </w:t>
      </w:r>
      <w:r w:rsidRPr="005A5099">
        <w:rPr>
          <w:rFonts w:ascii="Times New Roman" w:hAnsi="Times New Roman" w:cs="Times New Roman"/>
          <w:i/>
          <w:sz w:val="24"/>
          <w:szCs w:val="24"/>
        </w:rPr>
        <w:t>COVID-19</w:t>
      </w:r>
      <w:r>
        <w:rPr>
          <w:rFonts w:ascii="Times New Roman" w:hAnsi="Times New Roman" w:cs="Times New Roman"/>
          <w:sz w:val="24"/>
          <w:szCs w:val="24"/>
        </w:rPr>
        <w:t xml:space="preserve"> and the resultant high demand </w:t>
      </w:r>
      <w:r w:rsidR="00CE4C38">
        <w:rPr>
          <w:rFonts w:ascii="Times New Roman" w:hAnsi="Times New Roman" w:cs="Times New Roman"/>
          <w:sz w:val="24"/>
          <w:szCs w:val="24"/>
        </w:rPr>
        <w:t xml:space="preserve">for employment and </w:t>
      </w:r>
      <w:r>
        <w:rPr>
          <w:rFonts w:ascii="Times New Roman" w:hAnsi="Times New Roman" w:cs="Times New Roman"/>
          <w:sz w:val="24"/>
          <w:szCs w:val="24"/>
        </w:rPr>
        <w:t xml:space="preserve">labour </w:t>
      </w:r>
      <w:r w:rsidR="00CE4C38">
        <w:rPr>
          <w:rFonts w:ascii="Times New Roman" w:hAnsi="Times New Roman" w:cs="Times New Roman"/>
          <w:sz w:val="24"/>
          <w:szCs w:val="24"/>
        </w:rPr>
        <w:t xml:space="preserve">related services. </w:t>
      </w:r>
      <w:r>
        <w:rPr>
          <w:rFonts w:ascii="Times New Roman" w:hAnsi="Times New Roman" w:cs="Times New Roman"/>
          <w:sz w:val="24"/>
          <w:szCs w:val="24"/>
        </w:rPr>
        <w:t xml:space="preserve">Members raised concern </w:t>
      </w:r>
      <w:r w:rsidR="00CE4C38">
        <w:rPr>
          <w:rFonts w:ascii="Times New Roman" w:hAnsi="Times New Roman" w:cs="Times New Roman"/>
          <w:sz w:val="24"/>
          <w:szCs w:val="24"/>
        </w:rPr>
        <w:t xml:space="preserve">in respect to the </w:t>
      </w:r>
      <w:r>
        <w:rPr>
          <w:rFonts w:ascii="Times New Roman" w:hAnsi="Times New Roman" w:cs="Times New Roman"/>
          <w:sz w:val="24"/>
          <w:szCs w:val="24"/>
        </w:rPr>
        <w:t xml:space="preserve">budget reduction </w:t>
      </w:r>
      <w:r w:rsidR="00CE4C38">
        <w:rPr>
          <w:rFonts w:ascii="Times New Roman" w:hAnsi="Times New Roman" w:cs="Times New Roman"/>
          <w:sz w:val="24"/>
          <w:szCs w:val="24"/>
        </w:rPr>
        <w:t xml:space="preserve">of the </w:t>
      </w:r>
      <w:r w:rsidR="00CE4C38" w:rsidRPr="00CE4C38">
        <w:rPr>
          <w:rFonts w:ascii="Times New Roman" w:hAnsi="Times New Roman" w:cs="Times New Roman"/>
          <w:i/>
          <w:sz w:val="24"/>
          <w:szCs w:val="24"/>
        </w:rPr>
        <w:t>Functional Policy Programme: 3 Public Employment Services including Functional Policy Programme 4: Labour Policy and Industrial Relations</w:t>
      </w:r>
      <w:r w:rsidR="00CE4C38">
        <w:rPr>
          <w:rFonts w:ascii="Times New Roman" w:hAnsi="Times New Roman" w:cs="Times New Roman"/>
          <w:i/>
          <w:sz w:val="24"/>
          <w:szCs w:val="24"/>
        </w:rPr>
        <w:t xml:space="preserve">. </w:t>
      </w:r>
      <w:r w:rsidR="00CE4C38">
        <w:rPr>
          <w:rFonts w:ascii="Times New Roman" w:hAnsi="Times New Roman" w:cs="Times New Roman"/>
          <w:sz w:val="24"/>
          <w:szCs w:val="24"/>
        </w:rPr>
        <w:t xml:space="preserve">The budget cuts also affected operations budget of </w:t>
      </w:r>
      <w:r w:rsidR="0054270C">
        <w:rPr>
          <w:rFonts w:ascii="Times New Roman" w:hAnsi="Times New Roman" w:cs="Times New Roman"/>
          <w:sz w:val="24"/>
          <w:szCs w:val="24"/>
        </w:rPr>
        <w:t>key institutions</w:t>
      </w:r>
      <w:r>
        <w:rPr>
          <w:rFonts w:ascii="Times New Roman" w:hAnsi="Times New Roman" w:cs="Times New Roman"/>
          <w:sz w:val="24"/>
          <w:szCs w:val="24"/>
        </w:rPr>
        <w:t xml:space="preserve"> such as National Economic Development and Labour Council (NEDLAC) and the Commission for Conciliation, Mediation and Arbitration (CCMA).</w:t>
      </w:r>
    </w:p>
    <w:p w14:paraId="480A76E1" w14:textId="77777777" w:rsidR="00523AF9" w:rsidRPr="005A5099" w:rsidRDefault="00523AF9" w:rsidP="00523AF9">
      <w:pPr>
        <w:pStyle w:val="ListParagraph"/>
        <w:numPr>
          <w:ilvl w:val="0"/>
          <w:numId w:val="36"/>
        </w:numPr>
        <w:spacing w:line="360" w:lineRule="auto"/>
        <w:jc w:val="both"/>
        <w:rPr>
          <w:rFonts w:ascii="Times New Roman" w:hAnsi="Times New Roman" w:cs="Times New Roman"/>
          <w:sz w:val="24"/>
          <w:szCs w:val="24"/>
        </w:rPr>
      </w:pPr>
      <w:r w:rsidRPr="005A5099">
        <w:rPr>
          <w:rFonts w:ascii="Times New Roman" w:hAnsi="Times New Roman" w:cs="Times New Roman"/>
          <w:sz w:val="24"/>
          <w:szCs w:val="24"/>
        </w:rPr>
        <w:t xml:space="preserve">It was reported that though the budget for NEDLAC was reduced by R5 million, it is anticipated that this reduction will not have an impact </w:t>
      </w:r>
      <w:r w:rsidR="001C72D7" w:rsidRPr="005A5099">
        <w:rPr>
          <w:rFonts w:ascii="Times New Roman" w:hAnsi="Times New Roman" w:cs="Times New Roman"/>
          <w:sz w:val="24"/>
          <w:szCs w:val="24"/>
        </w:rPr>
        <w:t xml:space="preserve">on the operations </w:t>
      </w:r>
      <w:r w:rsidRPr="005A5099">
        <w:rPr>
          <w:rFonts w:ascii="Times New Roman" w:hAnsi="Times New Roman" w:cs="Times New Roman"/>
          <w:sz w:val="24"/>
          <w:szCs w:val="24"/>
        </w:rPr>
        <w:t xml:space="preserve">as a result of the huge cash savings on </w:t>
      </w:r>
      <w:r w:rsidR="001C72D7" w:rsidRPr="005A5099">
        <w:rPr>
          <w:rFonts w:ascii="Times New Roman" w:hAnsi="Times New Roman" w:cs="Times New Roman"/>
          <w:sz w:val="24"/>
          <w:szCs w:val="24"/>
        </w:rPr>
        <w:t xml:space="preserve">spending items such as </w:t>
      </w:r>
      <w:r w:rsidRPr="005A5099">
        <w:rPr>
          <w:rFonts w:ascii="Times New Roman" w:hAnsi="Times New Roman" w:cs="Times New Roman"/>
          <w:sz w:val="24"/>
          <w:szCs w:val="24"/>
        </w:rPr>
        <w:t>travel</w:t>
      </w:r>
      <w:r w:rsidR="001C72D7" w:rsidRPr="005A5099">
        <w:rPr>
          <w:rFonts w:ascii="Times New Roman" w:hAnsi="Times New Roman" w:cs="Times New Roman"/>
          <w:sz w:val="24"/>
          <w:szCs w:val="24"/>
        </w:rPr>
        <w:t xml:space="preserve">ling and accommodation as meeting have migrated to </w:t>
      </w:r>
      <w:r w:rsidRPr="005A5099">
        <w:rPr>
          <w:rFonts w:ascii="Times New Roman" w:hAnsi="Times New Roman" w:cs="Times New Roman"/>
          <w:sz w:val="24"/>
          <w:szCs w:val="24"/>
        </w:rPr>
        <w:t>virtual platform</w:t>
      </w:r>
      <w:r w:rsidR="001C72D7" w:rsidRPr="005A5099">
        <w:rPr>
          <w:rFonts w:ascii="Times New Roman" w:hAnsi="Times New Roman" w:cs="Times New Roman"/>
          <w:sz w:val="24"/>
          <w:szCs w:val="24"/>
        </w:rPr>
        <w:t>s</w:t>
      </w:r>
      <w:r w:rsidRPr="005A5099">
        <w:rPr>
          <w:rFonts w:ascii="Times New Roman" w:hAnsi="Times New Roman" w:cs="Times New Roman"/>
          <w:sz w:val="24"/>
          <w:szCs w:val="24"/>
        </w:rPr>
        <w:t>.</w:t>
      </w:r>
    </w:p>
    <w:p w14:paraId="547F7B0A" w14:textId="77777777" w:rsidR="00523AF9" w:rsidRPr="005A5099" w:rsidRDefault="001C72D7" w:rsidP="00523AF9">
      <w:pPr>
        <w:pStyle w:val="ListParagraph"/>
        <w:numPr>
          <w:ilvl w:val="0"/>
          <w:numId w:val="36"/>
        </w:numPr>
        <w:spacing w:line="360" w:lineRule="auto"/>
        <w:jc w:val="both"/>
        <w:rPr>
          <w:rFonts w:ascii="Times New Roman" w:hAnsi="Times New Roman" w:cs="Times New Roman"/>
          <w:sz w:val="24"/>
          <w:szCs w:val="24"/>
        </w:rPr>
      </w:pPr>
      <w:r w:rsidRPr="005A5099">
        <w:rPr>
          <w:rFonts w:ascii="Times New Roman" w:hAnsi="Times New Roman" w:cs="Times New Roman"/>
          <w:sz w:val="24"/>
          <w:szCs w:val="24"/>
        </w:rPr>
        <w:t xml:space="preserve">A major concern that was submitted by the </w:t>
      </w:r>
      <w:r w:rsidR="00523AF9" w:rsidRPr="005A5099">
        <w:rPr>
          <w:rFonts w:ascii="Times New Roman" w:hAnsi="Times New Roman" w:cs="Times New Roman"/>
          <w:sz w:val="24"/>
          <w:szCs w:val="24"/>
        </w:rPr>
        <w:t xml:space="preserve">Department </w:t>
      </w:r>
      <w:r w:rsidRPr="005A5099">
        <w:rPr>
          <w:rFonts w:ascii="Times New Roman" w:hAnsi="Times New Roman" w:cs="Times New Roman"/>
          <w:sz w:val="24"/>
          <w:szCs w:val="24"/>
        </w:rPr>
        <w:t xml:space="preserve">was in respect of the suspension of the budget directed to the CCMA, which recorded a </w:t>
      </w:r>
      <w:r w:rsidR="00523AF9" w:rsidRPr="005A5099">
        <w:rPr>
          <w:rFonts w:ascii="Times New Roman" w:hAnsi="Times New Roman" w:cs="Times New Roman"/>
          <w:sz w:val="24"/>
          <w:szCs w:val="24"/>
        </w:rPr>
        <w:t xml:space="preserve">5.6 per cent </w:t>
      </w:r>
      <w:r w:rsidRPr="005A5099">
        <w:rPr>
          <w:rFonts w:ascii="Times New Roman" w:hAnsi="Times New Roman" w:cs="Times New Roman"/>
          <w:sz w:val="24"/>
          <w:szCs w:val="24"/>
        </w:rPr>
        <w:t xml:space="preserve">budget reduction </w:t>
      </w:r>
      <w:r w:rsidR="00523AF9" w:rsidRPr="005A5099">
        <w:rPr>
          <w:rFonts w:ascii="Times New Roman" w:hAnsi="Times New Roman" w:cs="Times New Roman"/>
          <w:sz w:val="24"/>
          <w:szCs w:val="24"/>
        </w:rPr>
        <w:t>for the CCMA</w:t>
      </w:r>
      <w:r w:rsidRPr="005A5099">
        <w:rPr>
          <w:rFonts w:ascii="Times New Roman" w:hAnsi="Times New Roman" w:cs="Times New Roman"/>
          <w:sz w:val="24"/>
          <w:szCs w:val="24"/>
        </w:rPr>
        <w:t xml:space="preserve">. According to the Department the suspension of the budget has the potential to </w:t>
      </w:r>
      <w:r w:rsidR="00523AF9" w:rsidRPr="005A5099">
        <w:rPr>
          <w:rFonts w:ascii="Times New Roman" w:hAnsi="Times New Roman" w:cs="Times New Roman"/>
          <w:sz w:val="24"/>
          <w:szCs w:val="24"/>
        </w:rPr>
        <w:t xml:space="preserve">affect service delivery given the large </w:t>
      </w:r>
      <w:r w:rsidRPr="005A5099">
        <w:rPr>
          <w:rFonts w:ascii="Times New Roman" w:hAnsi="Times New Roman" w:cs="Times New Roman"/>
          <w:sz w:val="24"/>
          <w:szCs w:val="24"/>
        </w:rPr>
        <w:t xml:space="preserve">anticipated </w:t>
      </w:r>
      <w:r w:rsidR="00523AF9" w:rsidRPr="005A5099">
        <w:rPr>
          <w:rFonts w:ascii="Times New Roman" w:hAnsi="Times New Roman" w:cs="Times New Roman"/>
          <w:sz w:val="24"/>
          <w:szCs w:val="24"/>
        </w:rPr>
        <w:t>retrenchments</w:t>
      </w:r>
      <w:r w:rsidRPr="005A5099">
        <w:rPr>
          <w:rFonts w:ascii="Times New Roman" w:hAnsi="Times New Roman" w:cs="Times New Roman"/>
          <w:sz w:val="24"/>
          <w:szCs w:val="24"/>
        </w:rPr>
        <w:t>. Further, a</w:t>
      </w:r>
      <w:r w:rsidR="00523AF9" w:rsidRPr="005A5099">
        <w:rPr>
          <w:rFonts w:ascii="Times New Roman" w:hAnsi="Times New Roman" w:cs="Times New Roman"/>
          <w:sz w:val="24"/>
          <w:szCs w:val="24"/>
        </w:rPr>
        <w:t xml:space="preserve"> number of companies have already filed applications for retrenchments in terms of </w:t>
      </w:r>
      <w:r w:rsidR="00523AF9" w:rsidRPr="005A5099">
        <w:rPr>
          <w:rFonts w:ascii="Times New Roman" w:hAnsi="Times New Roman" w:cs="Times New Roman"/>
          <w:i/>
          <w:sz w:val="24"/>
          <w:szCs w:val="24"/>
        </w:rPr>
        <w:t>Section 189 of the Labour Relations Act.</w:t>
      </w:r>
      <w:r w:rsidR="00523AF9" w:rsidRPr="005A5099">
        <w:rPr>
          <w:rFonts w:ascii="Times New Roman" w:hAnsi="Times New Roman" w:cs="Times New Roman"/>
          <w:sz w:val="24"/>
          <w:szCs w:val="24"/>
        </w:rPr>
        <w:t xml:space="preserve"> </w:t>
      </w:r>
    </w:p>
    <w:p w14:paraId="39A01EA7" w14:textId="77777777" w:rsidR="00CE4C38" w:rsidRPr="009D71DD" w:rsidRDefault="00CE4C38" w:rsidP="006E3DAB">
      <w:pPr>
        <w:pStyle w:val="ListParagraph"/>
        <w:numPr>
          <w:ilvl w:val="0"/>
          <w:numId w:val="36"/>
        </w:numPr>
        <w:spacing w:line="360" w:lineRule="auto"/>
        <w:jc w:val="both"/>
        <w:rPr>
          <w:rFonts w:ascii="Times New Roman" w:hAnsi="Times New Roman" w:cs="Times New Roman"/>
          <w:sz w:val="24"/>
          <w:szCs w:val="24"/>
        </w:rPr>
      </w:pPr>
      <w:r w:rsidRPr="009D71DD">
        <w:rPr>
          <w:rFonts w:ascii="Times New Roman" w:hAnsi="Times New Roman" w:cs="Times New Roman"/>
          <w:sz w:val="24"/>
          <w:szCs w:val="24"/>
        </w:rPr>
        <w:t xml:space="preserve">The Department reported that it is </w:t>
      </w:r>
      <w:r w:rsidR="0040742A" w:rsidRPr="009D71DD">
        <w:rPr>
          <w:rFonts w:ascii="Times New Roman" w:hAnsi="Times New Roman" w:cs="Times New Roman"/>
          <w:sz w:val="24"/>
          <w:szCs w:val="24"/>
        </w:rPr>
        <w:t xml:space="preserve">of the view that </w:t>
      </w:r>
      <w:r w:rsidRPr="009D71DD">
        <w:rPr>
          <w:rFonts w:ascii="Times New Roman" w:hAnsi="Times New Roman" w:cs="Times New Roman"/>
          <w:sz w:val="24"/>
          <w:szCs w:val="24"/>
        </w:rPr>
        <w:t>the suspended funds related to spending plans of the affected programmes including the CCMA and NEDLA</w:t>
      </w:r>
      <w:r w:rsidR="0040742A" w:rsidRPr="009D71DD">
        <w:rPr>
          <w:rFonts w:ascii="Times New Roman" w:hAnsi="Times New Roman" w:cs="Times New Roman"/>
          <w:sz w:val="24"/>
          <w:szCs w:val="24"/>
        </w:rPr>
        <w:t>C</w:t>
      </w:r>
      <w:r w:rsidRPr="009D71DD">
        <w:rPr>
          <w:rFonts w:ascii="Times New Roman" w:hAnsi="Times New Roman" w:cs="Times New Roman"/>
          <w:sz w:val="24"/>
          <w:szCs w:val="24"/>
        </w:rPr>
        <w:t xml:space="preserve"> are expected to be restored in the 2021/22 financial year. </w:t>
      </w:r>
    </w:p>
    <w:p w14:paraId="4EC4B559" w14:textId="77777777" w:rsidR="00D27DF4" w:rsidRDefault="00EC41B6" w:rsidP="006E3DA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The Department acknowledged the challenges experienced in the implementation of the T</w:t>
      </w:r>
      <w:r w:rsidRPr="00EC41B6">
        <w:rPr>
          <w:rFonts w:ascii="Times New Roman" w:hAnsi="Times New Roman" w:cs="Times New Roman"/>
          <w:sz w:val="24"/>
          <w:szCs w:val="24"/>
        </w:rPr>
        <w:t xml:space="preserve">emporary </w:t>
      </w:r>
      <w:r>
        <w:rPr>
          <w:rFonts w:ascii="Times New Roman" w:hAnsi="Times New Roman" w:cs="Times New Roman"/>
          <w:sz w:val="24"/>
          <w:szCs w:val="24"/>
        </w:rPr>
        <w:t>E</w:t>
      </w:r>
      <w:r w:rsidRPr="00EC41B6">
        <w:rPr>
          <w:rFonts w:ascii="Times New Roman" w:hAnsi="Times New Roman" w:cs="Times New Roman"/>
          <w:sz w:val="24"/>
          <w:szCs w:val="24"/>
        </w:rPr>
        <w:t xml:space="preserve">mployer/employee </w:t>
      </w:r>
      <w:r>
        <w:rPr>
          <w:rFonts w:ascii="Times New Roman" w:hAnsi="Times New Roman" w:cs="Times New Roman"/>
          <w:sz w:val="24"/>
          <w:szCs w:val="24"/>
        </w:rPr>
        <w:t>R</w:t>
      </w:r>
      <w:r w:rsidRPr="00EC41B6">
        <w:rPr>
          <w:rFonts w:ascii="Times New Roman" w:hAnsi="Times New Roman" w:cs="Times New Roman"/>
          <w:sz w:val="24"/>
          <w:szCs w:val="24"/>
        </w:rPr>
        <w:t xml:space="preserve">elief </w:t>
      </w:r>
      <w:r>
        <w:rPr>
          <w:rFonts w:ascii="Times New Roman" w:hAnsi="Times New Roman" w:cs="Times New Roman"/>
          <w:sz w:val="24"/>
          <w:szCs w:val="24"/>
        </w:rPr>
        <w:t>S</w:t>
      </w:r>
      <w:r w:rsidRPr="00EC41B6">
        <w:rPr>
          <w:rFonts w:ascii="Times New Roman" w:hAnsi="Times New Roman" w:cs="Times New Roman"/>
          <w:sz w:val="24"/>
          <w:szCs w:val="24"/>
        </w:rPr>
        <w:t>cheme (Ters)</w:t>
      </w:r>
      <w:r>
        <w:rPr>
          <w:rFonts w:ascii="Times New Roman" w:hAnsi="Times New Roman" w:cs="Times New Roman"/>
          <w:sz w:val="24"/>
          <w:szCs w:val="24"/>
        </w:rPr>
        <w:t xml:space="preserve">, which was </w:t>
      </w:r>
      <w:r w:rsidRPr="00EC41B6">
        <w:rPr>
          <w:rFonts w:ascii="Times New Roman" w:hAnsi="Times New Roman" w:cs="Times New Roman"/>
          <w:sz w:val="24"/>
          <w:szCs w:val="24"/>
        </w:rPr>
        <w:t>established as a key part of the government’s R500</w:t>
      </w:r>
      <w:r>
        <w:rPr>
          <w:rFonts w:ascii="Times New Roman" w:hAnsi="Times New Roman" w:cs="Times New Roman"/>
          <w:sz w:val="24"/>
          <w:szCs w:val="24"/>
        </w:rPr>
        <w:t xml:space="preserve"> billion </w:t>
      </w:r>
      <w:r w:rsidRPr="00EC41B6">
        <w:rPr>
          <w:rFonts w:ascii="Times New Roman" w:hAnsi="Times New Roman" w:cs="Times New Roman"/>
          <w:sz w:val="24"/>
          <w:szCs w:val="24"/>
        </w:rPr>
        <w:t xml:space="preserve">economic and social relief package to help </w:t>
      </w:r>
      <w:r>
        <w:rPr>
          <w:rFonts w:ascii="Times New Roman" w:hAnsi="Times New Roman" w:cs="Times New Roman"/>
          <w:sz w:val="24"/>
          <w:szCs w:val="24"/>
        </w:rPr>
        <w:t xml:space="preserve">firms and workers </w:t>
      </w:r>
      <w:r w:rsidRPr="00EC41B6">
        <w:rPr>
          <w:rFonts w:ascii="Times New Roman" w:hAnsi="Times New Roman" w:cs="Times New Roman"/>
          <w:sz w:val="24"/>
          <w:szCs w:val="24"/>
        </w:rPr>
        <w:t>affected by the lockdown</w:t>
      </w:r>
      <w:r>
        <w:rPr>
          <w:rFonts w:ascii="Times New Roman" w:hAnsi="Times New Roman" w:cs="Times New Roman"/>
          <w:sz w:val="24"/>
          <w:szCs w:val="24"/>
        </w:rPr>
        <w:t>. The Department gave the undertaking that the payment</w:t>
      </w:r>
      <w:r w:rsidR="00D27DF4">
        <w:rPr>
          <w:rFonts w:ascii="Times New Roman" w:hAnsi="Times New Roman" w:cs="Times New Roman"/>
          <w:sz w:val="24"/>
          <w:szCs w:val="24"/>
        </w:rPr>
        <w:t xml:space="preserve"> system </w:t>
      </w:r>
      <w:r>
        <w:rPr>
          <w:rFonts w:ascii="Times New Roman" w:hAnsi="Times New Roman" w:cs="Times New Roman"/>
          <w:sz w:val="24"/>
          <w:szCs w:val="24"/>
        </w:rPr>
        <w:t xml:space="preserve">would be strengthened. Further, </w:t>
      </w:r>
      <w:r w:rsidRPr="005A5099">
        <w:rPr>
          <w:rFonts w:ascii="Times New Roman" w:hAnsi="Times New Roman" w:cs="Times New Roman"/>
          <w:i/>
          <w:sz w:val="24"/>
          <w:szCs w:val="24"/>
        </w:rPr>
        <w:t>COVID-19</w:t>
      </w:r>
      <w:r>
        <w:rPr>
          <w:rFonts w:ascii="Times New Roman" w:hAnsi="Times New Roman" w:cs="Times New Roman"/>
          <w:sz w:val="24"/>
          <w:szCs w:val="24"/>
        </w:rPr>
        <w:t xml:space="preserve"> </w:t>
      </w:r>
      <w:r w:rsidR="00D27DF4">
        <w:rPr>
          <w:rFonts w:ascii="Times New Roman" w:hAnsi="Times New Roman" w:cs="Times New Roman"/>
          <w:sz w:val="24"/>
          <w:szCs w:val="24"/>
        </w:rPr>
        <w:t xml:space="preserve">has </w:t>
      </w:r>
      <w:r>
        <w:rPr>
          <w:rFonts w:ascii="Times New Roman" w:hAnsi="Times New Roman" w:cs="Times New Roman"/>
          <w:sz w:val="24"/>
          <w:szCs w:val="24"/>
        </w:rPr>
        <w:t xml:space="preserve">just disrupted the entire governance processes, and exposed weaknesses in many organisations both public and private. Also the Department submitted that it is working with law enforcement agencies to investigate any transgressions with legislation and policies in administering the Ters. </w:t>
      </w:r>
    </w:p>
    <w:p w14:paraId="6B6DF883" w14:textId="77777777" w:rsidR="00523AF9" w:rsidRDefault="00D27DF4" w:rsidP="006E3DA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the Department submitted that all the competent claims were paid, and any outstanding competent claims would be paid. Despite the challenges including criminal investigations that are underway, the Department re-affirmed its commitment to pay-out the R40 billion set aside to support firms and workers affected by the lock-down. </w:t>
      </w:r>
    </w:p>
    <w:p w14:paraId="74E3A9FB" w14:textId="77777777" w:rsidR="009D71DD" w:rsidRDefault="00523AF9" w:rsidP="006E3DA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The Committee noted the challenges, and progress made in respect of Ters implementation, and further noted that funding of Ters remains a risk the duration of the pandemic remains uncertain, and going forward its impact to the economy and jobs appears to be huge.</w:t>
      </w:r>
    </w:p>
    <w:p w14:paraId="5CFCEDB4" w14:textId="77777777" w:rsidR="009E0493" w:rsidRPr="005A5099" w:rsidRDefault="009D71DD" w:rsidP="005A5099">
      <w:pPr>
        <w:pStyle w:val="ListParagraph"/>
        <w:numPr>
          <w:ilvl w:val="0"/>
          <w:numId w:val="36"/>
        </w:numPr>
        <w:autoSpaceDE w:val="0"/>
        <w:autoSpaceDN w:val="0"/>
        <w:adjustRightInd w:val="0"/>
        <w:spacing w:after="0" w:line="360" w:lineRule="auto"/>
        <w:jc w:val="both"/>
        <w:rPr>
          <w:rFonts w:ascii="Times New Roman" w:eastAsiaTheme="minorHAnsi" w:hAnsi="Times New Roman" w:cs="Times New Roman"/>
          <w:sz w:val="24"/>
          <w:szCs w:val="24"/>
        </w:rPr>
      </w:pPr>
      <w:r w:rsidRPr="0042137B">
        <w:rPr>
          <w:rFonts w:ascii="Times New Roman" w:eastAsiaTheme="minorHAnsi" w:hAnsi="Times New Roman" w:cs="Times New Roman"/>
          <w:sz w:val="24"/>
          <w:szCs w:val="24"/>
        </w:rPr>
        <w:t xml:space="preserve">The Committee noted that the capacity and capability of the </w:t>
      </w:r>
      <w:r w:rsidRPr="005A5099">
        <w:rPr>
          <w:rFonts w:ascii="Times New Roman" w:eastAsiaTheme="minorHAnsi" w:hAnsi="Times New Roman" w:cs="Times New Roman"/>
          <w:sz w:val="24"/>
          <w:szCs w:val="24"/>
        </w:rPr>
        <w:t>Suppor</w:t>
      </w:r>
      <w:r w:rsidR="00272A4E">
        <w:rPr>
          <w:rFonts w:ascii="Times New Roman" w:eastAsiaTheme="minorHAnsi" w:hAnsi="Times New Roman" w:cs="Times New Roman"/>
          <w:sz w:val="24"/>
          <w:szCs w:val="24"/>
        </w:rPr>
        <w:t>ted Employment Enterprises (SEE’s</w:t>
      </w:r>
      <w:r w:rsidRPr="005A5099">
        <w:rPr>
          <w:rFonts w:ascii="Times New Roman" w:eastAsiaTheme="minorHAnsi" w:hAnsi="Times New Roman" w:cs="Times New Roman"/>
          <w:sz w:val="24"/>
          <w:szCs w:val="24"/>
        </w:rPr>
        <w:t>) s</w:t>
      </w:r>
      <w:r w:rsidRPr="0042137B">
        <w:rPr>
          <w:rFonts w:ascii="Times New Roman" w:eastAsiaTheme="minorHAnsi" w:hAnsi="Times New Roman" w:cs="Times New Roman"/>
          <w:sz w:val="24"/>
          <w:szCs w:val="24"/>
        </w:rPr>
        <w:t xml:space="preserve">hould be prioritised in order </w:t>
      </w:r>
      <w:r w:rsidR="00272A4E">
        <w:rPr>
          <w:rFonts w:ascii="Times New Roman" w:eastAsiaTheme="minorHAnsi" w:hAnsi="Times New Roman" w:cs="Times New Roman"/>
          <w:sz w:val="24"/>
          <w:szCs w:val="24"/>
        </w:rPr>
        <w:t xml:space="preserve">that </w:t>
      </w:r>
      <w:r w:rsidRPr="0042137B">
        <w:rPr>
          <w:rFonts w:ascii="Times New Roman" w:eastAsiaTheme="minorHAnsi" w:hAnsi="Times New Roman" w:cs="Times New Roman"/>
          <w:sz w:val="24"/>
          <w:szCs w:val="24"/>
        </w:rPr>
        <w:t>it can be able to maximise its revenue generation thus it should improve sales and expand to new markets. Financial sustainability of the SEE should be prioritised.</w:t>
      </w:r>
      <w:r w:rsidRPr="005A5099">
        <w:rPr>
          <w:rFonts w:ascii="Times New Roman" w:eastAsiaTheme="minorHAnsi" w:hAnsi="Times New Roman" w:cs="Times New Roman"/>
          <w:sz w:val="24"/>
          <w:szCs w:val="24"/>
        </w:rPr>
        <w:t xml:space="preserve"> Further, the Committee </w:t>
      </w:r>
      <w:r w:rsidR="00272A4E">
        <w:rPr>
          <w:rFonts w:ascii="Times New Roman" w:eastAsiaTheme="minorHAnsi" w:hAnsi="Times New Roman" w:cs="Times New Roman"/>
          <w:sz w:val="24"/>
          <w:szCs w:val="24"/>
        </w:rPr>
        <w:t>request</w:t>
      </w:r>
      <w:r w:rsidR="00FC5D4B">
        <w:rPr>
          <w:rFonts w:ascii="Times New Roman" w:eastAsiaTheme="minorHAnsi" w:hAnsi="Times New Roman" w:cs="Times New Roman"/>
          <w:sz w:val="24"/>
          <w:szCs w:val="24"/>
        </w:rPr>
        <w:t>ed</w:t>
      </w:r>
      <w:r w:rsidR="00272A4E">
        <w:rPr>
          <w:rFonts w:ascii="Times New Roman" w:eastAsiaTheme="minorHAnsi" w:hAnsi="Times New Roman" w:cs="Times New Roman"/>
          <w:sz w:val="24"/>
          <w:szCs w:val="24"/>
        </w:rPr>
        <w:t xml:space="preserve"> </w:t>
      </w:r>
      <w:r w:rsidRPr="005A5099">
        <w:rPr>
          <w:rFonts w:ascii="Times New Roman" w:eastAsiaTheme="minorHAnsi" w:hAnsi="Times New Roman" w:cs="Times New Roman"/>
          <w:sz w:val="24"/>
          <w:szCs w:val="24"/>
        </w:rPr>
        <w:t xml:space="preserve">that SEEs should be given a preferential </w:t>
      </w:r>
      <w:r w:rsidR="009E0493" w:rsidRPr="005A5099">
        <w:rPr>
          <w:rFonts w:ascii="Times New Roman" w:eastAsiaTheme="minorHAnsi" w:hAnsi="Times New Roman" w:cs="Times New Roman"/>
          <w:sz w:val="24"/>
          <w:szCs w:val="24"/>
        </w:rPr>
        <w:t xml:space="preserve">procurement status </w:t>
      </w:r>
      <w:r w:rsidRPr="005A5099">
        <w:rPr>
          <w:rFonts w:ascii="Times New Roman" w:eastAsiaTheme="minorHAnsi" w:hAnsi="Times New Roman" w:cs="Times New Roman"/>
          <w:sz w:val="24"/>
          <w:szCs w:val="24"/>
        </w:rPr>
        <w:t xml:space="preserve">when government is in the process of acquiring </w:t>
      </w:r>
      <w:r w:rsidR="009E0493" w:rsidRPr="005A5099">
        <w:rPr>
          <w:rFonts w:ascii="Times New Roman" w:eastAsiaTheme="minorHAnsi" w:hAnsi="Times New Roman" w:cs="Times New Roman"/>
          <w:sz w:val="24"/>
          <w:szCs w:val="24"/>
        </w:rPr>
        <w:t>goods</w:t>
      </w:r>
      <w:r w:rsidRPr="005A5099">
        <w:rPr>
          <w:rFonts w:ascii="Times New Roman" w:eastAsiaTheme="minorHAnsi" w:hAnsi="Times New Roman" w:cs="Times New Roman"/>
          <w:sz w:val="24"/>
          <w:szCs w:val="24"/>
        </w:rPr>
        <w:t xml:space="preserve">. The Department submitted that </w:t>
      </w:r>
      <w:r w:rsidR="0042137B" w:rsidRPr="005A5099">
        <w:rPr>
          <w:rFonts w:ascii="Times New Roman" w:eastAsiaTheme="minorHAnsi" w:hAnsi="Times New Roman" w:cs="Times New Roman"/>
          <w:sz w:val="24"/>
          <w:szCs w:val="24"/>
        </w:rPr>
        <w:t xml:space="preserve">more </w:t>
      </w:r>
      <w:r w:rsidR="009E0493" w:rsidRPr="005A5099">
        <w:rPr>
          <w:rFonts w:ascii="Times New Roman" w:eastAsiaTheme="minorHAnsi" w:hAnsi="Times New Roman" w:cs="Times New Roman"/>
          <w:sz w:val="24"/>
          <w:szCs w:val="24"/>
        </w:rPr>
        <w:t xml:space="preserve">than </w:t>
      </w:r>
      <w:r w:rsidR="0042137B" w:rsidRPr="005A5099">
        <w:rPr>
          <w:rFonts w:ascii="Times New Roman" w:eastAsiaTheme="minorHAnsi" w:hAnsi="Times New Roman" w:cs="Times New Roman"/>
          <w:sz w:val="24"/>
          <w:szCs w:val="24"/>
        </w:rPr>
        <w:t xml:space="preserve">90 </w:t>
      </w:r>
      <w:r w:rsidR="009E0493" w:rsidRPr="005A5099">
        <w:rPr>
          <w:rFonts w:ascii="Times New Roman" w:eastAsiaTheme="minorHAnsi" w:hAnsi="Times New Roman" w:cs="Times New Roman"/>
          <w:sz w:val="24"/>
          <w:szCs w:val="24"/>
        </w:rPr>
        <w:t xml:space="preserve">per cent of employees at SEE are </w:t>
      </w:r>
      <w:r w:rsidR="001E53CC">
        <w:rPr>
          <w:rFonts w:ascii="Times New Roman" w:eastAsiaTheme="minorHAnsi" w:hAnsi="Times New Roman" w:cs="Times New Roman"/>
          <w:sz w:val="24"/>
          <w:szCs w:val="24"/>
        </w:rPr>
        <w:t xml:space="preserve">people with </w:t>
      </w:r>
      <w:r w:rsidR="001E53CC" w:rsidRPr="0042137B">
        <w:rPr>
          <w:rFonts w:ascii="Times New Roman" w:eastAsiaTheme="minorHAnsi" w:hAnsi="Times New Roman" w:cs="Times New Roman"/>
          <w:sz w:val="24"/>
          <w:szCs w:val="24"/>
        </w:rPr>
        <w:t>disa</w:t>
      </w:r>
      <w:r w:rsidR="001E53CC">
        <w:rPr>
          <w:rFonts w:ascii="Times New Roman" w:eastAsiaTheme="minorHAnsi" w:hAnsi="Times New Roman" w:cs="Times New Roman"/>
          <w:sz w:val="24"/>
          <w:szCs w:val="24"/>
        </w:rPr>
        <w:t xml:space="preserve">bilities. </w:t>
      </w:r>
      <w:r w:rsidR="0042137B" w:rsidRPr="005A5099">
        <w:rPr>
          <w:rFonts w:ascii="Times New Roman" w:eastAsiaTheme="minorHAnsi" w:hAnsi="Times New Roman" w:cs="Times New Roman"/>
          <w:sz w:val="24"/>
          <w:szCs w:val="24"/>
        </w:rPr>
        <w:t xml:space="preserve">The growth and expansion of SEEs services would contribute to government’s strategic objective aimed to enhance </w:t>
      </w:r>
      <w:r w:rsidR="009E0493" w:rsidRPr="005A5099">
        <w:rPr>
          <w:rFonts w:ascii="Times New Roman" w:eastAsiaTheme="minorHAnsi" w:hAnsi="Times New Roman" w:cs="Times New Roman"/>
          <w:sz w:val="24"/>
          <w:szCs w:val="24"/>
        </w:rPr>
        <w:t xml:space="preserve">support to vulnerable groups. </w:t>
      </w:r>
      <w:r w:rsidR="0042137B" w:rsidRPr="005A5099">
        <w:rPr>
          <w:rFonts w:ascii="Times New Roman" w:eastAsiaTheme="minorHAnsi" w:hAnsi="Times New Roman" w:cs="Times New Roman"/>
          <w:sz w:val="24"/>
          <w:szCs w:val="24"/>
        </w:rPr>
        <w:t>The Department submitted that d</w:t>
      </w:r>
      <w:r w:rsidR="009E0493" w:rsidRPr="005A5099">
        <w:rPr>
          <w:rFonts w:ascii="Times New Roman" w:eastAsiaTheme="minorHAnsi" w:hAnsi="Times New Roman" w:cs="Times New Roman"/>
          <w:sz w:val="24"/>
          <w:szCs w:val="24"/>
        </w:rPr>
        <w:t xml:space="preserve">iscussions are underway with National Treasury and other government departments </w:t>
      </w:r>
      <w:r w:rsidR="0042137B" w:rsidRPr="005A5099">
        <w:rPr>
          <w:rFonts w:ascii="Times New Roman" w:eastAsiaTheme="minorHAnsi" w:hAnsi="Times New Roman" w:cs="Times New Roman"/>
          <w:sz w:val="24"/>
          <w:szCs w:val="24"/>
        </w:rPr>
        <w:t xml:space="preserve">in an effort to facilitate that government departments to procure goods from the SEEs, and this would also apply to the Department and its entities.  </w:t>
      </w:r>
    </w:p>
    <w:p w14:paraId="6E380567" w14:textId="77777777" w:rsidR="009E0493" w:rsidRDefault="001E53CC" w:rsidP="006E3DA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The Department reported that t</w:t>
      </w:r>
      <w:r w:rsidR="00E1228C">
        <w:rPr>
          <w:rFonts w:ascii="Times New Roman" w:hAnsi="Times New Roman" w:cs="Times New Roman"/>
          <w:sz w:val="24"/>
          <w:szCs w:val="24"/>
        </w:rPr>
        <w:t xml:space="preserve">here are 214 vacant posts within the Department, and the suspension of appointments </w:t>
      </w:r>
      <w:r>
        <w:rPr>
          <w:rFonts w:ascii="Times New Roman" w:hAnsi="Times New Roman" w:cs="Times New Roman"/>
          <w:sz w:val="24"/>
          <w:szCs w:val="24"/>
        </w:rPr>
        <w:t xml:space="preserve">would not </w:t>
      </w:r>
      <w:r w:rsidR="00E1228C">
        <w:rPr>
          <w:rFonts w:ascii="Times New Roman" w:hAnsi="Times New Roman" w:cs="Times New Roman"/>
          <w:sz w:val="24"/>
          <w:szCs w:val="24"/>
        </w:rPr>
        <w:t xml:space="preserve">affect service delivery for the current financial year. </w:t>
      </w:r>
      <w:r>
        <w:rPr>
          <w:rFonts w:ascii="Times New Roman" w:hAnsi="Times New Roman" w:cs="Times New Roman"/>
          <w:sz w:val="24"/>
          <w:szCs w:val="24"/>
        </w:rPr>
        <w:t xml:space="preserve">Further, the Department submitted that </w:t>
      </w:r>
      <w:r w:rsidR="00E1228C">
        <w:rPr>
          <w:rFonts w:ascii="Times New Roman" w:hAnsi="Times New Roman" w:cs="Times New Roman"/>
          <w:sz w:val="24"/>
          <w:szCs w:val="24"/>
        </w:rPr>
        <w:t>critical posts will still be filled</w:t>
      </w:r>
      <w:r>
        <w:rPr>
          <w:rFonts w:ascii="Times New Roman" w:hAnsi="Times New Roman" w:cs="Times New Roman"/>
          <w:sz w:val="24"/>
          <w:szCs w:val="24"/>
        </w:rPr>
        <w:t xml:space="preserve">. During the current financial year, and over the medium term period the Department will continue to </w:t>
      </w:r>
      <w:r w:rsidR="00146AED">
        <w:rPr>
          <w:rFonts w:ascii="Times New Roman" w:hAnsi="Times New Roman" w:cs="Times New Roman"/>
          <w:sz w:val="24"/>
          <w:szCs w:val="24"/>
        </w:rPr>
        <w:t>strengthen</w:t>
      </w:r>
      <w:r>
        <w:rPr>
          <w:rFonts w:ascii="Times New Roman" w:hAnsi="Times New Roman" w:cs="Times New Roman"/>
          <w:sz w:val="24"/>
          <w:szCs w:val="24"/>
        </w:rPr>
        <w:t xml:space="preserve"> the capacity of the </w:t>
      </w:r>
      <w:r w:rsidR="00146AED" w:rsidRPr="00102198">
        <w:rPr>
          <w:rFonts w:ascii="Times New Roman" w:hAnsi="Times New Roman" w:cs="Times New Roman"/>
          <w:bCs/>
          <w:i/>
          <w:sz w:val="24"/>
          <w:szCs w:val="24"/>
        </w:rPr>
        <w:t>Inspection and Enforcement Services</w:t>
      </w:r>
      <w:r w:rsidR="00146AED">
        <w:rPr>
          <w:rFonts w:ascii="Times New Roman" w:hAnsi="Times New Roman" w:cs="Times New Roman"/>
          <w:bCs/>
          <w:i/>
          <w:sz w:val="24"/>
          <w:szCs w:val="24"/>
        </w:rPr>
        <w:t xml:space="preserve">, focusing on </w:t>
      </w:r>
      <w:r w:rsidR="00E1228C">
        <w:rPr>
          <w:rFonts w:ascii="Times New Roman" w:hAnsi="Times New Roman" w:cs="Times New Roman"/>
          <w:sz w:val="24"/>
          <w:szCs w:val="24"/>
        </w:rPr>
        <w:t xml:space="preserve">training </w:t>
      </w:r>
      <w:r w:rsidR="00146AED">
        <w:rPr>
          <w:rFonts w:ascii="Times New Roman" w:hAnsi="Times New Roman" w:cs="Times New Roman"/>
          <w:sz w:val="24"/>
          <w:szCs w:val="24"/>
        </w:rPr>
        <w:t xml:space="preserve">and development of new inspectors to be able to respond to the demand of services exacerbated by </w:t>
      </w:r>
      <w:r w:rsidR="00146AED" w:rsidRPr="005A5099">
        <w:rPr>
          <w:rFonts w:ascii="Times New Roman" w:hAnsi="Times New Roman" w:cs="Times New Roman"/>
          <w:i/>
          <w:sz w:val="24"/>
          <w:szCs w:val="24"/>
        </w:rPr>
        <w:t>COVID-19</w:t>
      </w:r>
      <w:r w:rsidR="00146AED">
        <w:rPr>
          <w:rFonts w:ascii="Times New Roman" w:hAnsi="Times New Roman" w:cs="Times New Roman"/>
          <w:sz w:val="24"/>
          <w:szCs w:val="24"/>
        </w:rPr>
        <w:t>.</w:t>
      </w:r>
      <w:r w:rsidR="00E1228C">
        <w:rPr>
          <w:rFonts w:ascii="Times New Roman" w:hAnsi="Times New Roman" w:cs="Times New Roman"/>
          <w:sz w:val="24"/>
          <w:szCs w:val="24"/>
        </w:rPr>
        <w:t xml:space="preserve">  </w:t>
      </w:r>
    </w:p>
    <w:p w14:paraId="763439A6" w14:textId="77777777" w:rsidR="003E4B8F" w:rsidRDefault="00B91EFB" w:rsidP="006E3DA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The Department submitted that COVID-19 had an effect to its operations. Like many organisations it is in the process to reposition the organisational service delivery architecture to be able to respond to the ‘new normal’ of conducting business</w:t>
      </w:r>
      <w:r w:rsidR="002656E5">
        <w:rPr>
          <w:rFonts w:ascii="Times New Roman" w:hAnsi="Times New Roman" w:cs="Times New Roman"/>
          <w:sz w:val="24"/>
          <w:szCs w:val="24"/>
        </w:rPr>
        <w:t xml:space="preserve"> including public services. The Department reported that it would use every resources at its disposal to respond to the COVID-19 protocol requirements. Currently, the Department is using young people participating </w:t>
      </w:r>
      <w:r w:rsidR="003E4B8F">
        <w:rPr>
          <w:rFonts w:ascii="Times New Roman" w:hAnsi="Times New Roman" w:cs="Times New Roman"/>
          <w:sz w:val="24"/>
          <w:szCs w:val="24"/>
        </w:rPr>
        <w:t xml:space="preserve">as learners </w:t>
      </w:r>
      <w:r w:rsidR="002656E5">
        <w:rPr>
          <w:rFonts w:ascii="Times New Roman" w:hAnsi="Times New Roman" w:cs="Times New Roman"/>
          <w:sz w:val="24"/>
          <w:szCs w:val="24"/>
        </w:rPr>
        <w:t xml:space="preserve">in the </w:t>
      </w:r>
      <w:r w:rsidR="002656E5" w:rsidRPr="005A5099">
        <w:rPr>
          <w:rFonts w:ascii="Times New Roman" w:hAnsi="Times New Roman" w:cs="Times New Roman"/>
          <w:i/>
          <w:sz w:val="24"/>
          <w:szCs w:val="24"/>
        </w:rPr>
        <w:t>Labour Activation Programme</w:t>
      </w:r>
      <w:r w:rsidR="002656E5">
        <w:rPr>
          <w:rFonts w:ascii="Times New Roman" w:hAnsi="Times New Roman" w:cs="Times New Roman"/>
          <w:sz w:val="24"/>
          <w:szCs w:val="24"/>
        </w:rPr>
        <w:t xml:space="preserve"> </w:t>
      </w:r>
      <w:r w:rsidR="002656E5" w:rsidRPr="002656E5">
        <w:rPr>
          <w:rFonts w:ascii="Times New Roman" w:hAnsi="Times New Roman" w:cs="Times New Roman"/>
          <w:sz w:val="24"/>
          <w:szCs w:val="24"/>
        </w:rPr>
        <w:t xml:space="preserve">as </w:t>
      </w:r>
      <w:r w:rsidR="002656E5" w:rsidRPr="005A5099">
        <w:rPr>
          <w:rFonts w:ascii="Times New Roman" w:hAnsi="Times New Roman" w:cs="Times New Roman"/>
          <w:i/>
          <w:sz w:val="24"/>
          <w:szCs w:val="24"/>
        </w:rPr>
        <w:t xml:space="preserve">Service </w:t>
      </w:r>
      <w:r w:rsidR="003E4B8F">
        <w:rPr>
          <w:rFonts w:ascii="Times New Roman" w:hAnsi="Times New Roman" w:cs="Times New Roman"/>
          <w:i/>
          <w:sz w:val="24"/>
          <w:szCs w:val="24"/>
        </w:rPr>
        <w:t xml:space="preserve">(Queue) </w:t>
      </w:r>
      <w:r w:rsidR="002656E5" w:rsidRPr="005A5099">
        <w:rPr>
          <w:rFonts w:ascii="Times New Roman" w:hAnsi="Times New Roman" w:cs="Times New Roman"/>
          <w:i/>
          <w:sz w:val="24"/>
          <w:szCs w:val="24"/>
        </w:rPr>
        <w:t>Marshal</w:t>
      </w:r>
      <w:r w:rsidR="002656E5">
        <w:rPr>
          <w:rFonts w:ascii="Times New Roman" w:hAnsi="Times New Roman" w:cs="Times New Roman"/>
          <w:i/>
          <w:sz w:val="24"/>
          <w:szCs w:val="24"/>
        </w:rPr>
        <w:t xml:space="preserve">s </w:t>
      </w:r>
      <w:r w:rsidR="002656E5">
        <w:rPr>
          <w:rFonts w:ascii="Times New Roman" w:hAnsi="Times New Roman" w:cs="Times New Roman"/>
          <w:sz w:val="24"/>
          <w:szCs w:val="24"/>
        </w:rPr>
        <w:t xml:space="preserve">in the labour centres. </w:t>
      </w:r>
      <w:r w:rsidR="00626C26">
        <w:rPr>
          <w:rFonts w:ascii="Times New Roman" w:hAnsi="Times New Roman" w:cs="Times New Roman"/>
          <w:sz w:val="24"/>
          <w:szCs w:val="24"/>
        </w:rPr>
        <w:t>Th</w:t>
      </w:r>
      <w:r w:rsidR="003E4B8F">
        <w:rPr>
          <w:rFonts w:ascii="Times New Roman" w:hAnsi="Times New Roman" w:cs="Times New Roman"/>
          <w:sz w:val="24"/>
          <w:szCs w:val="24"/>
        </w:rPr>
        <w:t xml:space="preserve">is work opportunity does not only support enforcement of social distancing protocols in the labour centres, but also give workplace exposure to the learners to understand various services offered by the Department. </w:t>
      </w:r>
    </w:p>
    <w:p w14:paraId="4C94919C" w14:textId="77777777" w:rsidR="00E1228C" w:rsidRDefault="003E4B8F" w:rsidP="006E3DA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Further, The Department submitted that over the medium term it will continue to prioritise gender equity considerations in the workplace including tackling sexual harassment of women. The gender based violence regulations in the workplace would also be aligned to international conventions.</w:t>
      </w:r>
    </w:p>
    <w:p w14:paraId="7AA2F4B2" w14:textId="77777777" w:rsidR="003A44C5" w:rsidRDefault="003A44C5" w:rsidP="006E3DAB">
      <w:pPr>
        <w:pStyle w:val="ListParagraph"/>
      </w:pPr>
    </w:p>
    <w:p w14:paraId="58924780" w14:textId="77777777" w:rsidR="00182748" w:rsidRPr="005A5099" w:rsidRDefault="00AD0B68" w:rsidP="005E19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182748" w:rsidRPr="00AD0B68">
        <w:rPr>
          <w:rFonts w:ascii="Times New Roman" w:hAnsi="Times New Roman" w:cs="Times New Roman"/>
          <w:b/>
          <w:sz w:val="24"/>
          <w:szCs w:val="24"/>
        </w:rPr>
        <w:t>. Recommendations</w:t>
      </w:r>
    </w:p>
    <w:p w14:paraId="7ECDD6A2" w14:textId="77777777" w:rsidR="000F752F" w:rsidRDefault="000F752F" w:rsidP="005E19DE">
      <w:pPr>
        <w:spacing w:after="0" w:line="360" w:lineRule="auto"/>
        <w:jc w:val="both"/>
        <w:rPr>
          <w:rFonts w:ascii="Times New Roman" w:hAnsi="Times New Roman" w:cs="Times New Roman"/>
          <w:b/>
          <w:sz w:val="24"/>
          <w:szCs w:val="24"/>
          <w:highlight w:val="yellow"/>
        </w:rPr>
      </w:pPr>
    </w:p>
    <w:p w14:paraId="39AFFC96" w14:textId="77777777" w:rsidR="00197C4F" w:rsidRPr="005A5099" w:rsidRDefault="000F752F" w:rsidP="000F752F">
      <w:pPr>
        <w:spacing w:after="0" w:line="360" w:lineRule="auto"/>
        <w:jc w:val="both"/>
        <w:rPr>
          <w:rFonts w:ascii="Times New Roman" w:hAnsi="Times New Roman" w:cs="Times New Roman"/>
          <w:sz w:val="24"/>
          <w:szCs w:val="24"/>
          <w:lang w:val="en"/>
        </w:rPr>
      </w:pPr>
      <w:r w:rsidRPr="005A5099">
        <w:rPr>
          <w:rFonts w:ascii="Times New Roman" w:hAnsi="Times New Roman" w:cs="Times New Roman"/>
          <w:sz w:val="24"/>
          <w:szCs w:val="24"/>
          <w:lang w:val="en"/>
        </w:rPr>
        <w:t xml:space="preserve">The Committee has observed that government will need to act in partnership with the private sector, and labour </w:t>
      </w:r>
      <w:r w:rsidR="00146AED">
        <w:rPr>
          <w:rFonts w:ascii="Times New Roman" w:hAnsi="Times New Roman" w:cs="Times New Roman"/>
          <w:sz w:val="24"/>
          <w:szCs w:val="24"/>
          <w:lang w:val="en"/>
        </w:rPr>
        <w:t xml:space="preserve">movement </w:t>
      </w:r>
      <w:r w:rsidRPr="005A5099">
        <w:rPr>
          <w:rFonts w:ascii="Times New Roman" w:hAnsi="Times New Roman" w:cs="Times New Roman"/>
          <w:sz w:val="24"/>
          <w:szCs w:val="24"/>
          <w:lang w:val="en"/>
        </w:rPr>
        <w:t>to restore the economy, and create jobs. Further it was quite clear that the job market was damaged during the lockdown. Further despite government’s fiscal, monetary and social relief measures to protect jobs and incomes, it appears that jobs will be lost</w:t>
      </w:r>
      <w:r w:rsidR="00197C4F" w:rsidRPr="005A5099">
        <w:rPr>
          <w:rFonts w:ascii="Times New Roman" w:hAnsi="Times New Roman" w:cs="Times New Roman"/>
          <w:sz w:val="24"/>
          <w:szCs w:val="24"/>
          <w:lang w:val="en"/>
        </w:rPr>
        <w:t>, and the situation will deepen if economic recovery measures are not effectively implemented.</w:t>
      </w:r>
    </w:p>
    <w:p w14:paraId="2F79EA86" w14:textId="77777777" w:rsidR="00197C4F" w:rsidRPr="005A5099" w:rsidRDefault="00197C4F" w:rsidP="000F752F">
      <w:pPr>
        <w:spacing w:after="0" w:line="360" w:lineRule="auto"/>
        <w:jc w:val="both"/>
        <w:rPr>
          <w:rFonts w:ascii="Times New Roman" w:hAnsi="Times New Roman" w:cs="Times New Roman"/>
          <w:sz w:val="24"/>
          <w:szCs w:val="24"/>
          <w:lang w:val="en"/>
        </w:rPr>
      </w:pPr>
    </w:p>
    <w:p w14:paraId="7326DCF6" w14:textId="77777777" w:rsidR="00B91EFB" w:rsidRPr="004D0D91" w:rsidRDefault="00197C4F" w:rsidP="005E19DE">
      <w:pPr>
        <w:spacing w:after="0" w:line="360" w:lineRule="auto"/>
        <w:jc w:val="both"/>
        <w:rPr>
          <w:rFonts w:ascii="Times New Roman" w:hAnsi="Times New Roman" w:cs="Times New Roman"/>
          <w:sz w:val="24"/>
          <w:szCs w:val="24"/>
          <w:lang w:val="en"/>
        </w:rPr>
      </w:pPr>
      <w:r w:rsidRPr="005A5099">
        <w:rPr>
          <w:rFonts w:ascii="Times New Roman" w:hAnsi="Times New Roman" w:cs="Times New Roman"/>
          <w:sz w:val="24"/>
          <w:szCs w:val="24"/>
          <w:lang w:val="en"/>
        </w:rPr>
        <w:t xml:space="preserve">Further, the Committee noted that </w:t>
      </w:r>
      <w:r w:rsidRPr="005A5099">
        <w:rPr>
          <w:rFonts w:ascii="Times New Roman" w:hAnsi="Times New Roman" w:cs="Times New Roman"/>
          <w:i/>
          <w:sz w:val="24"/>
          <w:szCs w:val="24"/>
          <w:lang w:val="en"/>
        </w:rPr>
        <w:t>COVID-19</w:t>
      </w:r>
      <w:r w:rsidRPr="005A5099">
        <w:rPr>
          <w:rFonts w:ascii="Times New Roman" w:hAnsi="Times New Roman" w:cs="Times New Roman"/>
          <w:sz w:val="24"/>
          <w:szCs w:val="24"/>
          <w:lang w:val="en"/>
        </w:rPr>
        <w:t xml:space="preserve"> has had an impact to the operations of the Department, and some of the funds suspended by government would likely be restored in the in the 2021 medium term. However,</w:t>
      </w:r>
      <w:r w:rsidRPr="004D0D91">
        <w:rPr>
          <w:rFonts w:ascii="Times New Roman" w:hAnsi="Times New Roman" w:cs="Times New Roman"/>
          <w:sz w:val="24"/>
          <w:szCs w:val="24"/>
          <w:lang w:val="en"/>
        </w:rPr>
        <w:t xml:space="preserve"> the 2021 medium term spending plans would certainly </w:t>
      </w:r>
      <w:r w:rsidR="0054270C" w:rsidRPr="004D0D91">
        <w:rPr>
          <w:rFonts w:ascii="Times New Roman" w:hAnsi="Times New Roman" w:cs="Times New Roman"/>
          <w:sz w:val="24"/>
          <w:szCs w:val="24"/>
          <w:lang w:val="en"/>
        </w:rPr>
        <w:t>emphasize</w:t>
      </w:r>
      <w:r w:rsidRPr="004D0D91">
        <w:rPr>
          <w:rFonts w:ascii="Times New Roman" w:hAnsi="Times New Roman" w:cs="Times New Roman"/>
          <w:sz w:val="24"/>
          <w:szCs w:val="24"/>
          <w:lang w:val="en"/>
        </w:rPr>
        <w:t xml:space="preserve"> on how, and on what spending priorities </w:t>
      </w:r>
      <w:r w:rsidR="004D0D91">
        <w:rPr>
          <w:rFonts w:ascii="Times New Roman" w:hAnsi="Times New Roman" w:cs="Times New Roman"/>
          <w:sz w:val="24"/>
          <w:szCs w:val="24"/>
          <w:lang w:val="en"/>
        </w:rPr>
        <w:t xml:space="preserve">would </w:t>
      </w:r>
      <w:r w:rsidRPr="004D0D91">
        <w:rPr>
          <w:rFonts w:ascii="Times New Roman" w:hAnsi="Times New Roman" w:cs="Times New Roman"/>
          <w:sz w:val="24"/>
          <w:szCs w:val="24"/>
          <w:lang w:val="en"/>
        </w:rPr>
        <w:t>make a</w:t>
      </w:r>
      <w:r w:rsidR="004D0D91">
        <w:rPr>
          <w:rFonts w:ascii="Times New Roman" w:hAnsi="Times New Roman" w:cs="Times New Roman"/>
          <w:sz w:val="24"/>
          <w:szCs w:val="24"/>
          <w:lang w:val="en"/>
        </w:rPr>
        <w:t xml:space="preserve">n </w:t>
      </w:r>
      <w:r w:rsidRPr="004D0D91">
        <w:rPr>
          <w:rFonts w:ascii="Times New Roman" w:hAnsi="Times New Roman" w:cs="Times New Roman"/>
          <w:sz w:val="24"/>
          <w:szCs w:val="24"/>
          <w:lang w:val="en"/>
        </w:rPr>
        <w:t>impact to contribute to government</w:t>
      </w:r>
      <w:r w:rsidR="004D0D91">
        <w:rPr>
          <w:rFonts w:ascii="Times New Roman" w:hAnsi="Times New Roman" w:cs="Times New Roman"/>
          <w:sz w:val="24"/>
          <w:szCs w:val="24"/>
          <w:lang w:val="en"/>
        </w:rPr>
        <w:t xml:space="preserve">’s </w:t>
      </w:r>
      <w:r w:rsidRPr="004D0D91">
        <w:rPr>
          <w:rFonts w:ascii="Times New Roman" w:hAnsi="Times New Roman" w:cs="Times New Roman"/>
          <w:sz w:val="24"/>
          <w:szCs w:val="24"/>
          <w:lang w:val="en"/>
        </w:rPr>
        <w:t xml:space="preserve">inclusive growth agenda.  </w:t>
      </w:r>
      <w:r w:rsidR="00146AED">
        <w:rPr>
          <w:rFonts w:ascii="Times New Roman" w:hAnsi="Times New Roman" w:cs="Times New Roman"/>
          <w:sz w:val="24"/>
          <w:szCs w:val="24"/>
          <w:lang w:val="en"/>
        </w:rPr>
        <w:t xml:space="preserve">Rather than witnessing significant increase on public spending. Since the government is also aiming to balance public finances by reducing budget deficit, public debt to </w:t>
      </w:r>
      <w:r w:rsidR="00B91EFB">
        <w:rPr>
          <w:rFonts w:ascii="Times New Roman" w:hAnsi="Times New Roman" w:cs="Times New Roman"/>
          <w:sz w:val="24"/>
          <w:szCs w:val="24"/>
          <w:lang w:val="en"/>
        </w:rPr>
        <w:t xml:space="preserve">GDP, and accelerating efforts to eliminate public spending leakages. In addition, boosting efforts to reset the economy to create jobs.  </w:t>
      </w:r>
    </w:p>
    <w:p w14:paraId="34F7B1BE" w14:textId="77777777" w:rsidR="000F752F" w:rsidRDefault="000F752F" w:rsidP="005E19DE">
      <w:pPr>
        <w:spacing w:after="0" w:line="360" w:lineRule="auto"/>
        <w:jc w:val="both"/>
        <w:rPr>
          <w:rFonts w:ascii="Times New Roman" w:hAnsi="Times New Roman" w:cs="Times New Roman"/>
          <w:b/>
          <w:sz w:val="24"/>
          <w:szCs w:val="24"/>
          <w:highlight w:val="yellow"/>
          <w:lang w:val="en"/>
        </w:rPr>
      </w:pPr>
    </w:p>
    <w:p w14:paraId="1D6AA0EA" w14:textId="77777777" w:rsidR="00182748" w:rsidRDefault="004D0D91" w:rsidP="005A5099">
      <w:pPr>
        <w:spacing w:after="0" w:line="360" w:lineRule="auto"/>
        <w:jc w:val="both"/>
        <w:rPr>
          <w:rFonts w:ascii="Times New Roman" w:hAnsi="Times New Roman" w:cs="Times New Roman"/>
          <w:sz w:val="24"/>
          <w:szCs w:val="24"/>
          <w:lang w:val="en"/>
        </w:rPr>
      </w:pPr>
      <w:r w:rsidRPr="005A5099">
        <w:rPr>
          <w:rFonts w:ascii="Times New Roman" w:hAnsi="Times New Roman" w:cs="Times New Roman"/>
          <w:sz w:val="24"/>
          <w:szCs w:val="24"/>
          <w:lang w:val="en"/>
        </w:rPr>
        <w:t xml:space="preserve">The Committee guided by the main budget report adopted, and the new information </w:t>
      </w:r>
      <w:r w:rsidR="00B91EFB">
        <w:rPr>
          <w:rFonts w:ascii="Times New Roman" w:hAnsi="Times New Roman" w:cs="Times New Roman"/>
          <w:sz w:val="24"/>
          <w:szCs w:val="24"/>
          <w:lang w:val="en"/>
        </w:rPr>
        <w:t xml:space="preserve">originating from the Supplementary Adjustments Budget, and revised APP </w:t>
      </w:r>
      <w:r w:rsidRPr="005A5099">
        <w:rPr>
          <w:rFonts w:ascii="Times New Roman" w:hAnsi="Times New Roman" w:cs="Times New Roman"/>
          <w:sz w:val="24"/>
          <w:szCs w:val="24"/>
          <w:lang w:val="en"/>
        </w:rPr>
        <w:t xml:space="preserve">provided by the Department </w:t>
      </w:r>
      <w:r w:rsidR="000F752F" w:rsidRPr="005A5099">
        <w:rPr>
          <w:rFonts w:ascii="Times New Roman" w:hAnsi="Times New Roman" w:cs="Times New Roman"/>
          <w:sz w:val="24"/>
          <w:szCs w:val="24"/>
          <w:lang w:val="en"/>
        </w:rPr>
        <w:t xml:space="preserve">reiterates that the government will need to act fast to implement its </w:t>
      </w:r>
      <w:r w:rsidRPr="005A5099">
        <w:rPr>
          <w:rFonts w:ascii="Times New Roman" w:hAnsi="Times New Roman" w:cs="Times New Roman"/>
          <w:sz w:val="24"/>
          <w:szCs w:val="24"/>
          <w:lang w:val="en"/>
        </w:rPr>
        <w:t xml:space="preserve">spending </w:t>
      </w:r>
      <w:r w:rsidR="000F752F" w:rsidRPr="005A5099">
        <w:rPr>
          <w:rFonts w:ascii="Times New Roman" w:hAnsi="Times New Roman" w:cs="Times New Roman"/>
          <w:sz w:val="24"/>
          <w:szCs w:val="24"/>
          <w:lang w:val="en"/>
        </w:rPr>
        <w:t xml:space="preserve">plan </w:t>
      </w:r>
      <w:r w:rsidRPr="005A5099">
        <w:rPr>
          <w:rFonts w:ascii="Times New Roman" w:hAnsi="Times New Roman" w:cs="Times New Roman"/>
          <w:sz w:val="24"/>
          <w:szCs w:val="24"/>
          <w:lang w:val="en"/>
        </w:rPr>
        <w:t xml:space="preserve">priorities </w:t>
      </w:r>
      <w:r w:rsidR="000F752F" w:rsidRPr="005A5099">
        <w:rPr>
          <w:rFonts w:ascii="Times New Roman" w:hAnsi="Times New Roman" w:cs="Times New Roman"/>
          <w:sz w:val="24"/>
          <w:szCs w:val="24"/>
          <w:lang w:val="en"/>
        </w:rPr>
        <w:t>for jobs</w:t>
      </w:r>
      <w:r w:rsidRPr="005A5099">
        <w:rPr>
          <w:rFonts w:ascii="Times New Roman" w:hAnsi="Times New Roman" w:cs="Times New Roman"/>
          <w:sz w:val="24"/>
          <w:szCs w:val="24"/>
          <w:lang w:val="en"/>
        </w:rPr>
        <w:t xml:space="preserve">, and </w:t>
      </w:r>
      <w:r w:rsidR="00182748" w:rsidRPr="005A5099">
        <w:rPr>
          <w:rFonts w:ascii="Times New Roman" w:hAnsi="Times New Roman" w:cs="Times New Roman"/>
          <w:sz w:val="24"/>
          <w:szCs w:val="24"/>
          <w:lang w:val="en"/>
        </w:rPr>
        <w:t>proposed the following recommendations</w:t>
      </w:r>
      <w:r w:rsidR="001D6EC9" w:rsidRPr="005A5099">
        <w:rPr>
          <w:rFonts w:ascii="Times New Roman" w:hAnsi="Times New Roman" w:cs="Times New Roman"/>
          <w:sz w:val="24"/>
          <w:szCs w:val="24"/>
          <w:lang w:val="en"/>
        </w:rPr>
        <w:t xml:space="preserve"> to the Minister of Employment and Labour</w:t>
      </w:r>
      <w:r w:rsidR="00182748" w:rsidRPr="005A5099">
        <w:rPr>
          <w:rFonts w:ascii="Times New Roman" w:hAnsi="Times New Roman" w:cs="Times New Roman"/>
          <w:sz w:val="24"/>
          <w:szCs w:val="24"/>
          <w:lang w:val="en"/>
        </w:rPr>
        <w:t>:</w:t>
      </w:r>
    </w:p>
    <w:p w14:paraId="1EABF126" w14:textId="77777777" w:rsidR="004D0D91" w:rsidRPr="005A5099" w:rsidRDefault="004D0D91" w:rsidP="005A5099">
      <w:pPr>
        <w:spacing w:after="0" w:line="360" w:lineRule="auto"/>
        <w:jc w:val="both"/>
        <w:rPr>
          <w:rFonts w:ascii="Times New Roman" w:hAnsi="Times New Roman" w:cs="Times New Roman"/>
          <w:sz w:val="24"/>
          <w:szCs w:val="24"/>
          <w:lang w:val="en"/>
        </w:rPr>
      </w:pPr>
    </w:p>
    <w:p w14:paraId="454F04DD" w14:textId="77777777" w:rsidR="008100D1" w:rsidRPr="000E43AF" w:rsidRDefault="004A29C1">
      <w:pPr>
        <w:numPr>
          <w:ilvl w:val="0"/>
          <w:numId w:val="40"/>
        </w:num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The Committee n</w:t>
      </w:r>
      <w:r w:rsidR="004D0D91" w:rsidRPr="005A5099">
        <w:rPr>
          <w:rFonts w:ascii="Times New Roman" w:eastAsia="Calibri" w:hAnsi="Times New Roman" w:cs="Times New Roman"/>
          <w:sz w:val="24"/>
          <w:szCs w:val="24"/>
        </w:rPr>
        <w:t xml:space="preserve">oted the reduction of planned spending in respect to </w:t>
      </w:r>
      <w:r w:rsidRPr="005A5099">
        <w:rPr>
          <w:rFonts w:ascii="Times New Roman" w:eastAsia="Calibri" w:hAnsi="Times New Roman" w:cs="Times New Roman"/>
          <w:sz w:val="24"/>
          <w:szCs w:val="24"/>
        </w:rPr>
        <w:t xml:space="preserve">the </w:t>
      </w:r>
      <w:r w:rsidR="009A5501" w:rsidRPr="005A5099">
        <w:rPr>
          <w:rFonts w:ascii="Times New Roman" w:eastAsia="Calibri" w:hAnsi="Times New Roman" w:cs="Times New Roman"/>
          <w:i/>
          <w:sz w:val="24"/>
          <w:szCs w:val="24"/>
        </w:rPr>
        <w:t>F</w:t>
      </w:r>
      <w:r w:rsidR="004D0D91" w:rsidRPr="005A5099">
        <w:rPr>
          <w:rFonts w:ascii="Times New Roman" w:eastAsia="Calibri" w:hAnsi="Times New Roman" w:cs="Times New Roman"/>
          <w:i/>
          <w:sz w:val="24"/>
          <w:szCs w:val="24"/>
        </w:rPr>
        <w:t xml:space="preserve">unctional </w:t>
      </w:r>
      <w:r w:rsidR="009A5501" w:rsidRPr="005A5099">
        <w:rPr>
          <w:rFonts w:ascii="Times New Roman" w:eastAsia="Calibri" w:hAnsi="Times New Roman" w:cs="Times New Roman"/>
          <w:i/>
          <w:sz w:val="24"/>
          <w:szCs w:val="24"/>
        </w:rPr>
        <w:t>P</w:t>
      </w:r>
      <w:r w:rsidR="004D0D91" w:rsidRPr="005A5099">
        <w:rPr>
          <w:rFonts w:ascii="Times New Roman" w:eastAsia="Calibri" w:hAnsi="Times New Roman" w:cs="Times New Roman"/>
          <w:i/>
          <w:sz w:val="24"/>
          <w:szCs w:val="24"/>
        </w:rPr>
        <w:t xml:space="preserve">olicy </w:t>
      </w:r>
      <w:r w:rsidR="009A5501" w:rsidRPr="005A5099">
        <w:rPr>
          <w:rFonts w:ascii="Times New Roman" w:eastAsia="Calibri" w:hAnsi="Times New Roman" w:cs="Times New Roman"/>
          <w:i/>
          <w:sz w:val="24"/>
          <w:szCs w:val="24"/>
        </w:rPr>
        <w:t>P</w:t>
      </w:r>
      <w:r w:rsidR="004D0D91" w:rsidRPr="005A5099">
        <w:rPr>
          <w:rFonts w:ascii="Times New Roman" w:eastAsia="Calibri" w:hAnsi="Times New Roman" w:cs="Times New Roman"/>
          <w:i/>
          <w:sz w:val="24"/>
          <w:szCs w:val="24"/>
        </w:rPr>
        <w:t>rogramme</w:t>
      </w:r>
      <w:r w:rsidR="004D0D91" w:rsidRPr="005A5099">
        <w:rPr>
          <w:rFonts w:ascii="Times New Roman" w:eastAsia="Calibri" w:hAnsi="Times New Roman" w:cs="Times New Roman"/>
          <w:sz w:val="24"/>
          <w:szCs w:val="24"/>
        </w:rPr>
        <w:t xml:space="preserve"> </w:t>
      </w:r>
      <w:r w:rsidR="009A5501" w:rsidRPr="005A5099">
        <w:rPr>
          <w:rFonts w:ascii="Times New Roman" w:eastAsia="Calibri" w:hAnsi="Times New Roman" w:cs="Times New Roman"/>
          <w:sz w:val="24"/>
          <w:szCs w:val="24"/>
        </w:rPr>
        <w:t xml:space="preserve">2: </w:t>
      </w:r>
      <w:r w:rsidR="009A5501" w:rsidRPr="005A5099">
        <w:rPr>
          <w:rFonts w:ascii="Times New Roman" w:eastAsia="Calibri" w:hAnsi="Times New Roman" w:cs="Times New Roman"/>
          <w:i/>
          <w:sz w:val="24"/>
          <w:szCs w:val="24"/>
        </w:rPr>
        <w:t xml:space="preserve">Inspection and Enforcement services and the Functional Policy Programme: 3 Public Employment Services including Functional Policy Programme 4: Labour Policy and Industrial Relations’ spending. </w:t>
      </w:r>
      <w:r w:rsidR="009A5501" w:rsidRPr="005A5099">
        <w:rPr>
          <w:rFonts w:ascii="Times New Roman" w:eastAsia="Calibri" w:hAnsi="Times New Roman" w:cs="Times New Roman"/>
          <w:sz w:val="24"/>
          <w:szCs w:val="24"/>
        </w:rPr>
        <w:t>For the record, these programmes constitute as the core policy priority of the Department. Over the 2021 medium term budget process</w:t>
      </w:r>
      <w:r w:rsidRPr="005A5099">
        <w:rPr>
          <w:rFonts w:ascii="Times New Roman" w:eastAsia="Calibri" w:hAnsi="Times New Roman" w:cs="Times New Roman"/>
          <w:sz w:val="24"/>
          <w:szCs w:val="24"/>
        </w:rPr>
        <w:t xml:space="preserve">, </w:t>
      </w:r>
      <w:r w:rsidR="008100D1" w:rsidRPr="000E43AF">
        <w:rPr>
          <w:rFonts w:ascii="Times New Roman" w:eastAsia="Calibri" w:hAnsi="Times New Roman" w:cs="Times New Roman"/>
          <w:sz w:val="24"/>
          <w:szCs w:val="24"/>
        </w:rPr>
        <w:t xml:space="preserve">National Treasury taking into cognisance available resources should consider to </w:t>
      </w:r>
      <w:r w:rsidR="009A5501" w:rsidRPr="005A5099">
        <w:rPr>
          <w:rFonts w:ascii="Times New Roman" w:eastAsia="Calibri" w:hAnsi="Times New Roman" w:cs="Times New Roman"/>
          <w:sz w:val="24"/>
          <w:szCs w:val="24"/>
        </w:rPr>
        <w:t xml:space="preserve">restore the </w:t>
      </w:r>
      <w:r w:rsidR="008100D1" w:rsidRPr="000E43AF">
        <w:rPr>
          <w:rFonts w:ascii="Times New Roman" w:eastAsia="Calibri" w:hAnsi="Times New Roman" w:cs="Times New Roman"/>
          <w:sz w:val="24"/>
          <w:szCs w:val="24"/>
        </w:rPr>
        <w:t xml:space="preserve">resources </w:t>
      </w:r>
      <w:r w:rsidR="009A5501" w:rsidRPr="005A5099">
        <w:rPr>
          <w:rFonts w:ascii="Times New Roman" w:eastAsia="Calibri" w:hAnsi="Times New Roman" w:cs="Times New Roman"/>
          <w:sz w:val="24"/>
          <w:szCs w:val="24"/>
        </w:rPr>
        <w:t>allocated in these programmes</w:t>
      </w:r>
      <w:r w:rsidRPr="005A5099">
        <w:rPr>
          <w:rFonts w:ascii="Times New Roman" w:eastAsia="Calibri" w:hAnsi="Times New Roman" w:cs="Times New Roman"/>
          <w:sz w:val="24"/>
          <w:szCs w:val="24"/>
        </w:rPr>
        <w:t>.</w:t>
      </w:r>
      <w:r w:rsidR="008100D1" w:rsidRPr="000E43AF">
        <w:rPr>
          <w:rFonts w:ascii="Times New Roman" w:eastAsia="Calibri" w:hAnsi="Times New Roman" w:cs="Times New Roman"/>
          <w:sz w:val="24"/>
          <w:szCs w:val="24"/>
        </w:rPr>
        <w:t xml:space="preserve">   </w:t>
      </w:r>
    </w:p>
    <w:p w14:paraId="037A65C2" w14:textId="77777777" w:rsidR="008100D1" w:rsidRPr="000E43AF" w:rsidRDefault="004A29C1" w:rsidP="008100D1">
      <w:pPr>
        <w:numPr>
          <w:ilvl w:val="0"/>
          <w:numId w:val="40"/>
        </w:num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sz w:val="24"/>
          <w:szCs w:val="24"/>
        </w:rPr>
        <w:t>Further, t</w:t>
      </w:r>
      <w:r w:rsidR="008100D1" w:rsidRPr="000E43AF">
        <w:rPr>
          <w:rFonts w:ascii="Times New Roman" w:eastAsia="Calibri" w:hAnsi="Times New Roman" w:cs="Times New Roman"/>
          <w:sz w:val="24"/>
          <w:szCs w:val="24"/>
        </w:rPr>
        <w:t xml:space="preserve">he Committee </w:t>
      </w:r>
      <w:r w:rsidRPr="005A5099">
        <w:rPr>
          <w:rFonts w:ascii="Times New Roman" w:eastAsia="Calibri" w:hAnsi="Times New Roman" w:cs="Times New Roman"/>
          <w:sz w:val="24"/>
          <w:szCs w:val="24"/>
        </w:rPr>
        <w:t xml:space="preserve">reiterate </w:t>
      </w:r>
      <w:r w:rsidR="008100D1" w:rsidRPr="000E43AF">
        <w:rPr>
          <w:rFonts w:ascii="Times New Roman" w:eastAsia="Calibri" w:hAnsi="Times New Roman" w:cs="Times New Roman"/>
          <w:sz w:val="24"/>
          <w:szCs w:val="24"/>
        </w:rPr>
        <w:t>that the organisational health and capacity including financial sustainability of the S</w:t>
      </w:r>
      <w:r w:rsidRPr="005A5099">
        <w:rPr>
          <w:rFonts w:ascii="Times New Roman" w:eastAsia="Calibri" w:hAnsi="Times New Roman" w:cs="Times New Roman"/>
          <w:sz w:val="24"/>
          <w:szCs w:val="24"/>
        </w:rPr>
        <w:t xml:space="preserve">upported Employment Enterprises (SEEs) </w:t>
      </w:r>
      <w:r w:rsidR="008100D1" w:rsidRPr="000E43AF">
        <w:rPr>
          <w:rFonts w:ascii="Times New Roman" w:eastAsia="Calibri" w:hAnsi="Times New Roman" w:cs="Times New Roman"/>
          <w:sz w:val="24"/>
          <w:szCs w:val="24"/>
        </w:rPr>
        <w:t xml:space="preserve">should be prioritised. The Department working close with </w:t>
      </w:r>
      <w:r w:rsidR="008100D1" w:rsidRPr="000E43AF">
        <w:rPr>
          <w:rFonts w:ascii="Times New Roman" w:eastAsia="Calibri" w:hAnsi="Times New Roman" w:cs="Times New Roman"/>
          <w:i/>
          <w:sz w:val="24"/>
          <w:szCs w:val="24"/>
        </w:rPr>
        <w:t>National Treasury</w:t>
      </w:r>
      <w:r w:rsidR="008100D1" w:rsidRPr="000E43AF">
        <w:rPr>
          <w:rFonts w:ascii="Times New Roman" w:eastAsia="Calibri" w:hAnsi="Times New Roman" w:cs="Times New Roman"/>
          <w:sz w:val="24"/>
          <w:szCs w:val="24"/>
        </w:rPr>
        <w:t xml:space="preserve"> </w:t>
      </w:r>
      <w:r w:rsidRPr="005A5099">
        <w:rPr>
          <w:rFonts w:ascii="Times New Roman" w:eastAsia="Calibri" w:hAnsi="Times New Roman" w:cs="Times New Roman"/>
          <w:sz w:val="24"/>
          <w:szCs w:val="24"/>
        </w:rPr>
        <w:t xml:space="preserve">in partnership with the </w:t>
      </w:r>
      <w:r w:rsidRPr="005A5099">
        <w:rPr>
          <w:rFonts w:ascii="Times New Roman" w:eastAsia="Calibri" w:hAnsi="Times New Roman" w:cs="Times New Roman"/>
          <w:i/>
          <w:sz w:val="24"/>
          <w:szCs w:val="24"/>
        </w:rPr>
        <w:t>Department of Trade, Industry and Competition</w:t>
      </w:r>
      <w:r w:rsidRPr="005A5099">
        <w:rPr>
          <w:rFonts w:ascii="Times New Roman" w:eastAsia="Calibri" w:hAnsi="Times New Roman" w:cs="Times New Roman"/>
          <w:sz w:val="24"/>
          <w:szCs w:val="24"/>
        </w:rPr>
        <w:t xml:space="preserve"> </w:t>
      </w:r>
      <w:r w:rsidR="008100D1" w:rsidRPr="000E43AF">
        <w:rPr>
          <w:rFonts w:ascii="Times New Roman" w:eastAsia="Calibri" w:hAnsi="Times New Roman" w:cs="Times New Roman"/>
          <w:sz w:val="24"/>
          <w:szCs w:val="24"/>
        </w:rPr>
        <w:t xml:space="preserve">should work on a mechanism that would ensure that business operations of the SEEs are </w:t>
      </w:r>
      <w:r w:rsidRPr="005A5099">
        <w:rPr>
          <w:rFonts w:ascii="Times New Roman" w:eastAsia="Calibri" w:hAnsi="Times New Roman" w:cs="Times New Roman"/>
          <w:sz w:val="24"/>
          <w:szCs w:val="24"/>
        </w:rPr>
        <w:t xml:space="preserve">sustainable. </w:t>
      </w:r>
      <w:r w:rsidR="008100D1" w:rsidRPr="000E43AF">
        <w:rPr>
          <w:rFonts w:ascii="Times New Roman" w:eastAsia="Calibri" w:hAnsi="Times New Roman" w:cs="Times New Roman"/>
          <w:sz w:val="24"/>
          <w:szCs w:val="24"/>
        </w:rPr>
        <w:t xml:space="preserve">Further, over the medium term both </w:t>
      </w:r>
      <w:r w:rsidR="008100D1" w:rsidRPr="005A5099">
        <w:rPr>
          <w:rFonts w:ascii="Times New Roman" w:eastAsia="Calibri" w:hAnsi="Times New Roman" w:cs="Times New Roman"/>
          <w:i/>
          <w:sz w:val="24"/>
          <w:szCs w:val="24"/>
        </w:rPr>
        <w:t>National Treasury</w:t>
      </w:r>
      <w:r w:rsidR="008100D1" w:rsidRPr="000E43AF">
        <w:rPr>
          <w:rFonts w:ascii="Times New Roman" w:eastAsia="Calibri" w:hAnsi="Times New Roman" w:cs="Times New Roman"/>
          <w:sz w:val="24"/>
          <w:szCs w:val="24"/>
        </w:rPr>
        <w:t xml:space="preserve"> and the Department should explore alternative funding and financing sources to support growth and expansion of the SEEs. </w:t>
      </w:r>
    </w:p>
    <w:p w14:paraId="099E844B" w14:textId="77777777" w:rsidR="008100D1" w:rsidRPr="000E43AF" w:rsidRDefault="00BB6171" w:rsidP="008100D1">
      <w:pPr>
        <w:numPr>
          <w:ilvl w:val="0"/>
          <w:numId w:val="40"/>
        </w:numPr>
        <w:spacing w:after="0" w:line="360" w:lineRule="auto"/>
        <w:contextualSpacing/>
        <w:jc w:val="both"/>
        <w:rPr>
          <w:rFonts w:ascii="Times New Roman" w:eastAsia="Calibri" w:hAnsi="Times New Roman" w:cs="Times New Roman"/>
          <w:sz w:val="24"/>
          <w:szCs w:val="24"/>
        </w:rPr>
      </w:pPr>
      <w:r w:rsidRPr="0088472A">
        <w:rPr>
          <w:rFonts w:ascii="Times New Roman" w:eastAsia="Calibri" w:hAnsi="Times New Roman" w:cs="Times New Roman"/>
          <w:sz w:val="24"/>
          <w:szCs w:val="24"/>
        </w:rPr>
        <w:t xml:space="preserve">The Committee noted </w:t>
      </w:r>
      <w:r w:rsidRPr="0088472A">
        <w:rPr>
          <w:rFonts w:ascii="Times New Roman" w:eastAsia="Calibri" w:hAnsi="Times New Roman" w:cs="Times New Roman"/>
          <w:sz w:val="24"/>
          <w:szCs w:val="24"/>
          <w:lang w:val="en"/>
        </w:rPr>
        <w:t>low levels of productivity growth and sustained competitiveness</w:t>
      </w:r>
      <w:r w:rsidR="0088472A" w:rsidRPr="0088472A">
        <w:rPr>
          <w:rFonts w:ascii="Times New Roman" w:eastAsia="Calibri" w:hAnsi="Times New Roman" w:cs="Times New Roman"/>
          <w:sz w:val="24"/>
          <w:szCs w:val="24"/>
          <w:lang w:val="en"/>
        </w:rPr>
        <w:t xml:space="preserve"> in the South African economy. </w:t>
      </w:r>
      <w:r w:rsidR="0088472A" w:rsidRPr="005A5099">
        <w:rPr>
          <w:rFonts w:ascii="Times New Roman" w:eastAsia="Calibri" w:hAnsi="Times New Roman" w:cs="Times New Roman"/>
          <w:i/>
          <w:sz w:val="24"/>
          <w:szCs w:val="24"/>
          <w:lang w:val="en"/>
        </w:rPr>
        <w:t>Productivity South Africa</w:t>
      </w:r>
      <w:r w:rsidR="0088472A" w:rsidRPr="0088472A">
        <w:rPr>
          <w:rFonts w:ascii="Times New Roman" w:eastAsia="Calibri" w:hAnsi="Times New Roman" w:cs="Times New Roman"/>
          <w:sz w:val="24"/>
          <w:szCs w:val="24"/>
          <w:lang w:val="en"/>
        </w:rPr>
        <w:t xml:space="preserve">, over the 2021 medium term should be prioritised. </w:t>
      </w:r>
      <w:r w:rsidR="008100D1" w:rsidRPr="000E43AF">
        <w:rPr>
          <w:rFonts w:ascii="Times New Roman" w:eastAsia="Calibri" w:hAnsi="Times New Roman" w:cs="Times New Roman"/>
          <w:sz w:val="24"/>
          <w:szCs w:val="24"/>
        </w:rPr>
        <w:t>Over the 202</w:t>
      </w:r>
      <w:r w:rsidR="000E43AF">
        <w:rPr>
          <w:rFonts w:ascii="Times New Roman" w:eastAsia="Calibri" w:hAnsi="Times New Roman" w:cs="Times New Roman"/>
          <w:sz w:val="24"/>
          <w:szCs w:val="24"/>
        </w:rPr>
        <w:t xml:space="preserve">1 </w:t>
      </w:r>
      <w:r w:rsidR="008100D1" w:rsidRPr="000E43AF">
        <w:rPr>
          <w:rFonts w:ascii="Times New Roman" w:eastAsia="Calibri" w:hAnsi="Times New Roman" w:cs="Times New Roman"/>
          <w:sz w:val="24"/>
          <w:szCs w:val="24"/>
        </w:rPr>
        <w:t xml:space="preserve">medium term </w:t>
      </w:r>
      <w:r w:rsidR="008100D1" w:rsidRPr="000E43AF">
        <w:rPr>
          <w:rFonts w:ascii="Times New Roman" w:eastAsia="Calibri" w:hAnsi="Times New Roman" w:cs="Times New Roman"/>
          <w:i/>
          <w:sz w:val="24"/>
          <w:szCs w:val="24"/>
        </w:rPr>
        <w:t>Productivity South Africa</w:t>
      </w:r>
      <w:r w:rsidR="008100D1" w:rsidRPr="000E43AF">
        <w:rPr>
          <w:rFonts w:ascii="Times New Roman" w:eastAsia="Calibri" w:hAnsi="Times New Roman" w:cs="Times New Roman"/>
          <w:sz w:val="24"/>
          <w:szCs w:val="24"/>
        </w:rPr>
        <w:t xml:space="preserve"> should develop a business model that would ensure that it becomes financial sustainable</w:t>
      </w:r>
      <w:r w:rsidR="0088472A">
        <w:rPr>
          <w:rFonts w:ascii="Times New Roman" w:eastAsia="Calibri" w:hAnsi="Times New Roman" w:cs="Times New Roman"/>
          <w:sz w:val="24"/>
          <w:szCs w:val="24"/>
        </w:rPr>
        <w:t xml:space="preserve">, and scale up its operations to support growth and sustainability of businesses. </w:t>
      </w:r>
      <w:r w:rsidR="008100D1" w:rsidRPr="000E43AF">
        <w:rPr>
          <w:rFonts w:ascii="Times New Roman" w:eastAsia="Calibri" w:hAnsi="Times New Roman" w:cs="Times New Roman"/>
          <w:sz w:val="24"/>
          <w:szCs w:val="24"/>
        </w:rPr>
        <w:t xml:space="preserve"> </w:t>
      </w:r>
    </w:p>
    <w:p w14:paraId="2145E94B" w14:textId="77777777" w:rsidR="008100D1" w:rsidRDefault="008100D1" w:rsidP="008100D1">
      <w:pPr>
        <w:numPr>
          <w:ilvl w:val="0"/>
          <w:numId w:val="40"/>
        </w:numPr>
        <w:spacing w:after="0" w:line="360" w:lineRule="auto"/>
        <w:contextualSpacing/>
        <w:jc w:val="both"/>
        <w:rPr>
          <w:rFonts w:ascii="Times New Roman" w:eastAsia="Calibri" w:hAnsi="Times New Roman" w:cs="Times New Roman"/>
          <w:sz w:val="24"/>
          <w:szCs w:val="24"/>
        </w:rPr>
      </w:pPr>
      <w:r w:rsidRPr="000E43AF">
        <w:rPr>
          <w:rFonts w:ascii="Times New Roman" w:eastAsia="Calibri" w:hAnsi="Times New Roman" w:cs="Times New Roman"/>
          <w:sz w:val="24"/>
          <w:szCs w:val="24"/>
        </w:rPr>
        <w:t xml:space="preserve">Further, the Committee </w:t>
      </w:r>
      <w:r w:rsidR="000E43AF" w:rsidRPr="005A5099">
        <w:rPr>
          <w:rFonts w:ascii="Times New Roman" w:eastAsia="Calibri" w:hAnsi="Times New Roman" w:cs="Times New Roman"/>
          <w:sz w:val="24"/>
          <w:szCs w:val="24"/>
        </w:rPr>
        <w:t xml:space="preserve">emphasised that employment sustains growth of the economy, and therefore </w:t>
      </w:r>
      <w:r w:rsidRPr="000E43AF">
        <w:rPr>
          <w:rFonts w:ascii="Times New Roman" w:eastAsia="Calibri" w:hAnsi="Times New Roman" w:cs="Times New Roman"/>
          <w:sz w:val="24"/>
          <w:szCs w:val="24"/>
        </w:rPr>
        <w:t xml:space="preserve">the Department </w:t>
      </w:r>
      <w:r w:rsidR="000E43AF" w:rsidRPr="005A5099">
        <w:rPr>
          <w:rFonts w:ascii="Times New Roman" w:eastAsia="Calibri" w:hAnsi="Times New Roman" w:cs="Times New Roman"/>
          <w:sz w:val="24"/>
          <w:szCs w:val="24"/>
        </w:rPr>
        <w:t>should fast track and f</w:t>
      </w:r>
      <w:r w:rsidRPr="000E43AF">
        <w:rPr>
          <w:rFonts w:ascii="Times New Roman" w:eastAsia="Calibri" w:hAnsi="Times New Roman" w:cs="Times New Roman"/>
          <w:sz w:val="24"/>
          <w:szCs w:val="24"/>
        </w:rPr>
        <w:t xml:space="preserve">inalise the development of the </w:t>
      </w:r>
      <w:r w:rsidRPr="005A5099">
        <w:rPr>
          <w:rFonts w:ascii="Times New Roman" w:eastAsia="Calibri" w:hAnsi="Times New Roman" w:cs="Times New Roman"/>
          <w:i/>
          <w:sz w:val="24"/>
          <w:szCs w:val="24"/>
        </w:rPr>
        <w:t>Employment Policy</w:t>
      </w:r>
      <w:r w:rsidRPr="000E43AF">
        <w:rPr>
          <w:rFonts w:ascii="Times New Roman" w:eastAsia="Calibri" w:hAnsi="Times New Roman" w:cs="Times New Roman"/>
          <w:sz w:val="24"/>
          <w:szCs w:val="24"/>
        </w:rPr>
        <w:t xml:space="preserve"> by the end of the 2020/21 financial year.</w:t>
      </w:r>
    </w:p>
    <w:p w14:paraId="1213B6FE" w14:textId="77777777" w:rsidR="000569F8" w:rsidRPr="000E43AF" w:rsidRDefault="000569F8" w:rsidP="008100D1">
      <w:pPr>
        <w:numPr>
          <w:ilvl w:val="0"/>
          <w:numId w:val="40"/>
        </w:numPr>
        <w:spacing w:after="0" w:line="360" w:lineRule="auto"/>
        <w:contextualSpacing/>
        <w:jc w:val="both"/>
        <w:rPr>
          <w:rFonts w:ascii="Times New Roman" w:eastAsia="Calibri" w:hAnsi="Times New Roman" w:cs="Times New Roman"/>
          <w:sz w:val="24"/>
          <w:szCs w:val="24"/>
        </w:rPr>
      </w:pPr>
      <w:r w:rsidRPr="005A5099">
        <w:rPr>
          <w:rFonts w:ascii="Times New Roman" w:eastAsia="Calibri" w:hAnsi="Times New Roman" w:cs="Times New Roman"/>
          <w:i/>
          <w:sz w:val="24"/>
          <w:szCs w:val="24"/>
        </w:rPr>
        <w:t>COVID-19</w:t>
      </w:r>
      <w:r>
        <w:rPr>
          <w:rFonts w:ascii="Times New Roman" w:eastAsia="Calibri" w:hAnsi="Times New Roman" w:cs="Times New Roman"/>
          <w:sz w:val="24"/>
          <w:szCs w:val="24"/>
        </w:rPr>
        <w:t xml:space="preserve"> would certainly have a negative effect on the economy and jobs. </w:t>
      </w:r>
      <w:r w:rsidRPr="005A5099">
        <w:rPr>
          <w:rFonts w:ascii="Times New Roman" w:eastAsia="Calibri" w:hAnsi="Times New Roman" w:cs="Times New Roman"/>
          <w:i/>
          <w:sz w:val="24"/>
          <w:szCs w:val="24"/>
        </w:rPr>
        <w:t>Public Employment Services</w:t>
      </w:r>
      <w:r>
        <w:rPr>
          <w:rFonts w:ascii="Times New Roman" w:eastAsia="Calibri" w:hAnsi="Times New Roman" w:cs="Times New Roman"/>
          <w:sz w:val="24"/>
          <w:szCs w:val="24"/>
        </w:rPr>
        <w:t xml:space="preserve"> will be pivotal to support job seekers including retrenched workers. The Department should engage National Treasury to allocate </w:t>
      </w:r>
      <w:r w:rsidRPr="005A5099">
        <w:rPr>
          <w:rFonts w:ascii="Times New Roman" w:eastAsia="Calibri" w:hAnsi="Times New Roman" w:cs="Times New Roman"/>
          <w:i/>
          <w:sz w:val="24"/>
          <w:szCs w:val="24"/>
        </w:rPr>
        <w:t>Earmarked Funds</w:t>
      </w:r>
      <w:r>
        <w:rPr>
          <w:rFonts w:ascii="Times New Roman" w:eastAsia="Calibri" w:hAnsi="Times New Roman" w:cs="Times New Roman"/>
          <w:sz w:val="24"/>
          <w:szCs w:val="24"/>
        </w:rPr>
        <w:t xml:space="preserve"> dedicated to support job seekers, and scale up employment creation programme working in an integrated manner with industry players and </w:t>
      </w:r>
      <w:r w:rsidRPr="005A5099">
        <w:rPr>
          <w:rFonts w:ascii="Times New Roman" w:eastAsia="Calibri" w:hAnsi="Times New Roman" w:cs="Times New Roman"/>
          <w:i/>
          <w:sz w:val="24"/>
          <w:szCs w:val="24"/>
        </w:rPr>
        <w:t>Post-Secondary Institutions</w:t>
      </w:r>
      <w:r>
        <w:rPr>
          <w:rFonts w:ascii="Times New Roman" w:eastAsia="Calibri" w:hAnsi="Times New Roman" w:cs="Times New Roman"/>
          <w:sz w:val="24"/>
          <w:szCs w:val="24"/>
        </w:rPr>
        <w:t xml:space="preserve">.   </w:t>
      </w:r>
    </w:p>
    <w:p w14:paraId="195FF276" w14:textId="77777777" w:rsidR="00182748" w:rsidRPr="005E19DE" w:rsidRDefault="00F77700" w:rsidP="005E19DE">
      <w:r w:rsidRPr="005E19DE">
        <w:rPr>
          <w:rFonts w:ascii="Times New Roman" w:hAnsi="Times New Roman" w:cs="Times New Roman"/>
          <w:sz w:val="24"/>
          <w:szCs w:val="24"/>
        </w:rPr>
        <w:t xml:space="preserve"> </w:t>
      </w:r>
      <w:r w:rsidRPr="00F77700">
        <w:rPr>
          <w:rFonts w:ascii="Times New Roman" w:hAnsi="Times New Roman" w:cs="Times New Roman"/>
          <w:sz w:val="24"/>
          <w:szCs w:val="24"/>
        </w:rPr>
        <w:t xml:space="preserve"> </w:t>
      </w:r>
    </w:p>
    <w:p w14:paraId="10E55796" w14:textId="77777777" w:rsidR="00182748" w:rsidRPr="00FC5D4B" w:rsidRDefault="00182748">
      <w:pPr>
        <w:spacing w:line="360" w:lineRule="auto"/>
        <w:jc w:val="both"/>
        <w:rPr>
          <w:rFonts w:ascii="Times New Roman" w:hAnsi="Times New Roman" w:cs="Times New Roman"/>
          <w:i/>
          <w:sz w:val="24"/>
          <w:szCs w:val="24"/>
        </w:rPr>
      </w:pPr>
      <w:r w:rsidRPr="00FC5D4B">
        <w:rPr>
          <w:rFonts w:ascii="Times New Roman" w:hAnsi="Times New Roman" w:cs="Times New Roman"/>
          <w:i/>
          <w:sz w:val="24"/>
          <w:szCs w:val="24"/>
        </w:rPr>
        <w:t>Report to be considered</w:t>
      </w:r>
      <w:r w:rsidR="00FC5D4B">
        <w:rPr>
          <w:rFonts w:ascii="Times New Roman" w:hAnsi="Times New Roman" w:cs="Times New Roman"/>
          <w:i/>
          <w:sz w:val="24"/>
          <w:szCs w:val="24"/>
        </w:rPr>
        <w:t>.</w:t>
      </w:r>
    </w:p>
    <w:sectPr w:rsidR="00182748" w:rsidRPr="00FC5D4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94F7A" w14:textId="77777777" w:rsidR="008D2E71" w:rsidRDefault="008D2E71" w:rsidP="008C0419">
      <w:pPr>
        <w:spacing w:after="0" w:line="240" w:lineRule="auto"/>
      </w:pPr>
      <w:r>
        <w:separator/>
      </w:r>
    </w:p>
  </w:endnote>
  <w:endnote w:type="continuationSeparator" w:id="0">
    <w:p w14:paraId="45A50398" w14:textId="77777777" w:rsidR="008D2E71" w:rsidRDefault="008D2E71" w:rsidP="008C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103917"/>
      <w:docPartObj>
        <w:docPartGallery w:val="Page Numbers (Bottom of Page)"/>
        <w:docPartUnique/>
      </w:docPartObj>
    </w:sdtPr>
    <w:sdtEndPr>
      <w:rPr>
        <w:noProof/>
      </w:rPr>
    </w:sdtEndPr>
    <w:sdtContent>
      <w:p w14:paraId="5B9B017C" w14:textId="77777777" w:rsidR="004B7F1B" w:rsidRDefault="004B7F1B">
        <w:pPr>
          <w:pStyle w:val="Footer"/>
          <w:jc w:val="center"/>
        </w:pPr>
        <w:r>
          <w:fldChar w:fldCharType="begin"/>
        </w:r>
        <w:r>
          <w:instrText xml:space="preserve"> PAGE   \* MERGEFORMAT </w:instrText>
        </w:r>
        <w:r>
          <w:fldChar w:fldCharType="separate"/>
        </w:r>
        <w:r w:rsidR="00CD1D8C">
          <w:rPr>
            <w:noProof/>
          </w:rPr>
          <w:t>1</w:t>
        </w:r>
        <w:r>
          <w:rPr>
            <w:noProof/>
          </w:rPr>
          <w:fldChar w:fldCharType="end"/>
        </w:r>
      </w:p>
    </w:sdtContent>
  </w:sdt>
  <w:p w14:paraId="6494E4C3" w14:textId="77777777" w:rsidR="004B7F1B" w:rsidRDefault="004B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7B5AD" w14:textId="77777777" w:rsidR="008D2E71" w:rsidRDefault="008D2E71" w:rsidP="008C0419">
      <w:pPr>
        <w:spacing w:after="0" w:line="240" w:lineRule="auto"/>
      </w:pPr>
      <w:r>
        <w:separator/>
      </w:r>
    </w:p>
  </w:footnote>
  <w:footnote w:type="continuationSeparator" w:id="0">
    <w:p w14:paraId="70B6356C" w14:textId="77777777" w:rsidR="008D2E71" w:rsidRDefault="008D2E71" w:rsidP="008C0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332"/>
    <w:multiLevelType w:val="hybridMultilevel"/>
    <w:tmpl w:val="5DEE0F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F34C81"/>
    <w:multiLevelType w:val="hybridMultilevel"/>
    <w:tmpl w:val="0B2CF5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571041"/>
    <w:multiLevelType w:val="hybridMultilevel"/>
    <w:tmpl w:val="8096A3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5DD2D93"/>
    <w:multiLevelType w:val="hybridMultilevel"/>
    <w:tmpl w:val="981267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DB17E9"/>
    <w:multiLevelType w:val="hybridMultilevel"/>
    <w:tmpl w:val="D3E489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7056D8"/>
    <w:multiLevelType w:val="hybridMultilevel"/>
    <w:tmpl w:val="DA709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F23204"/>
    <w:multiLevelType w:val="hybridMultilevel"/>
    <w:tmpl w:val="DE028F10"/>
    <w:lvl w:ilvl="0" w:tplc="D876CCDC">
      <w:start w:val="1"/>
      <w:numFmt w:val="bullet"/>
      <w:lvlText w:val=""/>
      <w:lvlJc w:val="left"/>
      <w:pPr>
        <w:tabs>
          <w:tab w:val="num" w:pos="720"/>
        </w:tabs>
        <w:ind w:left="720" w:hanging="360"/>
      </w:pPr>
      <w:rPr>
        <w:rFonts w:ascii="Wingdings" w:hAnsi="Wingdings" w:hint="default"/>
      </w:rPr>
    </w:lvl>
    <w:lvl w:ilvl="1" w:tplc="C2EAFF8C" w:tentative="1">
      <w:start w:val="1"/>
      <w:numFmt w:val="bullet"/>
      <w:lvlText w:val=""/>
      <w:lvlJc w:val="left"/>
      <w:pPr>
        <w:tabs>
          <w:tab w:val="num" w:pos="1440"/>
        </w:tabs>
        <w:ind w:left="1440" w:hanging="360"/>
      </w:pPr>
      <w:rPr>
        <w:rFonts w:ascii="Wingdings" w:hAnsi="Wingdings" w:hint="default"/>
      </w:rPr>
    </w:lvl>
    <w:lvl w:ilvl="2" w:tplc="530EADBE" w:tentative="1">
      <w:start w:val="1"/>
      <w:numFmt w:val="bullet"/>
      <w:lvlText w:val=""/>
      <w:lvlJc w:val="left"/>
      <w:pPr>
        <w:tabs>
          <w:tab w:val="num" w:pos="2160"/>
        </w:tabs>
        <w:ind w:left="2160" w:hanging="360"/>
      </w:pPr>
      <w:rPr>
        <w:rFonts w:ascii="Wingdings" w:hAnsi="Wingdings" w:hint="default"/>
      </w:rPr>
    </w:lvl>
    <w:lvl w:ilvl="3" w:tplc="DE2A6A74" w:tentative="1">
      <w:start w:val="1"/>
      <w:numFmt w:val="bullet"/>
      <w:lvlText w:val=""/>
      <w:lvlJc w:val="left"/>
      <w:pPr>
        <w:tabs>
          <w:tab w:val="num" w:pos="2880"/>
        </w:tabs>
        <w:ind w:left="2880" w:hanging="360"/>
      </w:pPr>
      <w:rPr>
        <w:rFonts w:ascii="Wingdings" w:hAnsi="Wingdings" w:hint="default"/>
      </w:rPr>
    </w:lvl>
    <w:lvl w:ilvl="4" w:tplc="6E042F7C" w:tentative="1">
      <w:start w:val="1"/>
      <w:numFmt w:val="bullet"/>
      <w:lvlText w:val=""/>
      <w:lvlJc w:val="left"/>
      <w:pPr>
        <w:tabs>
          <w:tab w:val="num" w:pos="3600"/>
        </w:tabs>
        <w:ind w:left="3600" w:hanging="360"/>
      </w:pPr>
      <w:rPr>
        <w:rFonts w:ascii="Wingdings" w:hAnsi="Wingdings" w:hint="default"/>
      </w:rPr>
    </w:lvl>
    <w:lvl w:ilvl="5" w:tplc="FB7451F2" w:tentative="1">
      <w:start w:val="1"/>
      <w:numFmt w:val="bullet"/>
      <w:lvlText w:val=""/>
      <w:lvlJc w:val="left"/>
      <w:pPr>
        <w:tabs>
          <w:tab w:val="num" w:pos="4320"/>
        </w:tabs>
        <w:ind w:left="4320" w:hanging="360"/>
      </w:pPr>
      <w:rPr>
        <w:rFonts w:ascii="Wingdings" w:hAnsi="Wingdings" w:hint="default"/>
      </w:rPr>
    </w:lvl>
    <w:lvl w:ilvl="6" w:tplc="365A947A" w:tentative="1">
      <w:start w:val="1"/>
      <w:numFmt w:val="bullet"/>
      <w:lvlText w:val=""/>
      <w:lvlJc w:val="left"/>
      <w:pPr>
        <w:tabs>
          <w:tab w:val="num" w:pos="5040"/>
        </w:tabs>
        <w:ind w:left="5040" w:hanging="360"/>
      </w:pPr>
      <w:rPr>
        <w:rFonts w:ascii="Wingdings" w:hAnsi="Wingdings" w:hint="default"/>
      </w:rPr>
    </w:lvl>
    <w:lvl w:ilvl="7" w:tplc="97681C26" w:tentative="1">
      <w:start w:val="1"/>
      <w:numFmt w:val="bullet"/>
      <w:lvlText w:val=""/>
      <w:lvlJc w:val="left"/>
      <w:pPr>
        <w:tabs>
          <w:tab w:val="num" w:pos="5760"/>
        </w:tabs>
        <w:ind w:left="5760" w:hanging="360"/>
      </w:pPr>
      <w:rPr>
        <w:rFonts w:ascii="Wingdings" w:hAnsi="Wingdings" w:hint="default"/>
      </w:rPr>
    </w:lvl>
    <w:lvl w:ilvl="8" w:tplc="54F23E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E05A5"/>
    <w:multiLevelType w:val="hybridMultilevel"/>
    <w:tmpl w:val="70BE90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214450A"/>
    <w:multiLevelType w:val="hybridMultilevel"/>
    <w:tmpl w:val="49186D68"/>
    <w:lvl w:ilvl="0" w:tplc="B596F38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0D0031"/>
    <w:multiLevelType w:val="hybridMultilevel"/>
    <w:tmpl w:val="12129B54"/>
    <w:lvl w:ilvl="0" w:tplc="86A4C686">
      <w:start w:val="1"/>
      <w:numFmt w:val="bullet"/>
      <w:lvlText w:val="•"/>
      <w:lvlJc w:val="left"/>
      <w:pPr>
        <w:tabs>
          <w:tab w:val="num" w:pos="720"/>
        </w:tabs>
        <w:ind w:left="720" w:hanging="360"/>
      </w:pPr>
      <w:rPr>
        <w:rFonts w:ascii="Arial" w:hAnsi="Arial" w:hint="default"/>
      </w:rPr>
    </w:lvl>
    <w:lvl w:ilvl="1" w:tplc="A79EF7F6" w:tentative="1">
      <w:start w:val="1"/>
      <w:numFmt w:val="bullet"/>
      <w:lvlText w:val="•"/>
      <w:lvlJc w:val="left"/>
      <w:pPr>
        <w:tabs>
          <w:tab w:val="num" w:pos="1440"/>
        </w:tabs>
        <w:ind w:left="1440" w:hanging="360"/>
      </w:pPr>
      <w:rPr>
        <w:rFonts w:ascii="Arial" w:hAnsi="Arial" w:hint="default"/>
      </w:rPr>
    </w:lvl>
    <w:lvl w:ilvl="2" w:tplc="28362CA8" w:tentative="1">
      <w:start w:val="1"/>
      <w:numFmt w:val="bullet"/>
      <w:lvlText w:val="•"/>
      <w:lvlJc w:val="left"/>
      <w:pPr>
        <w:tabs>
          <w:tab w:val="num" w:pos="2160"/>
        </w:tabs>
        <w:ind w:left="2160" w:hanging="360"/>
      </w:pPr>
      <w:rPr>
        <w:rFonts w:ascii="Arial" w:hAnsi="Arial" w:hint="default"/>
      </w:rPr>
    </w:lvl>
    <w:lvl w:ilvl="3" w:tplc="8752F122" w:tentative="1">
      <w:start w:val="1"/>
      <w:numFmt w:val="bullet"/>
      <w:lvlText w:val="•"/>
      <w:lvlJc w:val="left"/>
      <w:pPr>
        <w:tabs>
          <w:tab w:val="num" w:pos="2880"/>
        </w:tabs>
        <w:ind w:left="2880" w:hanging="360"/>
      </w:pPr>
      <w:rPr>
        <w:rFonts w:ascii="Arial" w:hAnsi="Arial" w:hint="default"/>
      </w:rPr>
    </w:lvl>
    <w:lvl w:ilvl="4" w:tplc="6E96C94A" w:tentative="1">
      <w:start w:val="1"/>
      <w:numFmt w:val="bullet"/>
      <w:lvlText w:val="•"/>
      <w:lvlJc w:val="left"/>
      <w:pPr>
        <w:tabs>
          <w:tab w:val="num" w:pos="3600"/>
        </w:tabs>
        <w:ind w:left="3600" w:hanging="360"/>
      </w:pPr>
      <w:rPr>
        <w:rFonts w:ascii="Arial" w:hAnsi="Arial" w:hint="default"/>
      </w:rPr>
    </w:lvl>
    <w:lvl w:ilvl="5" w:tplc="A19414D0" w:tentative="1">
      <w:start w:val="1"/>
      <w:numFmt w:val="bullet"/>
      <w:lvlText w:val="•"/>
      <w:lvlJc w:val="left"/>
      <w:pPr>
        <w:tabs>
          <w:tab w:val="num" w:pos="4320"/>
        </w:tabs>
        <w:ind w:left="4320" w:hanging="360"/>
      </w:pPr>
      <w:rPr>
        <w:rFonts w:ascii="Arial" w:hAnsi="Arial" w:hint="default"/>
      </w:rPr>
    </w:lvl>
    <w:lvl w:ilvl="6" w:tplc="D5EAFF24" w:tentative="1">
      <w:start w:val="1"/>
      <w:numFmt w:val="bullet"/>
      <w:lvlText w:val="•"/>
      <w:lvlJc w:val="left"/>
      <w:pPr>
        <w:tabs>
          <w:tab w:val="num" w:pos="5040"/>
        </w:tabs>
        <w:ind w:left="5040" w:hanging="360"/>
      </w:pPr>
      <w:rPr>
        <w:rFonts w:ascii="Arial" w:hAnsi="Arial" w:hint="default"/>
      </w:rPr>
    </w:lvl>
    <w:lvl w:ilvl="7" w:tplc="A09881EC" w:tentative="1">
      <w:start w:val="1"/>
      <w:numFmt w:val="bullet"/>
      <w:lvlText w:val="•"/>
      <w:lvlJc w:val="left"/>
      <w:pPr>
        <w:tabs>
          <w:tab w:val="num" w:pos="5760"/>
        </w:tabs>
        <w:ind w:left="5760" w:hanging="360"/>
      </w:pPr>
      <w:rPr>
        <w:rFonts w:ascii="Arial" w:hAnsi="Arial" w:hint="default"/>
      </w:rPr>
    </w:lvl>
    <w:lvl w:ilvl="8" w:tplc="BC8E04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760C10"/>
    <w:multiLevelType w:val="hybridMultilevel"/>
    <w:tmpl w:val="E7344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E359AC"/>
    <w:multiLevelType w:val="hybridMultilevel"/>
    <w:tmpl w:val="A8540FE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340E4F"/>
    <w:multiLevelType w:val="hybridMultilevel"/>
    <w:tmpl w:val="E578AD4A"/>
    <w:lvl w:ilvl="0" w:tplc="1C090001">
      <w:start w:val="1"/>
      <w:numFmt w:val="bullet"/>
      <w:lvlText w:val=""/>
      <w:lvlJc w:val="left"/>
      <w:pPr>
        <w:ind w:left="1080" w:hanging="360"/>
      </w:pPr>
      <w:rPr>
        <w:rFonts w:ascii="Symbol" w:hAnsi="Symbol" w:hint="default"/>
      </w:rPr>
    </w:lvl>
    <w:lvl w:ilvl="1" w:tplc="6D109B6A">
      <w:numFmt w:val="bullet"/>
      <w:lvlText w:val="•"/>
      <w:lvlJc w:val="left"/>
      <w:pPr>
        <w:ind w:left="1800" w:hanging="360"/>
      </w:pPr>
      <w:rPr>
        <w:rFonts w:ascii="Times New Roman" w:eastAsiaTheme="minorHAnsi" w:hAnsi="Times New Roman" w:cs="Times New Roman"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0FB7B72"/>
    <w:multiLevelType w:val="hybridMultilevel"/>
    <w:tmpl w:val="28E6624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6FF37F4"/>
    <w:multiLevelType w:val="hybridMultilevel"/>
    <w:tmpl w:val="82E62330"/>
    <w:lvl w:ilvl="0" w:tplc="71728B6A">
      <w:start w:val="1"/>
      <w:numFmt w:val="bullet"/>
      <w:lvlText w:val=""/>
      <w:lvlJc w:val="left"/>
      <w:pPr>
        <w:tabs>
          <w:tab w:val="num" w:pos="928"/>
        </w:tabs>
        <w:ind w:left="928" w:hanging="360"/>
      </w:pPr>
      <w:rPr>
        <w:rFonts w:ascii="Wingdings" w:hAnsi="Wingdings" w:hint="default"/>
      </w:rPr>
    </w:lvl>
    <w:lvl w:ilvl="1" w:tplc="D752ECFA" w:tentative="1">
      <w:start w:val="1"/>
      <w:numFmt w:val="bullet"/>
      <w:lvlText w:val=""/>
      <w:lvlJc w:val="left"/>
      <w:pPr>
        <w:tabs>
          <w:tab w:val="num" w:pos="1648"/>
        </w:tabs>
        <w:ind w:left="1648" w:hanging="360"/>
      </w:pPr>
      <w:rPr>
        <w:rFonts w:ascii="Wingdings" w:hAnsi="Wingdings" w:hint="default"/>
      </w:rPr>
    </w:lvl>
    <w:lvl w:ilvl="2" w:tplc="E774E1E6" w:tentative="1">
      <w:start w:val="1"/>
      <w:numFmt w:val="bullet"/>
      <w:lvlText w:val=""/>
      <w:lvlJc w:val="left"/>
      <w:pPr>
        <w:tabs>
          <w:tab w:val="num" w:pos="2368"/>
        </w:tabs>
        <w:ind w:left="2368" w:hanging="360"/>
      </w:pPr>
      <w:rPr>
        <w:rFonts w:ascii="Wingdings" w:hAnsi="Wingdings" w:hint="default"/>
      </w:rPr>
    </w:lvl>
    <w:lvl w:ilvl="3" w:tplc="CB96F7A2" w:tentative="1">
      <w:start w:val="1"/>
      <w:numFmt w:val="bullet"/>
      <w:lvlText w:val=""/>
      <w:lvlJc w:val="left"/>
      <w:pPr>
        <w:tabs>
          <w:tab w:val="num" w:pos="3088"/>
        </w:tabs>
        <w:ind w:left="3088" w:hanging="360"/>
      </w:pPr>
      <w:rPr>
        <w:rFonts w:ascii="Wingdings" w:hAnsi="Wingdings" w:hint="default"/>
      </w:rPr>
    </w:lvl>
    <w:lvl w:ilvl="4" w:tplc="8E8E7FB8" w:tentative="1">
      <w:start w:val="1"/>
      <w:numFmt w:val="bullet"/>
      <w:lvlText w:val=""/>
      <w:lvlJc w:val="left"/>
      <w:pPr>
        <w:tabs>
          <w:tab w:val="num" w:pos="3808"/>
        </w:tabs>
        <w:ind w:left="3808" w:hanging="360"/>
      </w:pPr>
      <w:rPr>
        <w:rFonts w:ascii="Wingdings" w:hAnsi="Wingdings" w:hint="default"/>
      </w:rPr>
    </w:lvl>
    <w:lvl w:ilvl="5" w:tplc="1DD25832" w:tentative="1">
      <w:start w:val="1"/>
      <w:numFmt w:val="bullet"/>
      <w:lvlText w:val=""/>
      <w:lvlJc w:val="left"/>
      <w:pPr>
        <w:tabs>
          <w:tab w:val="num" w:pos="4528"/>
        </w:tabs>
        <w:ind w:left="4528" w:hanging="360"/>
      </w:pPr>
      <w:rPr>
        <w:rFonts w:ascii="Wingdings" w:hAnsi="Wingdings" w:hint="default"/>
      </w:rPr>
    </w:lvl>
    <w:lvl w:ilvl="6" w:tplc="E578DF18" w:tentative="1">
      <w:start w:val="1"/>
      <w:numFmt w:val="bullet"/>
      <w:lvlText w:val=""/>
      <w:lvlJc w:val="left"/>
      <w:pPr>
        <w:tabs>
          <w:tab w:val="num" w:pos="5248"/>
        </w:tabs>
        <w:ind w:left="5248" w:hanging="360"/>
      </w:pPr>
      <w:rPr>
        <w:rFonts w:ascii="Wingdings" w:hAnsi="Wingdings" w:hint="default"/>
      </w:rPr>
    </w:lvl>
    <w:lvl w:ilvl="7" w:tplc="41303160" w:tentative="1">
      <w:start w:val="1"/>
      <w:numFmt w:val="bullet"/>
      <w:lvlText w:val=""/>
      <w:lvlJc w:val="left"/>
      <w:pPr>
        <w:tabs>
          <w:tab w:val="num" w:pos="5968"/>
        </w:tabs>
        <w:ind w:left="5968" w:hanging="360"/>
      </w:pPr>
      <w:rPr>
        <w:rFonts w:ascii="Wingdings" w:hAnsi="Wingdings" w:hint="default"/>
      </w:rPr>
    </w:lvl>
    <w:lvl w:ilvl="8" w:tplc="8F808CA8"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2AF81F7C"/>
    <w:multiLevelType w:val="hybridMultilevel"/>
    <w:tmpl w:val="3800B236"/>
    <w:lvl w:ilvl="0" w:tplc="1C09000F">
      <w:start w:val="1"/>
      <w:numFmt w:val="decimal"/>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15:restartNumberingAfterBreak="0">
    <w:nsid w:val="2C4D4DDF"/>
    <w:multiLevelType w:val="hybridMultilevel"/>
    <w:tmpl w:val="2E06F9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C7377A2"/>
    <w:multiLevelType w:val="multilevel"/>
    <w:tmpl w:val="A1A4A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FE0454"/>
    <w:multiLevelType w:val="hybridMultilevel"/>
    <w:tmpl w:val="541406D8"/>
    <w:lvl w:ilvl="0" w:tplc="FA9614E6">
      <w:start w:val="1"/>
      <w:numFmt w:val="bullet"/>
      <w:lvlText w:val="•"/>
      <w:lvlJc w:val="left"/>
      <w:pPr>
        <w:tabs>
          <w:tab w:val="num" w:pos="720"/>
        </w:tabs>
        <w:ind w:left="720" w:hanging="360"/>
      </w:pPr>
      <w:rPr>
        <w:rFonts w:ascii="Arial" w:hAnsi="Arial" w:hint="default"/>
      </w:rPr>
    </w:lvl>
    <w:lvl w:ilvl="1" w:tplc="2FD09B10" w:tentative="1">
      <w:start w:val="1"/>
      <w:numFmt w:val="bullet"/>
      <w:lvlText w:val="•"/>
      <w:lvlJc w:val="left"/>
      <w:pPr>
        <w:tabs>
          <w:tab w:val="num" w:pos="1440"/>
        </w:tabs>
        <w:ind w:left="1440" w:hanging="360"/>
      </w:pPr>
      <w:rPr>
        <w:rFonts w:ascii="Arial" w:hAnsi="Arial" w:hint="default"/>
      </w:rPr>
    </w:lvl>
    <w:lvl w:ilvl="2" w:tplc="494C3962" w:tentative="1">
      <w:start w:val="1"/>
      <w:numFmt w:val="bullet"/>
      <w:lvlText w:val="•"/>
      <w:lvlJc w:val="left"/>
      <w:pPr>
        <w:tabs>
          <w:tab w:val="num" w:pos="2160"/>
        </w:tabs>
        <w:ind w:left="2160" w:hanging="360"/>
      </w:pPr>
      <w:rPr>
        <w:rFonts w:ascii="Arial" w:hAnsi="Arial" w:hint="default"/>
      </w:rPr>
    </w:lvl>
    <w:lvl w:ilvl="3" w:tplc="C2164CF0" w:tentative="1">
      <w:start w:val="1"/>
      <w:numFmt w:val="bullet"/>
      <w:lvlText w:val="•"/>
      <w:lvlJc w:val="left"/>
      <w:pPr>
        <w:tabs>
          <w:tab w:val="num" w:pos="2880"/>
        </w:tabs>
        <w:ind w:left="2880" w:hanging="360"/>
      </w:pPr>
      <w:rPr>
        <w:rFonts w:ascii="Arial" w:hAnsi="Arial" w:hint="default"/>
      </w:rPr>
    </w:lvl>
    <w:lvl w:ilvl="4" w:tplc="19FA0112" w:tentative="1">
      <w:start w:val="1"/>
      <w:numFmt w:val="bullet"/>
      <w:lvlText w:val="•"/>
      <w:lvlJc w:val="left"/>
      <w:pPr>
        <w:tabs>
          <w:tab w:val="num" w:pos="3600"/>
        </w:tabs>
        <w:ind w:left="3600" w:hanging="360"/>
      </w:pPr>
      <w:rPr>
        <w:rFonts w:ascii="Arial" w:hAnsi="Arial" w:hint="default"/>
      </w:rPr>
    </w:lvl>
    <w:lvl w:ilvl="5" w:tplc="87D0CEC8" w:tentative="1">
      <w:start w:val="1"/>
      <w:numFmt w:val="bullet"/>
      <w:lvlText w:val="•"/>
      <w:lvlJc w:val="left"/>
      <w:pPr>
        <w:tabs>
          <w:tab w:val="num" w:pos="4320"/>
        </w:tabs>
        <w:ind w:left="4320" w:hanging="360"/>
      </w:pPr>
      <w:rPr>
        <w:rFonts w:ascii="Arial" w:hAnsi="Arial" w:hint="default"/>
      </w:rPr>
    </w:lvl>
    <w:lvl w:ilvl="6" w:tplc="891C7C4C" w:tentative="1">
      <w:start w:val="1"/>
      <w:numFmt w:val="bullet"/>
      <w:lvlText w:val="•"/>
      <w:lvlJc w:val="left"/>
      <w:pPr>
        <w:tabs>
          <w:tab w:val="num" w:pos="5040"/>
        </w:tabs>
        <w:ind w:left="5040" w:hanging="360"/>
      </w:pPr>
      <w:rPr>
        <w:rFonts w:ascii="Arial" w:hAnsi="Arial" w:hint="default"/>
      </w:rPr>
    </w:lvl>
    <w:lvl w:ilvl="7" w:tplc="E8B856F8" w:tentative="1">
      <w:start w:val="1"/>
      <w:numFmt w:val="bullet"/>
      <w:lvlText w:val="•"/>
      <w:lvlJc w:val="left"/>
      <w:pPr>
        <w:tabs>
          <w:tab w:val="num" w:pos="5760"/>
        </w:tabs>
        <w:ind w:left="5760" w:hanging="360"/>
      </w:pPr>
      <w:rPr>
        <w:rFonts w:ascii="Arial" w:hAnsi="Arial" w:hint="default"/>
      </w:rPr>
    </w:lvl>
    <w:lvl w:ilvl="8" w:tplc="EECCC0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DA1B96"/>
    <w:multiLevelType w:val="hybridMultilevel"/>
    <w:tmpl w:val="DA0C8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852681E"/>
    <w:multiLevelType w:val="hybridMultilevel"/>
    <w:tmpl w:val="09CAEF8A"/>
    <w:lvl w:ilvl="0" w:tplc="4156D9BC">
      <w:start w:val="1"/>
      <w:numFmt w:val="bullet"/>
      <w:lvlText w:val=""/>
      <w:lvlJc w:val="left"/>
      <w:pPr>
        <w:tabs>
          <w:tab w:val="num" w:pos="720"/>
        </w:tabs>
        <w:ind w:left="720" w:hanging="360"/>
      </w:pPr>
      <w:rPr>
        <w:rFonts w:ascii="Wingdings" w:hAnsi="Wingdings" w:hint="default"/>
      </w:rPr>
    </w:lvl>
    <w:lvl w:ilvl="1" w:tplc="8F7294B2" w:tentative="1">
      <w:start w:val="1"/>
      <w:numFmt w:val="bullet"/>
      <w:lvlText w:val=""/>
      <w:lvlJc w:val="left"/>
      <w:pPr>
        <w:tabs>
          <w:tab w:val="num" w:pos="1440"/>
        </w:tabs>
        <w:ind w:left="1440" w:hanging="360"/>
      </w:pPr>
      <w:rPr>
        <w:rFonts w:ascii="Wingdings" w:hAnsi="Wingdings" w:hint="default"/>
      </w:rPr>
    </w:lvl>
    <w:lvl w:ilvl="2" w:tplc="D368CB6E" w:tentative="1">
      <w:start w:val="1"/>
      <w:numFmt w:val="bullet"/>
      <w:lvlText w:val=""/>
      <w:lvlJc w:val="left"/>
      <w:pPr>
        <w:tabs>
          <w:tab w:val="num" w:pos="2160"/>
        </w:tabs>
        <w:ind w:left="2160" w:hanging="360"/>
      </w:pPr>
      <w:rPr>
        <w:rFonts w:ascii="Wingdings" w:hAnsi="Wingdings" w:hint="default"/>
      </w:rPr>
    </w:lvl>
    <w:lvl w:ilvl="3" w:tplc="B6C41BF0" w:tentative="1">
      <w:start w:val="1"/>
      <w:numFmt w:val="bullet"/>
      <w:lvlText w:val=""/>
      <w:lvlJc w:val="left"/>
      <w:pPr>
        <w:tabs>
          <w:tab w:val="num" w:pos="2880"/>
        </w:tabs>
        <w:ind w:left="2880" w:hanging="360"/>
      </w:pPr>
      <w:rPr>
        <w:rFonts w:ascii="Wingdings" w:hAnsi="Wingdings" w:hint="default"/>
      </w:rPr>
    </w:lvl>
    <w:lvl w:ilvl="4" w:tplc="139A4A9A" w:tentative="1">
      <w:start w:val="1"/>
      <w:numFmt w:val="bullet"/>
      <w:lvlText w:val=""/>
      <w:lvlJc w:val="left"/>
      <w:pPr>
        <w:tabs>
          <w:tab w:val="num" w:pos="3600"/>
        </w:tabs>
        <w:ind w:left="3600" w:hanging="360"/>
      </w:pPr>
      <w:rPr>
        <w:rFonts w:ascii="Wingdings" w:hAnsi="Wingdings" w:hint="default"/>
      </w:rPr>
    </w:lvl>
    <w:lvl w:ilvl="5" w:tplc="68E0CA10" w:tentative="1">
      <w:start w:val="1"/>
      <w:numFmt w:val="bullet"/>
      <w:lvlText w:val=""/>
      <w:lvlJc w:val="left"/>
      <w:pPr>
        <w:tabs>
          <w:tab w:val="num" w:pos="4320"/>
        </w:tabs>
        <w:ind w:left="4320" w:hanging="360"/>
      </w:pPr>
      <w:rPr>
        <w:rFonts w:ascii="Wingdings" w:hAnsi="Wingdings" w:hint="default"/>
      </w:rPr>
    </w:lvl>
    <w:lvl w:ilvl="6" w:tplc="7662F6A2" w:tentative="1">
      <w:start w:val="1"/>
      <w:numFmt w:val="bullet"/>
      <w:lvlText w:val=""/>
      <w:lvlJc w:val="left"/>
      <w:pPr>
        <w:tabs>
          <w:tab w:val="num" w:pos="5040"/>
        </w:tabs>
        <w:ind w:left="5040" w:hanging="360"/>
      </w:pPr>
      <w:rPr>
        <w:rFonts w:ascii="Wingdings" w:hAnsi="Wingdings" w:hint="default"/>
      </w:rPr>
    </w:lvl>
    <w:lvl w:ilvl="7" w:tplc="3A6A4D46" w:tentative="1">
      <w:start w:val="1"/>
      <w:numFmt w:val="bullet"/>
      <w:lvlText w:val=""/>
      <w:lvlJc w:val="left"/>
      <w:pPr>
        <w:tabs>
          <w:tab w:val="num" w:pos="5760"/>
        </w:tabs>
        <w:ind w:left="5760" w:hanging="360"/>
      </w:pPr>
      <w:rPr>
        <w:rFonts w:ascii="Wingdings" w:hAnsi="Wingdings" w:hint="default"/>
      </w:rPr>
    </w:lvl>
    <w:lvl w:ilvl="8" w:tplc="0E0E99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B5DAA"/>
    <w:multiLevelType w:val="hybridMultilevel"/>
    <w:tmpl w:val="F2BE22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8A7DE8"/>
    <w:multiLevelType w:val="hybridMultilevel"/>
    <w:tmpl w:val="FE8CD9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5B14A48"/>
    <w:multiLevelType w:val="hybridMultilevel"/>
    <w:tmpl w:val="B85E9758"/>
    <w:lvl w:ilvl="0" w:tplc="B38225B0">
      <w:start w:val="1"/>
      <w:numFmt w:val="lowerLetter"/>
      <w:lvlText w:val="%1)"/>
      <w:lvlJc w:val="left"/>
      <w:pPr>
        <w:ind w:left="360" w:hanging="360"/>
      </w:pPr>
      <w:rPr>
        <w:rFonts w:hint="default"/>
        <w:b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6B672F3"/>
    <w:multiLevelType w:val="hybridMultilevel"/>
    <w:tmpl w:val="3F40DC4A"/>
    <w:lvl w:ilvl="0" w:tplc="1C09000F">
      <w:start w:val="1"/>
      <w:numFmt w:val="decimal"/>
      <w:lvlText w:val="%1."/>
      <w:lvlJc w:val="left"/>
      <w:pPr>
        <w:ind w:left="1077" w:hanging="360"/>
      </w:p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25" w15:restartNumberingAfterBreak="0">
    <w:nsid w:val="4AAD1125"/>
    <w:multiLevelType w:val="hybridMultilevel"/>
    <w:tmpl w:val="F3F48EBA"/>
    <w:lvl w:ilvl="0" w:tplc="0824CE04">
      <w:start w:val="1"/>
      <w:numFmt w:val="bullet"/>
      <w:lvlText w:val=""/>
      <w:lvlJc w:val="left"/>
      <w:pPr>
        <w:tabs>
          <w:tab w:val="num" w:pos="720"/>
        </w:tabs>
        <w:ind w:left="720" w:hanging="360"/>
      </w:pPr>
      <w:rPr>
        <w:rFonts w:ascii="Wingdings" w:hAnsi="Wingdings" w:hint="default"/>
      </w:rPr>
    </w:lvl>
    <w:lvl w:ilvl="1" w:tplc="1C5EB23C">
      <w:numFmt w:val="bullet"/>
      <w:lvlText w:val=""/>
      <w:lvlJc w:val="left"/>
      <w:pPr>
        <w:tabs>
          <w:tab w:val="num" w:pos="1440"/>
        </w:tabs>
        <w:ind w:left="1440" w:hanging="360"/>
      </w:pPr>
      <w:rPr>
        <w:rFonts w:ascii="Wingdings" w:hAnsi="Wingdings" w:hint="default"/>
      </w:rPr>
    </w:lvl>
    <w:lvl w:ilvl="2" w:tplc="5A4CB370" w:tentative="1">
      <w:start w:val="1"/>
      <w:numFmt w:val="bullet"/>
      <w:lvlText w:val=""/>
      <w:lvlJc w:val="left"/>
      <w:pPr>
        <w:tabs>
          <w:tab w:val="num" w:pos="2160"/>
        </w:tabs>
        <w:ind w:left="2160" w:hanging="360"/>
      </w:pPr>
      <w:rPr>
        <w:rFonts w:ascii="Wingdings" w:hAnsi="Wingdings" w:hint="default"/>
      </w:rPr>
    </w:lvl>
    <w:lvl w:ilvl="3" w:tplc="6624F83A" w:tentative="1">
      <w:start w:val="1"/>
      <w:numFmt w:val="bullet"/>
      <w:lvlText w:val=""/>
      <w:lvlJc w:val="left"/>
      <w:pPr>
        <w:tabs>
          <w:tab w:val="num" w:pos="2880"/>
        </w:tabs>
        <w:ind w:left="2880" w:hanging="360"/>
      </w:pPr>
      <w:rPr>
        <w:rFonts w:ascii="Wingdings" w:hAnsi="Wingdings" w:hint="default"/>
      </w:rPr>
    </w:lvl>
    <w:lvl w:ilvl="4" w:tplc="8FBA5E3C" w:tentative="1">
      <w:start w:val="1"/>
      <w:numFmt w:val="bullet"/>
      <w:lvlText w:val=""/>
      <w:lvlJc w:val="left"/>
      <w:pPr>
        <w:tabs>
          <w:tab w:val="num" w:pos="3600"/>
        </w:tabs>
        <w:ind w:left="3600" w:hanging="360"/>
      </w:pPr>
      <w:rPr>
        <w:rFonts w:ascii="Wingdings" w:hAnsi="Wingdings" w:hint="default"/>
      </w:rPr>
    </w:lvl>
    <w:lvl w:ilvl="5" w:tplc="AE0CB4AC" w:tentative="1">
      <w:start w:val="1"/>
      <w:numFmt w:val="bullet"/>
      <w:lvlText w:val=""/>
      <w:lvlJc w:val="left"/>
      <w:pPr>
        <w:tabs>
          <w:tab w:val="num" w:pos="4320"/>
        </w:tabs>
        <w:ind w:left="4320" w:hanging="360"/>
      </w:pPr>
      <w:rPr>
        <w:rFonts w:ascii="Wingdings" w:hAnsi="Wingdings" w:hint="default"/>
      </w:rPr>
    </w:lvl>
    <w:lvl w:ilvl="6" w:tplc="99F86626" w:tentative="1">
      <w:start w:val="1"/>
      <w:numFmt w:val="bullet"/>
      <w:lvlText w:val=""/>
      <w:lvlJc w:val="left"/>
      <w:pPr>
        <w:tabs>
          <w:tab w:val="num" w:pos="5040"/>
        </w:tabs>
        <w:ind w:left="5040" w:hanging="360"/>
      </w:pPr>
      <w:rPr>
        <w:rFonts w:ascii="Wingdings" w:hAnsi="Wingdings" w:hint="default"/>
      </w:rPr>
    </w:lvl>
    <w:lvl w:ilvl="7" w:tplc="437C694A" w:tentative="1">
      <w:start w:val="1"/>
      <w:numFmt w:val="bullet"/>
      <w:lvlText w:val=""/>
      <w:lvlJc w:val="left"/>
      <w:pPr>
        <w:tabs>
          <w:tab w:val="num" w:pos="5760"/>
        </w:tabs>
        <w:ind w:left="5760" w:hanging="360"/>
      </w:pPr>
      <w:rPr>
        <w:rFonts w:ascii="Wingdings" w:hAnsi="Wingdings" w:hint="default"/>
      </w:rPr>
    </w:lvl>
    <w:lvl w:ilvl="8" w:tplc="BF00F67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761CD"/>
    <w:multiLevelType w:val="multilevel"/>
    <w:tmpl w:val="5EE03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036987"/>
    <w:multiLevelType w:val="hybridMultilevel"/>
    <w:tmpl w:val="6052AEA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8" w15:restartNumberingAfterBreak="0">
    <w:nsid w:val="54C550AE"/>
    <w:multiLevelType w:val="hybridMultilevel"/>
    <w:tmpl w:val="49186D68"/>
    <w:lvl w:ilvl="0" w:tplc="B596F38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5D636BF"/>
    <w:multiLevelType w:val="hybridMultilevel"/>
    <w:tmpl w:val="24E24E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5E90317"/>
    <w:multiLevelType w:val="multilevel"/>
    <w:tmpl w:val="DDE8D1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3A4CF9"/>
    <w:multiLevelType w:val="hybridMultilevel"/>
    <w:tmpl w:val="54D844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73010C"/>
    <w:multiLevelType w:val="hybridMultilevel"/>
    <w:tmpl w:val="F7C25A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C52A70"/>
    <w:multiLevelType w:val="hybridMultilevel"/>
    <w:tmpl w:val="9A32E6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5CF86C77"/>
    <w:multiLevelType w:val="hybridMultilevel"/>
    <w:tmpl w:val="0AE08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DFB28FF"/>
    <w:multiLevelType w:val="hybridMultilevel"/>
    <w:tmpl w:val="F112D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3934FC8"/>
    <w:multiLevelType w:val="hybridMultilevel"/>
    <w:tmpl w:val="CECC1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3E9244E"/>
    <w:multiLevelType w:val="hybridMultilevel"/>
    <w:tmpl w:val="199606FE"/>
    <w:lvl w:ilvl="0" w:tplc="81947180">
      <w:start w:val="1"/>
      <w:numFmt w:val="bullet"/>
      <w:lvlText w:val=""/>
      <w:lvlJc w:val="left"/>
      <w:pPr>
        <w:tabs>
          <w:tab w:val="num" w:pos="720"/>
        </w:tabs>
        <w:ind w:left="720" w:hanging="360"/>
      </w:pPr>
      <w:rPr>
        <w:rFonts w:ascii="Wingdings" w:hAnsi="Wingdings" w:hint="default"/>
      </w:rPr>
    </w:lvl>
    <w:lvl w:ilvl="1" w:tplc="D8247B88" w:tentative="1">
      <w:start w:val="1"/>
      <w:numFmt w:val="bullet"/>
      <w:lvlText w:val=""/>
      <w:lvlJc w:val="left"/>
      <w:pPr>
        <w:tabs>
          <w:tab w:val="num" w:pos="1440"/>
        </w:tabs>
        <w:ind w:left="1440" w:hanging="360"/>
      </w:pPr>
      <w:rPr>
        <w:rFonts w:ascii="Wingdings" w:hAnsi="Wingdings" w:hint="default"/>
      </w:rPr>
    </w:lvl>
    <w:lvl w:ilvl="2" w:tplc="991E845A" w:tentative="1">
      <w:start w:val="1"/>
      <w:numFmt w:val="bullet"/>
      <w:lvlText w:val=""/>
      <w:lvlJc w:val="left"/>
      <w:pPr>
        <w:tabs>
          <w:tab w:val="num" w:pos="2160"/>
        </w:tabs>
        <w:ind w:left="2160" w:hanging="360"/>
      </w:pPr>
      <w:rPr>
        <w:rFonts w:ascii="Wingdings" w:hAnsi="Wingdings" w:hint="default"/>
      </w:rPr>
    </w:lvl>
    <w:lvl w:ilvl="3" w:tplc="D6CABBD4" w:tentative="1">
      <w:start w:val="1"/>
      <w:numFmt w:val="bullet"/>
      <w:lvlText w:val=""/>
      <w:lvlJc w:val="left"/>
      <w:pPr>
        <w:tabs>
          <w:tab w:val="num" w:pos="2880"/>
        </w:tabs>
        <w:ind w:left="2880" w:hanging="360"/>
      </w:pPr>
      <w:rPr>
        <w:rFonts w:ascii="Wingdings" w:hAnsi="Wingdings" w:hint="default"/>
      </w:rPr>
    </w:lvl>
    <w:lvl w:ilvl="4" w:tplc="680AAF8A" w:tentative="1">
      <w:start w:val="1"/>
      <w:numFmt w:val="bullet"/>
      <w:lvlText w:val=""/>
      <w:lvlJc w:val="left"/>
      <w:pPr>
        <w:tabs>
          <w:tab w:val="num" w:pos="3600"/>
        </w:tabs>
        <w:ind w:left="3600" w:hanging="360"/>
      </w:pPr>
      <w:rPr>
        <w:rFonts w:ascii="Wingdings" w:hAnsi="Wingdings" w:hint="default"/>
      </w:rPr>
    </w:lvl>
    <w:lvl w:ilvl="5" w:tplc="E2A09EC0" w:tentative="1">
      <w:start w:val="1"/>
      <w:numFmt w:val="bullet"/>
      <w:lvlText w:val=""/>
      <w:lvlJc w:val="left"/>
      <w:pPr>
        <w:tabs>
          <w:tab w:val="num" w:pos="4320"/>
        </w:tabs>
        <w:ind w:left="4320" w:hanging="360"/>
      </w:pPr>
      <w:rPr>
        <w:rFonts w:ascii="Wingdings" w:hAnsi="Wingdings" w:hint="default"/>
      </w:rPr>
    </w:lvl>
    <w:lvl w:ilvl="6" w:tplc="CF883BD4" w:tentative="1">
      <w:start w:val="1"/>
      <w:numFmt w:val="bullet"/>
      <w:lvlText w:val=""/>
      <w:lvlJc w:val="left"/>
      <w:pPr>
        <w:tabs>
          <w:tab w:val="num" w:pos="5040"/>
        </w:tabs>
        <w:ind w:left="5040" w:hanging="360"/>
      </w:pPr>
      <w:rPr>
        <w:rFonts w:ascii="Wingdings" w:hAnsi="Wingdings" w:hint="default"/>
      </w:rPr>
    </w:lvl>
    <w:lvl w:ilvl="7" w:tplc="A8AA1930" w:tentative="1">
      <w:start w:val="1"/>
      <w:numFmt w:val="bullet"/>
      <w:lvlText w:val=""/>
      <w:lvlJc w:val="left"/>
      <w:pPr>
        <w:tabs>
          <w:tab w:val="num" w:pos="5760"/>
        </w:tabs>
        <w:ind w:left="5760" w:hanging="360"/>
      </w:pPr>
      <w:rPr>
        <w:rFonts w:ascii="Wingdings" w:hAnsi="Wingdings" w:hint="default"/>
      </w:rPr>
    </w:lvl>
    <w:lvl w:ilvl="8" w:tplc="BE1E0C8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68329A"/>
    <w:multiLevelType w:val="hybridMultilevel"/>
    <w:tmpl w:val="EE1C36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7FD29AC"/>
    <w:multiLevelType w:val="hybridMultilevel"/>
    <w:tmpl w:val="A7F27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9EB30DE"/>
    <w:multiLevelType w:val="hybridMultilevel"/>
    <w:tmpl w:val="FADA35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B5E42DA"/>
    <w:multiLevelType w:val="hybridMultilevel"/>
    <w:tmpl w:val="B3705B06"/>
    <w:lvl w:ilvl="0" w:tplc="7674E48A">
      <w:start w:val="1"/>
      <w:numFmt w:val="decimal"/>
      <w:lvlText w:val="%1."/>
      <w:lvlJc w:val="left"/>
      <w:pPr>
        <w:tabs>
          <w:tab w:val="num" w:pos="720"/>
        </w:tabs>
        <w:ind w:left="720" w:hanging="360"/>
      </w:pPr>
    </w:lvl>
    <w:lvl w:ilvl="1" w:tplc="4684A09E" w:tentative="1">
      <w:start w:val="1"/>
      <w:numFmt w:val="decimal"/>
      <w:lvlText w:val="%2."/>
      <w:lvlJc w:val="left"/>
      <w:pPr>
        <w:tabs>
          <w:tab w:val="num" w:pos="1440"/>
        </w:tabs>
        <w:ind w:left="1440" w:hanging="360"/>
      </w:pPr>
    </w:lvl>
    <w:lvl w:ilvl="2" w:tplc="7E8C380A" w:tentative="1">
      <w:start w:val="1"/>
      <w:numFmt w:val="decimal"/>
      <w:lvlText w:val="%3."/>
      <w:lvlJc w:val="left"/>
      <w:pPr>
        <w:tabs>
          <w:tab w:val="num" w:pos="2160"/>
        </w:tabs>
        <w:ind w:left="2160" w:hanging="360"/>
      </w:pPr>
    </w:lvl>
    <w:lvl w:ilvl="3" w:tplc="4EC2E07A" w:tentative="1">
      <w:start w:val="1"/>
      <w:numFmt w:val="decimal"/>
      <w:lvlText w:val="%4."/>
      <w:lvlJc w:val="left"/>
      <w:pPr>
        <w:tabs>
          <w:tab w:val="num" w:pos="2880"/>
        </w:tabs>
        <w:ind w:left="2880" w:hanging="360"/>
      </w:pPr>
    </w:lvl>
    <w:lvl w:ilvl="4" w:tplc="550C3D82" w:tentative="1">
      <w:start w:val="1"/>
      <w:numFmt w:val="decimal"/>
      <w:lvlText w:val="%5."/>
      <w:lvlJc w:val="left"/>
      <w:pPr>
        <w:tabs>
          <w:tab w:val="num" w:pos="3600"/>
        </w:tabs>
        <w:ind w:left="3600" w:hanging="360"/>
      </w:pPr>
    </w:lvl>
    <w:lvl w:ilvl="5" w:tplc="1006F2A2" w:tentative="1">
      <w:start w:val="1"/>
      <w:numFmt w:val="decimal"/>
      <w:lvlText w:val="%6."/>
      <w:lvlJc w:val="left"/>
      <w:pPr>
        <w:tabs>
          <w:tab w:val="num" w:pos="4320"/>
        </w:tabs>
        <w:ind w:left="4320" w:hanging="360"/>
      </w:pPr>
    </w:lvl>
    <w:lvl w:ilvl="6" w:tplc="F3441EBE" w:tentative="1">
      <w:start w:val="1"/>
      <w:numFmt w:val="decimal"/>
      <w:lvlText w:val="%7."/>
      <w:lvlJc w:val="left"/>
      <w:pPr>
        <w:tabs>
          <w:tab w:val="num" w:pos="5040"/>
        </w:tabs>
        <w:ind w:left="5040" w:hanging="360"/>
      </w:pPr>
    </w:lvl>
    <w:lvl w:ilvl="7" w:tplc="E74E59B0" w:tentative="1">
      <w:start w:val="1"/>
      <w:numFmt w:val="decimal"/>
      <w:lvlText w:val="%8."/>
      <w:lvlJc w:val="left"/>
      <w:pPr>
        <w:tabs>
          <w:tab w:val="num" w:pos="5760"/>
        </w:tabs>
        <w:ind w:left="5760" w:hanging="360"/>
      </w:pPr>
    </w:lvl>
    <w:lvl w:ilvl="8" w:tplc="4F003FE6" w:tentative="1">
      <w:start w:val="1"/>
      <w:numFmt w:val="decimal"/>
      <w:lvlText w:val="%9."/>
      <w:lvlJc w:val="left"/>
      <w:pPr>
        <w:tabs>
          <w:tab w:val="num" w:pos="6480"/>
        </w:tabs>
        <w:ind w:left="6480" w:hanging="360"/>
      </w:pPr>
    </w:lvl>
  </w:abstractNum>
  <w:abstractNum w:abstractNumId="42" w15:restartNumberingAfterBreak="0">
    <w:nsid w:val="6C0538C6"/>
    <w:multiLevelType w:val="hybridMultilevel"/>
    <w:tmpl w:val="D5E69A2E"/>
    <w:lvl w:ilvl="0" w:tplc="1C09000F">
      <w:start w:val="1"/>
      <w:numFmt w:val="decimal"/>
      <w:lvlText w:val="%1."/>
      <w:lvlJc w:val="left"/>
      <w:pPr>
        <w:ind w:left="720" w:hanging="360"/>
      </w:pPr>
      <w:rPr>
        <w:rFonts w:hint="default"/>
      </w:rPr>
    </w:lvl>
    <w:lvl w:ilvl="1" w:tplc="1C09000F">
      <w:start w:val="1"/>
      <w:numFmt w:val="decimal"/>
      <w:lvlText w:val="%2."/>
      <w:lvlJc w:val="left"/>
      <w:pPr>
        <w:ind w:left="1778" w:hanging="360"/>
      </w:pPr>
      <w:rPr>
        <w:rFont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1814255"/>
    <w:multiLevelType w:val="hybridMultilevel"/>
    <w:tmpl w:val="B734E0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3136BA0"/>
    <w:multiLevelType w:val="hybridMultilevel"/>
    <w:tmpl w:val="62A82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85A6E00"/>
    <w:multiLevelType w:val="hybridMultilevel"/>
    <w:tmpl w:val="267CA6F2"/>
    <w:lvl w:ilvl="0" w:tplc="B596F38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9935CA0"/>
    <w:multiLevelType w:val="hybridMultilevel"/>
    <w:tmpl w:val="84F8AA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9CB2387"/>
    <w:multiLevelType w:val="hybridMultilevel"/>
    <w:tmpl w:val="795E7118"/>
    <w:lvl w:ilvl="0" w:tplc="01149E34">
      <w:start w:val="1"/>
      <w:numFmt w:val="bullet"/>
      <w:lvlText w:val=""/>
      <w:lvlJc w:val="left"/>
      <w:pPr>
        <w:tabs>
          <w:tab w:val="num" w:pos="720"/>
        </w:tabs>
        <w:ind w:left="720" w:hanging="360"/>
      </w:pPr>
      <w:rPr>
        <w:rFonts w:ascii="Wingdings" w:hAnsi="Wingdings" w:hint="default"/>
      </w:rPr>
    </w:lvl>
    <w:lvl w:ilvl="1" w:tplc="DFCE6F2C" w:tentative="1">
      <w:start w:val="1"/>
      <w:numFmt w:val="bullet"/>
      <w:lvlText w:val=""/>
      <w:lvlJc w:val="left"/>
      <w:pPr>
        <w:tabs>
          <w:tab w:val="num" w:pos="1440"/>
        </w:tabs>
        <w:ind w:left="1440" w:hanging="360"/>
      </w:pPr>
      <w:rPr>
        <w:rFonts w:ascii="Wingdings" w:hAnsi="Wingdings" w:hint="default"/>
      </w:rPr>
    </w:lvl>
    <w:lvl w:ilvl="2" w:tplc="7996EB4A" w:tentative="1">
      <w:start w:val="1"/>
      <w:numFmt w:val="bullet"/>
      <w:lvlText w:val=""/>
      <w:lvlJc w:val="left"/>
      <w:pPr>
        <w:tabs>
          <w:tab w:val="num" w:pos="2160"/>
        </w:tabs>
        <w:ind w:left="2160" w:hanging="360"/>
      </w:pPr>
      <w:rPr>
        <w:rFonts w:ascii="Wingdings" w:hAnsi="Wingdings" w:hint="default"/>
      </w:rPr>
    </w:lvl>
    <w:lvl w:ilvl="3" w:tplc="0994E48E" w:tentative="1">
      <w:start w:val="1"/>
      <w:numFmt w:val="bullet"/>
      <w:lvlText w:val=""/>
      <w:lvlJc w:val="left"/>
      <w:pPr>
        <w:tabs>
          <w:tab w:val="num" w:pos="2880"/>
        </w:tabs>
        <w:ind w:left="2880" w:hanging="360"/>
      </w:pPr>
      <w:rPr>
        <w:rFonts w:ascii="Wingdings" w:hAnsi="Wingdings" w:hint="default"/>
      </w:rPr>
    </w:lvl>
    <w:lvl w:ilvl="4" w:tplc="DF5681C4" w:tentative="1">
      <w:start w:val="1"/>
      <w:numFmt w:val="bullet"/>
      <w:lvlText w:val=""/>
      <w:lvlJc w:val="left"/>
      <w:pPr>
        <w:tabs>
          <w:tab w:val="num" w:pos="3600"/>
        </w:tabs>
        <w:ind w:left="3600" w:hanging="360"/>
      </w:pPr>
      <w:rPr>
        <w:rFonts w:ascii="Wingdings" w:hAnsi="Wingdings" w:hint="default"/>
      </w:rPr>
    </w:lvl>
    <w:lvl w:ilvl="5" w:tplc="E0720C80" w:tentative="1">
      <w:start w:val="1"/>
      <w:numFmt w:val="bullet"/>
      <w:lvlText w:val=""/>
      <w:lvlJc w:val="left"/>
      <w:pPr>
        <w:tabs>
          <w:tab w:val="num" w:pos="4320"/>
        </w:tabs>
        <w:ind w:left="4320" w:hanging="360"/>
      </w:pPr>
      <w:rPr>
        <w:rFonts w:ascii="Wingdings" w:hAnsi="Wingdings" w:hint="default"/>
      </w:rPr>
    </w:lvl>
    <w:lvl w:ilvl="6" w:tplc="01BE46FA" w:tentative="1">
      <w:start w:val="1"/>
      <w:numFmt w:val="bullet"/>
      <w:lvlText w:val=""/>
      <w:lvlJc w:val="left"/>
      <w:pPr>
        <w:tabs>
          <w:tab w:val="num" w:pos="5040"/>
        </w:tabs>
        <w:ind w:left="5040" w:hanging="360"/>
      </w:pPr>
      <w:rPr>
        <w:rFonts w:ascii="Wingdings" w:hAnsi="Wingdings" w:hint="default"/>
      </w:rPr>
    </w:lvl>
    <w:lvl w:ilvl="7" w:tplc="6308952A" w:tentative="1">
      <w:start w:val="1"/>
      <w:numFmt w:val="bullet"/>
      <w:lvlText w:val=""/>
      <w:lvlJc w:val="left"/>
      <w:pPr>
        <w:tabs>
          <w:tab w:val="num" w:pos="5760"/>
        </w:tabs>
        <w:ind w:left="5760" w:hanging="360"/>
      </w:pPr>
      <w:rPr>
        <w:rFonts w:ascii="Wingdings" w:hAnsi="Wingdings" w:hint="default"/>
      </w:rPr>
    </w:lvl>
    <w:lvl w:ilvl="8" w:tplc="0430FC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36"/>
  </w:num>
  <w:num w:numId="4">
    <w:abstractNumId w:val="30"/>
  </w:num>
  <w:num w:numId="5">
    <w:abstractNumId w:val="11"/>
  </w:num>
  <w:num w:numId="6">
    <w:abstractNumId w:val="39"/>
  </w:num>
  <w:num w:numId="7">
    <w:abstractNumId w:val="38"/>
  </w:num>
  <w:num w:numId="8">
    <w:abstractNumId w:val="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1"/>
  </w:num>
  <w:num w:numId="12">
    <w:abstractNumId w:val="43"/>
  </w:num>
  <w:num w:numId="13">
    <w:abstractNumId w:val="0"/>
  </w:num>
  <w:num w:numId="14">
    <w:abstractNumId w:val="17"/>
  </w:num>
  <w:num w:numId="15">
    <w:abstractNumId w:val="37"/>
  </w:num>
  <w:num w:numId="16">
    <w:abstractNumId w:val="25"/>
  </w:num>
  <w:num w:numId="17">
    <w:abstractNumId w:val="14"/>
  </w:num>
  <w:num w:numId="18">
    <w:abstractNumId w:val="6"/>
  </w:num>
  <w:num w:numId="19">
    <w:abstractNumId w:val="46"/>
  </w:num>
  <w:num w:numId="20">
    <w:abstractNumId w:val="31"/>
  </w:num>
  <w:num w:numId="21">
    <w:abstractNumId w:val="3"/>
  </w:num>
  <w:num w:numId="22">
    <w:abstractNumId w:val="2"/>
  </w:num>
  <w:num w:numId="23">
    <w:abstractNumId w:val="33"/>
  </w:num>
  <w:num w:numId="24">
    <w:abstractNumId w:val="32"/>
  </w:num>
  <w:num w:numId="25">
    <w:abstractNumId w:val="26"/>
  </w:num>
  <w:num w:numId="26">
    <w:abstractNumId w:val="29"/>
  </w:num>
  <w:num w:numId="27">
    <w:abstractNumId w:val="21"/>
  </w:num>
  <w:num w:numId="28">
    <w:abstractNumId w:val="34"/>
  </w:num>
  <w:num w:numId="29">
    <w:abstractNumId w:val="13"/>
  </w:num>
  <w:num w:numId="30">
    <w:abstractNumId w:val="35"/>
  </w:num>
  <w:num w:numId="31">
    <w:abstractNumId w:val="44"/>
  </w:num>
  <w:num w:numId="32">
    <w:abstractNumId w:val="9"/>
  </w:num>
  <w:num w:numId="33">
    <w:abstractNumId w:val="20"/>
  </w:num>
  <w:num w:numId="34">
    <w:abstractNumId w:val="22"/>
  </w:num>
  <w:num w:numId="35">
    <w:abstractNumId w:val="7"/>
  </w:num>
  <w:num w:numId="36">
    <w:abstractNumId w:val="42"/>
  </w:num>
  <w:num w:numId="37">
    <w:abstractNumId w:val="47"/>
  </w:num>
  <w:num w:numId="38">
    <w:abstractNumId w:val="1"/>
  </w:num>
  <w:num w:numId="39">
    <w:abstractNumId w:val="15"/>
  </w:num>
  <w:num w:numId="40">
    <w:abstractNumId w:val="24"/>
  </w:num>
  <w:num w:numId="41">
    <w:abstractNumId w:val="5"/>
  </w:num>
  <w:num w:numId="42">
    <w:abstractNumId w:val="10"/>
  </w:num>
  <w:num w:numId="43">
    <w:abstractNumId w:val="40"/>
  </w:num>
  <w:num w:numId="44">
    <w:abstractNumId w:val="19"/>
  </w:num>
  <w:num w:numId="45">
    <w:abstractNumId w:val="28"/>
  </w:num>
  <w:num w:numId="46">
    <w:abstractNumId w:val="8"/>
  </w:num>
  <w:num w:numId="47">
    <w:abstractNumId w:val="4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15"/>
    <w:rsid w:val="00001993"/>
    <w:rsid w:val="00015268"/>
    <w:rsid w:val="0001579C"/>
    <w:rsid w:val="000218C6"/>
    <w:rsid w:val="0002584B"/>
    <w:rsid w:val="00030878"/>
    <w:rsid w:val="00030F98"/>
    <w:rsid w:val="00036D31"/>
    <w:rsid w:val="00037416"/>
    <w:rsid w:val="000375E1"/>
    <w:rsid w:val="000379AF"/>
    <w:rsid w:val="00054614"/>
    <w:rsid w:val="000569F8"/>
    <w:rsid w:val="00057B82"/>
    <w:rsid w:val="00063239"/>
    <w:rsid w:val="00063DD4"/>
    <w:rsid w:val="00065A71"/>
    <w:rsid w:val="000709E5"/>
    <w:rsid w:val="00092D83"/>
    <w:rsid w:val="00095CE1"/>
    <w:rsid w:val="000B055F"/>
    <w:rsid w:val="000B1C89"/>
    <w:rsid w:val="000B77BD"/>
    <w:rsid w:val="000D2760"/>
    <w:rsid w:val="000D4085"/>
    <w:rsid w:val="000D49F9"/>
    <w:rsid w:val="000D597F"/>
    <w:rsid w:val="000D66C0"/>
    <w:rsid w:val="000E43AF"/>
    <w:rsid w:val="000E7343"/>
    <w:rsid w:val="000F63E8"/>
    <w:rsid w:val="000F752F"/>
    <w:rsid w:val="00106754"/>
    <w:rsid w:val="00124600"/>
    <w:rsid w:val="00146AED"/>
    <w:rsid w:val="001561BF"/>
    <w:rsid w:val="00161004"/>
    <w:rsid w:val="001713F1"/>
    <w:rsid w:val="00175753"/>
    <w:rsid w:val="00182748"/>
    <w:rsid w:val="00197C4F"/>
    <w:rsid w:val="001A19BB"/>
    <w:rsid w:val="001A5D78"/>
    <w:rsid w:val="001A6F38"/>
    <w:rsid w:val="001C208F"/>
    <w:rsid w:val="001C2301"/>
    <w:rsid w:val="001C2481"/>
    <w:rsid w:val="001C72D7"/>
    <w:rsid w:val="001D2ADA"/>
    <w:rsid w:val="001D6EC9"/>
    <w:rsid w:val="001E1F3C"/>
    <w:rsid w:val="001E3682"/>
    <w:rsid w:val="001E53CC"/>
    <w:rsid w:val="001E5664"/>
    <w:rsid w:val="001F1156"/>
    <w:rsid w:val="002013BE"/>
    <w:rsid w:val="0022239D"/>
    <w:rsid w:val="00230F7D"/>
    <w:rsid w:val="002503C4"/>
    <w:rsid w:val="002656E5"/>
    <w:rsid w:val="00272A4E"/>
    <w:rsid w:val="00276CE1"/>
    <w:rsid w:val="002770A5"/>
    <w:rsid w:val="00281F75"/>
    <w:rsid w:val="0028330C"/>
    <w:rsid w:val="00283563"/>
    <w:rsid w:val="00283CAC"/>
    <w:rsid w:val="00286338"/>
    <w:rsid w:val="00293595"/>
    <w:rsid w:val="00293D50"/>
    <w:rsid w:val="002B297B"/>
    <w:rsid w:val="002B7E6B"/>
    <w:rsid w:val="002C4875"/>
    <w:rsid w:val="003044F2"/>
    <w:rsid w:val="003102D1"/>
    <w:rsid w:val="00314B62"/>
    <w:rsid w:val="003221CA"/>
    <w:rsid w:val="0032717C"/>
    <w:rsid w:val="00330464"/>
    <w:rsid w:val="00340E30"/>
    <w:rsid w:val="003423BD"/>
    <w:rsid w:val="00350E71"/>
    <w:rsid w:val="00351E58"/>
    <w:rsid w:val="003531B9"/>
    <w:rsid w:val="003719EE"/>
    <w:rsid w:val="00373035"/>
    <w:rsid w:val="003752E0"/>
    <w:rsid w:val="00380A3A"/>
    <w:rsid w:val="00394D2C"/>
    <w:rsid w:val="003A2860"/>
    <w:rsid w:val="003A44C5"/>
    <w:rsid w:val="003B011E"/>
    <w:rsid w:val="003B2ECF"/>
    <w:rsid w:val="003C0466"/>
    <w:rsid w:val="003C1870"/>
    <w:rsid w:val="003C21FC"/>
    <w:rsid w:val="003C7625"/>
    <w:rsid w:val="003E4B8F"/>
    <w:rsid w:val="003F3A9D"/>
    <w:rsid w:val="00400A7E"/>
    <w:rsid w:val="004030C3"/>
    <w:rsid w:val="0040742A"/>
    <w:rsid w:val="0042137B"/>
    <w:rsid w:val="00422453"/>
    <w:rsid w:val="00464638"/>
    <w:rsid w:val="00466348"/>
    <w:rsid w:val="0048112C"/>
    <w:rsid w:val="00490045"/>
    <w:rsid w:val="00490EE2"/>
    <w:rsid w:val="004A29C1"/>
    <w:rsid w:val="004A2CC2"/>
    <w:rsid w:val="004A5A96"/>
    <w:rsid w:val="004A651A"/>
    <w:rsid w:val="004B2EF6"/>
    <w:rsid w:val="004B7F1B"/>
    <w:rsid w:val="004C1F0D"/>
    <w:rsid w:val="004C7A48"/>
    <w:rsid w:val="004D0809"/>
    <w:rsid w:val="004D0D91"/>
    <w:rsid w:val="004D46E9"/>
    <w:rsid w:val="004D5FA3"/>
    <w:rsid w:val="004E5391"/>
    <w:rsid w:val="004E5F13"/>
    <w:rsid w:val="00521C04"/>
    <w:rsid w:val="00523AF9"/>
    <w:rsid w:val="00526140"/>
    <w:rsid w:val="0054270C"/>
    <w:rsid w:val="00546702"/>
    <w:rsid w:val="005500D0"/>
    <w:rsid w:val="00562D22"/>
    <w:rsid w:val="00562F53"/>
    <w:rsid w:val="00580A29"/>
    <w:rsid w:val="0058320A"/>
    <w:rsid w:val="0059247D"/>
    <w:rsid w:val="00597290"/>
    <w:rsid w:val="005A5099"/>
    <w:rsid w:val="005B05E9"/>
    <w:rsid w:val="005C0137"/>
    <w:rsid w:val="005C3F2F"/>
    <w:rsid w:val="005C53DB"/>
    <w:rsid w:val="005D1EA6"/>
    <w:rsid w:val="005D3D0C"/>
    <w:rsid w:val="005D6AF8"/>
    <w:rsid w:val="005E19DE"/>
    <w:rsid w:val="005F77FD"/>
    <w:rsid w:val="00605BAF"/>
    <w:rsid w:val="00615FF0"/>
    <w:rsid w:val="006165BF"/>
    <w:rsid w:val="00620EC6"/>
    <w:rsid w:val="00626C26"/>
    <w:rsid w:val="00627681"/>
    <w:rsid w:val="00631289"/>
    <w:rsid w:val="00663E59"/>
    <w:rsid w:val="006752D3"/>
    <w:rsid w:val="00677F66"/>
    <w:rsid w:val="006856D1"/>
    <w:rsid w:val="006900AC"/>
    <w:rsid w:val="006A58D8"/>
    <w:rsid w:val="006B2FA0"/>
    <w:rsid w:val="006B767F"/>
    <w:rsid w:val="006D095D"/>
    <w:rsid w:val="006D1FD2"/>
    <w:rsid w:val="006D6356"/>
    <w:rsid w:val="006E2C55"/>
    <w:rsid w:val="006E3DAB"/>
    <w:rsid w:val="006E4B2B"/>
    <w:rsid w:val="007010B7"/>
    <w:rsid w:val="00703236"/>
    <w:rsid w:val="00704920"/>
    <w:rsid w:val="0071327E"/>
    <w:rsid w:val="007146FB"/>
    <w:rsid w:val="0072713E"/>
    <w:rsid w:val="007347C9"/>
    <w:rsid w:val="00737A19"/>
    <w:rsid w:val="00747ACD"/>
    <w:rsid w:val="00760ABB"/>
    <w:rsid w:val="007651F7"/>
    <w:rsid w:val="00765CC9"/>
    <w:rsid w:val="00776CB9"/>
    <w:rsid w:val="00782B24"/>
    <w:rsid w:val="007A1547"/>
    <w:rsid w:val="007A7AB7"/>
    <w:rsid w:val="007A7DB0"/>
    <w:rsid w:val="007D3EE5"/>
    <w:rsid w:val="007D795A"/>
    <w:rsid w:val="007E15D1"/>
    <w:rsid w:val="00803E8A"/>
    <w:rsid w:val="008067DA"/>
    <w:rsid w:val="008100D1"/>
    <w:rsid w:val="008168BE"/>
    <w:rsid w:val="008233FF"/>
    <w:rsid w:val="00836D05"/>
    <w:rsid w:val="00840D4C"/>
    <w:rsid w:val="00844AFE"/>
    <w:rsid w:val="008508AA"/>
    <w:rsid w:val="008509DC"/>
    <w:rsid w:val="0085464B"/>
    <w:rsid w:val="00855E06"/>
    <w:rsid w:val="00860550"/>
    <w:rsid w:val="00860634"/>
    <w:rsid w:val="00867242"/>
    <w:rsid w:val="008675BB"/>
    <w:rsid w:val="00867975"/>
    <w:rsid w:val="00876ABF"/>
    <w:rsid w:val="0088472A"/>
    <w:rsid w:val="00885C49"/>
    <w:rsid w:val="008A12B2"/>
    <w:rsid w:val="008B6FCD"/>
    <w:rsid w:val="008C0419"/>
    <w:rsid w:val="008C443C"/>
    <w:rsid w:val="008C5C4C"/>
    <w:rsid w:val="008C61FE"/>
    <w:rsid w:val="008D1F79"/>
    <w:rsid w:val="008D2E71"/>
    <w:rsid w:val="008D3164"/>
    <w:rsid w:val="008E59DC"/>
    <w:rsid w:val="008F4326"/>
    <w:rsid w:val="00923DD7"/>
    <w:rsid w:val="00927123"/>
    <w:rsid w:val="00927ACA"/>
    <w:rsid w:val="0095408F"/>
    <w:rsid w:val="00960CA0"/>
    <w:rsid w:val="00964F29"/>
    <w:rsid w:val="00965D7D"/>
    <w:rsid w:val="0097180C"/>
    <w:rsid w:val="00981AAD"/>
    <w:rsid w:val="00986A92"/>
    <w:rsid w:val="00991915"/>
    <w:rsid w:val="00992FC3"/>
    <w:rsid w:val="009A0EF4"/>
    <w:rsid w:val="009A5501"/>
    <w:rsid w:val="009B4391"/>
    <w:rsid w:val="009C4168"/>
    <w:rsid w:val="009C494F"/>
    <w:rsid w:val="009D6AF6"/>
    <w:rsid w:val="009D71DD"/>
    <w:rsid w:val="009E0493"/>
    <w:rsid w:val="009E42C9"/>
    <w:rsid w:val="009E6A18"/>
    <w:rsid w:val="009F04E1"/>
    <w:rsid w:val="009F2293"/>
    <w:rsid w:val="00A00691"/>
    <w:rsid w:val="00A01125"/>
    <w:rsid w:val="00A0667D"/>
    <w:rsid w:val="00A10029"/>
    <w:rsid w:val="00A2538C"/>
    <w:rsid w:val="00A3723A"/>
    <w:rsid w:val="00A433B8"/>
    <w:rsid w:val="00A456E7"/>
    <w:rsid w:val="00A47FCD"/>
    <w:rsid w:val="00A5501A"/>
    <w:rsid w:val="00A61FB9"/>
    <w:rsid w:val="00A6310A"/>
    <w:rsid w:val="00A716EB"/>
    <w:rsid w:val="00A741D4"/>
    <w:rsid w:val="00A85ABE"/>
    <w:rsid w:val="00A91B17"/>
    <w:rsid w:val="00A95330"/>
    <w:rsid w:val="00A9730C"/>
    <w:rsid w:val="00AB1E06"/>
    <w:rsid w:val="00AD0B3F"/>
    <w:rsid w:val="00AD0B68"/>
    <w:rsid w:val="00AD19CF"/>
    <w:rsid w:val="00AD46B2"/>
    <w:rsid w:val="00AD51CA"/>
    <w:rsid w:val="00AE3CD1"/>
    <w:rsid w:val="00AF1F26"/>
    <w:rsid w:val="00AF3E3C"/>
    <w:rsid w:val="00B02625"/>
    <w:rsid w:val="00B054D3"/>
    <w:rsid w:val="00B059F0"/>
    <w:rsid w:val="00B15181"/>
    <w:rsid w:val="00B2440D"/>
    <w:rsid w:val="00B45FDD"/>
    <w:rsid w:val="00B46F9E"/>
    <w:rsid w:val="00B606BC"/>
    <w:rsid w:val="00B66139"/>
    <w:rsid w:val="00B73346"/>
    <w:rsid w:val="00B74D58"/>
    <w:rsid w:val="00B86803"/>
    <w:rsid w:val="00B91EFB"/>
    <w:rsid w:val="00BA401B"/>
    <w:rsid w:val="00BA4B97"/>
    <w:rsid w:val="00BB3996"/>
    <w:rsid w:val="00BB5625"/>
    <w:rsid w:val="00BB6171"/>
    <w:rsid w:val="00BF33A2"/>
    <w:rsid w:val="00BF4AB6"/>
    <w:rsid w:val="00C11EBB"/>
    <w:rsid w:val="00C222E6"/>
    <w:rsid w:val="00C30EEF"/>
    <w:rsid w:val="00C3257C"/>
    <w:rsid w:val="00C37967"/>
    <w:rsid w:val="00C41639"/>
    <w:rsid w:val="00C4298B"/>
    <w:rsid w:val="00C56E3A"/>
    <w:rsid w:val="00C70BCF"/>
    <w:rsid w:val="00C74696"/>
    <w:rsid w:val="00C7559A"/>
    <w:rsid w:val="00C75A4A"/>
    <w:rsid w:val="00C940C8"/>
    <w:rsid w:val="00C941CE"/>
    <w:rsid w:val="00CA0860"/>
    <w:rsid w:val="00CA18CF"/>
    <w:rsid w:val="00CA1F2D"/>
    <w:rsid w:val="00CA2788"/>
    <w:rsid w:val="00CB035D"/>
    <w:rsid w:val="00CB0BC7"/>
    <w:rsid w:val="00CB707C"/>
    <w:rsid w:val="00CD1D8C"/>
    <w:rsid w:val="00CD2645"/>
    <w:rsid w:val="00CD36DA"/>
    <w:rsid w:val="00CE439D"/>
    <w:rsid w:val="00CE4C38"/>
    <w:rsid w:val="00D12FF3"/>
    <w:rsid w:val="00D16E04"/>
    <w:rsid w:val="00D20DBE"/>
    <w:rsid w:val="00D26EEA"/>
    <w:rsid w:val="00D27DF4"/>
    <w:rsid w:val="00D428AD"/>
    <w:rsid w:val="00D6085C"/>
    <w:rsid w:val="00D752FF"/>
    <w:rsid w:val="00D80645"/>
    <w:rsid w:val="00D80E30"/>
    <w:rsid w:val="00D84A79"/>
    <w:rsid w:val="00D905F4"/>
    <w:rsid w:val="00D9110D"/>
    <w:rsid w:val="00D91F8C"/>
    <w:rsid w:val="00DA31A9"/>
    <w:rsid w:val="00DA6A15"/>
    <w:rsid w:val="00DB589A"/>
    <w:rsid w:val="00DC1138"/>
    <w:rsid w:val="00DC30A2"/>
    <w:rsid w:val="00E02437"/>
    <w:rsid w:val="00E1228C"/>
    <w:rsid w:val="00E14126"/>
    <w:rsid w:val="00E263A7"/>
    <w:rsid w:val="00E264C2"/>
    <w:rsid w:val="00E35CF7"/>
    <w:rsid w:val="00E365BA"/>
    <w:rsid w:val="00E527A3"/>
    <w:rsid w:val="00E62676"/>
    <w:rsid w:val="00E7298B"/>
    <w:rsid w:val="00E75581"/>
    <w:rsid w:val="00E77CAA"/>
    <w:rsid w:val="00E77CCE"/>
    <w:rsid w:val="00E935D3"/>
    <w:rsid w:val="00E97C97"/>
    <w:rsid w:val="00EC41B6"/>
    <w:rsid w:val="00EC5E59"/>
    <w:rsid w:val="00ED32FD"/>
    <w:rsid w:val="00EE09D0"/>
    <w:rsid w:val="00EE5E31"/>
    <w:rsid w:val="00EE618D"/>
    <w:rsid w:val="00EF161F"/>
    <w:rsid w:val="00EF407F"/>
    <w:rsid w:val="00F41B12"/>
    <w:rsid w:val="00F4593F"/>
    <w:rsid w:val="00F50006"/>
    <w:rsid w:val="00F50012"/>
    <w:rsid w:val="00F5188C"/>
    <w:rsid w:val="00F764A1"/>
    <w:rsid w:val="00F77700"/>
    <w:rsid w:val="00F80335"/>
    <w:rsid w:val="00FA124C"/>
    <w:rsid w:val="00FC54B8"/>
    <w:rsid w:val="00FC5D4B"/>
    <w:rsid w:val="00FD4BF0"/>
    <w:rsid w:val="00FD5E99"/>
    <w:rsid w:val="00FF2477"/>
    <w:rsid w:val="00FF46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6687"/>
  <w15:chartTrackingRefBased/>
  <w15:docId w15:val="{5953C77A-CC13-4F4A-AF45-1F462982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15"/>
    <w:rPr>
      <w:rFonts w:eastAsiaTheme="minorEastAsia"/>
    </w:rPr>
  </w:style>
  <w:style w:type="paragraph" w:styleId="Heading1">
    <w:name w:val="heading 1"/>
    <w:basedOn w:val="Normal"/>
    <w:next w:val="Normal"/>
    <w:link w:val="Heading1Char"/>
    <w:uiPriority w:val="9"/>
    <w:qFormat/>
    <w:rsid w:val="001C2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List Paragraph1,Recommendation,Bullet List"/>
    <w:basedOn w:val="Normal"/>
    <w:link w:val="ListParagraphChar"/>
    <w:uiPriority w:val="34"/>
    <w:qFormat/>
    <w:rsid w:val="00991915"/>
    <w:pPr>
      <w:ind w:left="720"/>
      <w:contextualSpacing/>
    </w:pPr>
  </w:style>
  <w:style w:type="character" w:customStyle="1" w:styleId="ListParagraphChar">
    <w:name w:val="List Paragraph Char"/>
    <w:aliases w:val="List Paragraph 1 Char,Bullets Char,Table of contents numbered Char,footer text Char,List Paragraph1 Char,Recommendation Char,Bullet List Char"/>
    <w:basedOn w:val="DefaultParagraphFont"/>
    <w:link w:val="ListParagraph"/>
    <w:uiPriority w:val="34"/>
    <w:rsid w:val="00991915"/>
    <w:rPr>
      <w:rFonts w:eastAsiaTheme="minorEastAsia"/>
    </w:rPr>
  </w:style>
  <w:style w:type="character" w:customStyle="1" w:styleId="FootnoteTextChar">
    <w:name w:val="Footnote Text Char"/>
    <w:aliases w:val="Footnote Text Char Char Char,fn Char Char"/>
    <w:link w:val="FootnoteText"/>
    <w:locked/>
    <w:rsid w:val="00B46F9E"/>
    <w:rPr>
      <w:lang w:val="en-GB"/>
    </w:rPr>
  </w:style>
  <w:style w:type="paragraph" w:styleId="FootnoteText">
    <w:name w:val="footnote text"/>
    <w:aliases w:val="Footnote Text Char Char,fn Char"/>
    <w:basedOn w:val="Normal"/>
    <w:link w:val="FootnoteTextChar"/>
    <w:unhideWhenUsed/>
    <w:qFormat/>
    <w:rsid w:val="00B46F9E"/>
    <w:pPr>
      <w:spacing w:after="0" w:line="240" w:lineRule="auto"/>
    </w:pPr>
    <w:rPr>
      <w:rFonts w:eastAsiaTheme="minorHAnsi"/>
      <w:lang w:val="en-GB"/>
    </w:rPr>
  </w:style>
  <w:style w:type="character" w:customStyle="1" w:styleId="FootnoteTextChar1">
    <w:name w:val="Footnote Text Char1"/>
    <w:basedOn w:val="DefaultParagraphFont"/>
    <w:uiPriority w:val="99"/>
    <w:semiHidden/>
    <w:rsid w:val="00B46F9E"/>
    <w:rPr>
      <w:rFonts w:eastAsiaTheme="minorEastAsia"/>
      <w:sz w:val="20"/>
      <w:szCs w:val="20"/>
    </w:rPr>
  </w:style>
  <w:style w:type="paragraph" w:customStyle="1" w:styleId="Char">
    <w:name w:val="Char"/>
    <w:basedOn w:val="Normal"/>
    <w:uiPriority w:val="99"/>
    <w:rsid w:val="00B46F9E"/>
    <w:pPr>
      <w:spacing w:line="240" w:lineRule="exact"/>
    </w:pPr>
    <w:rPr>
      <w:rFonts w:ascii="Arial" w:eastAsia="MS Mincho" w:hAnsi="Arial" w:cs="Times New Roman"/>
      <w:bCs/>
      <w:szCs w:val="24"/>
      <w:lang w:val="en-US"/>
    </w:rPr>
  </w:style>
  <w:style w:type="paragraph" w:styleId="Header">
    <w:name w:val="header"/>
    <w:basedOn w:val="Normal"/>
    <w:link w:val="HeaderChar"/>
    <w:uiPriority w:val="99"/>
    <w:unhideWhenUsed/>
    <w:rsid w:val="008C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19"/>
    <w:rPr>
      <w:rFonts w:eastAsiaTheme="minorEastAsia"/>
    </w:rPr>
  </w:style>
  <w:style w:type="paragraph" w:styleId="Footer">
    <w:name w:val="footer"/>
    <w:basedOn w:val="Normal"/>
    <w:link w:val="FooterChar"/>
    <w:uiPriority w:val="99"/>
    <w:unhideWhenUsed/>
    <w:rsid w:val="008C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19"/>
    <w:rPr>
      <w:rFonts w:eastAsiaTheme="minorEastAsia"/>
    </w:rPr>
  </w:style>
  <w:style w:type="paragraph" w:styleId="NormalWeb">
    <w:name w:val="Normal (Web)"/>
    <w:basedOn w:val="Normal"/>
    <w:uiPriority w:val="99"/>
    <w:semiHidden/>
    <w:unhideWhenUsed/>
    <w:rsid w:val="006752D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1C208F"/>
    <w:rPr>
      <w:rFonts w:asciiTheme="majorHAnsi" w:eastAsiaTheme="majorEastAsia" w:hAnsiTheme="majorHAnsi" w:cstheme="majorBidi"/>
      <w:color w:val="2E74B5" w:themeColor="accent1" w:themeShade="BF"/>
      <w:sz w:val="32"/>
      <w:szCs w:val="32"/>
    </w:rPr>
  </w:style>
  <w:style w:type="character" w:styleId="FootnoteReference">
    <w:name w:val="footnote reference"/>
    <w:aliases w:val="ftref"/>
    <w:uiPriority w:val="99"/>
    <w:rsid w:val="00D84A79"/>
    <w:rPr>
      <w:vertAlign w:val="superscript"/>
    </w:rPr>
  </w:style>
  <w:style w:type="paragraph" w:styleId="BalloonText">
    <w:name w:val="Balloon Text"/>
    <w:basedOn w:val="Normal"/>
    <w:link w:val="BalloonTextChar"/>
    <w:uiPriority w:val="99"/>
    <w:semiHidden/>
    <w:unhideWhenUsed/>
    <w:rsid w:val="00CE4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9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D6EC9"/>
    <w:rPr>
      <w:sz w:val="16"/>
      <w:szCs w:val="16"/>
    </w:rPr>
  </w:style>
  <w:style w:type="paragraph" w:styleId="CommentText">
    <w:name w:val="annotation text"/>
    <w:basedOn w:val="Normal"/>
    <w:link w:val="CommentTextChar"/>
    <w:uiPriority w:val="99"/>
    <w:semiHidden/>
    <w:unhideWhenUsed/>
    <w:rsid w:val="001D6EC9"/>
    <w:pPr>
      <w:spacing w:line="240" w:lineRule="auto"/>
    </w:pPr>
    <w:rPr>
      <w:sz w:val="20"/>
      <w:szCs w:val="20"/>
    </w:rPr>
  </w:style>
  <w:style w:type="character" w:customStyle="1" w:styleId="CommentTextChar">
    <w:name w:val="Comment Text Char"/>
    <w:basedOn w:val="DefaultParagraphFont"/>
    <w:link w:val="CommentText"/>
    <w:uiPriority w:val="99"/>
    <w:semiHidden/>
    <w:rsid w:val="001D6EC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D6EC9"/>
    <w:rPr>
      <w:b/>
      <w:bCs/>
    </w:rPr>
  </w:style>
  <w:style w:type="character" w:customStyle="1" w:styleId="CommentSubjectChar">
    <w:name w:val="Comment Subject Char"/>
    <w:basedOn w:val="CommentTextChar"/>
    <w:link w:val="CommentSubject"/>
    <w:uiPriority w:val="99"/>
    <w:semiHidden/>
    <w:rsid w:val="001D6EC9"/>
    <w:rPr>
      <w:rFonts w:eastAsiaTheme="minorEastAsia"/>
      <w:b/>
      <w:bCs/>
      <w:sz w:val="20"/>
      <w:szCs w:val="20"/>
    </w:rPr>
  </w:style>
  <w:style w:type="table" w:styleId="TableGrid">
    <w:name w:val="Table Grid"/>
    <w:basedOn w:val="TableNormal"/>
    <w:uiPriority w:val="59"/>
    <w:rsid w:val="007D795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724">
      <w:bodyDiv w:val="1"/>
      <w:marLeft w:val="0"/>
      <w:marRight w:val="0"/>
      <w:marTop w:val="0"/>
      <w:marBottom w:val="0"/>
      <w:divBdr>
        <w:top w:val="none" w:sz="0" w:space="0" w:color="auto"/>
        <w:left w:val="none" w:sz="0" w:space="0" w:color="auto"/>
        <w:bottom w:val="none" w:sz="0" w:space="0" w:color="auto"/>
        <w:right w:val="none" w:sz="0" w:space="0" w:color="auto"/>
      </w:divBdr>
      <w:divsChild>
        <w:div w:id="1029450655">
          <w:marLeft w:val="446"/>
          <w:marRight w:val="0"/>
          <w:marTop w:val="0"/>
          <w:marBottom w:val="0"/>
          <w:divBdr>
            <w:top w:val="none" w:sz="0" w:space="0" w:color="auto"/>
            <w:left w:val="none" w:sz="0" w:space="0" w:color="auto"/>
            <w:bottom w:val="none" w:sz="0" w:space="0" w:color="auto"/>
            <w:right w:val="none" w:sz="0" w:space="0" w:color="auto"/>
          </w:divBdr>
        </w:div>
        <w:div w:id="1433672508">
          <w:marLeft w:val="446"/>
          <w:marRight w:val="0"/>
          <w:marTop w:val="0"/>
          <w:marBottom w:val="0"/>
          <w:divBdr>
            <w:top w:val="none" w:sz="0" w:space="0" w:color="auto"/>
            <w:left w:val="none" w:sz="0" w:space="0" w:color="auto"/>
            <w:bottom w:val="none" w:sz="0" w:space="0" w:color="auto"/>
            <w:right w:val="none" w:sz="0" w:space="0" w:color="auto"/>
          </w:divBdr>
        </w:div>
        <w:div w:id="1627735982">
          <w:marLeft w:val="446"/>
          <w:marRight w:val="0"/>
          <w:marTop w:val="0"/>
          <w:marBottom w:val="0"/>
          <w:divBdr>
            <w:top w:val="none" w:sz="0" w:space="0" w:color="auto"/>
            <w:left w:val="none" w:sz="0" w:space="0" w:color="auto"/>
            <w:bottom w:val="none" w:sz="0" w:space="0" w:color="auto"/>
            <w:right w:val="none" w:sz="0" w:space="0" w:color="auto"/>
          </w:divBdr>
        </w:div>
      </w:divsChild>
    </w:div>
    <w:div w:id="74862159">
      <w:bodyDiv w:val="1"/>
      <w:marLeft w:val="0"/>
      <w:marRight w:val="0"/>
      <w:marTop w:val="0"/>
      <w:marBottom w:val="0"/>
      <w:divBdr>
        <w:top w:val="none" w:sz="0" w:space="0" w:color="auto"/>
        <w:left w:val="none" w:sz="0" w:space="0" w:color="auto"/>
        <w:bottom w:val="none" w:sz="0" w:space="0" w:color="auto"/>
        <w:right w:val="none" w:sz="0" w:space="0" w:color="auto"/>
      </w:divBdr>
    </w:div>
    <w:div w:id="111050314">
      <w:bodyDiv w:val="1"/>
      <w:marLeft w:val="0"/>
      <w:marRight w:val="0"/>
      <w:marTop w:val="0"/>
      <w:marBottom w:val="0"/>
      <w:divBdr>
        <w:top w:val="none" w:sz="0" w:space="0" w:color="auto"/>
        <w:left w:val="none" w:sz="0" w:space="0" w:color="auto"/>
        <w:bottom w:val="none" w:sz="0" w:space="0" w:color="auto"/>
        <w:right w:val="none" w:sz="0" w:space="0" w:color="auto"/>
      </w:divBdr>
    </w:div>
    <w:div w:id="188684362">
      <w:bodyDiv w:val="1"/>
      <w:marLeft w:val="0"/>
      <w:marRight w:val="0"/>
      <w:marTop w:val="0"/>
      <w:marBottom w:val="0"/>
      <w:divBdr>
        <w:top w:val="none" w:sz="0" w:space="0" w:color="auto"/>
        <w:left w:val="none" w:sz="0" w:space="0" w:color="auto"/>
        <w:bottom w:val="none" w:sz="0" w:space="0" w:color="auto"/>
        <w:right w:val="none" w:sz="0" w:space="0" w:color="auto"/>
      </w:divBdr>
    </w:div>
    <w:div w:id="292449350">
      <w:bodyDiv w:val="1"/>
      <w:marLeft w:val="0"/>
      <w:marRight w:val="0"/>
      <w:marTop w:val="0"/>
      <w:marBottom w:val="0"/>
      <w:divBdr>
        <w:top w:val="none" w:sz="0" w:space="0" w:color="auto"/>
        <w:left w:val="none" w:sz="0" w:space="0" w:color="auto"/>
        <w:bottom w:val="none" w:sz="0" w:space="0" w:color="auto"/>
        <w:right w:val="none" w:sz="0" w:space="0" w:color="auto"/>
      </w:divBdr>
      <w:divsChild>
        <w:div w:id="1909068450">
          <w:marLeft w:val="274"/>
          <w:marRight w:val="173"/>
          <w:marTop w:val="0"/>
          <w:marBottom w:val="0"/>
          <w:divBdr>
            <w:top w:val="none" w:sz="0" w:space="0" w:color="auto"/>
            <w:left w:val="none" w:sz="0" w:space="0" w:color="auto"/>
            <w:bottom w:val="none" w:sz="0" w:space="0" w:color="auto"/>
            <w:right w:val="none" w:sz="0" w:space="0" w:color="auto"/>
          </w:divBdr>
        </w:div>
        <w:div w:id="1762094762">
          <w:marLeft w:val="274"/>
          <w:marRight w:val="173"/>
          <w:marTop w:val="0"/>
          <w:marBottom w:val="0"/>
          <w:divBdr>
            <w:top w:val="none" w:sz="0" w:space="0" w:color="auto"/>
            <w:left w:val="none" w:sz="0" w:space="0" w:color="auto"/>
            <w:bottom w:val="none" w:sz="0" w:space="0" w:color="auto"/>
            <w:right w:val="none" w:sz="0" w:space="0" w:color="auto"/>
          </w:divBdr>
        </w:div>
        <w:div w:id="1039479516">
          <w:marLeft w:val="274"/>
          <w:marRight w:val="173"/>
          <w:marTop w:val="0"/>
          <w:marBottom w:val="0"/>
          <w:divBdr>
            <w:top w:val="none" w:sz="0" w:space="0" w:color="auto"/>
            <w:left w:val="none" w:sz="0" w:space="0" w:color="auto"/>
            <w:bottom w:val="none" w:sz="0" w:space="0" w:color="auto"/>
            <w:right w:val="none" w:sz="0" w:space="0" w:color="auto"/>
          </w:divBdr>
        </w:div>
        <w:div w:id="1647778952">
          <w:marLeft w:val="274"/>
          <w:marRight w:val="173"/>
          <w:marTop w:val="0"/>
          <w:marBottom w:val="0"/>
          <w:divBdr>
            <w:top w:val="none" w:sz="0" w:space="0" w:color="auto"/>
            <w:left w:val="none" w:sz="0" w:space="0" w:color="auto"/>
            <w:bottom w:val="none" w:sz="0" w:space="0" w:color="auto"/>
            <w:right w:val="none" w:sz="0" w:space="0" w:color="auto"/>
          </w:divBdr>
        </w:div>
      </w:divsChild>
    </w:div>
    <w:div w:id="317198256">
      <w:bodyDiv w:val="1"/>
      <w:marLeft w:val="0"/>
      <w:marRight w:val="0"/>
      <w:marTop w:val="0"/>
      <w:marBottom w:val="0"/>
      <w:divBdr>
        <w:top w:val="none" w:sz="0" w:space="0" w:color="auto"/>
        <w:left w:val="none" w:sz="0" w:space="0" w:color="auto"/>
        <w:bottom w:val="none" w:sz="0" w:space="0" w:color="auto"/>
        <w:right w:val="none" w:sz="0" w:space="0" w:color="auto"/>
      </w:divBdr>
      <w:divsChild>
        <w:div w:id="174267687">
          <w:marLeft w:val="720"/>
          <w:marRight w:val="0"/>
          <w:marTop w:val="0"/>
          <w:marBottom w:val="0"/>
          <w:divBdr>
            <w:top w:val="none" w:sz="0" w:space="0" w:color="auto"/>
            <w:left w:val="none" w:sz="0" w:space="0" w:color="auto"/>
            <w:bottom w:val="none" w:sz="0" w:space="0" w:color="auto"/>
            <w:right w:val="none" w:sz="0" w:space="0" w:color="auto"/>
          </w:divBdr>
        </w:div>
        <w:div w:id="480076492">
          <w:marLeft w:val="720"/>
          <w:marRight w:val="0"/>
          <w:marTop w:val="0"/>
          <w:marBottom w:val="0"/>
          <w:divBdr>
            <w:top w:val="none" w:sz="0" w:space="0" w:color="auto"/>
            <w:left w:val="none" w:sz="0" w:space="0" w:color="auto"/>
            <w:bottom w:val="none" w:sz="0" w:space="0" w:color="auto"/>
            <w:right w:val="none" w:sz="0" w:space="0" w:color="auto"/>
          </w:divBdr>
        </w:div>
        <w:div w:id="1231843044">
          <w:marLeft w:val="720"/>
          <w:marRight w:val="0"/>
          <w:marTop w:val="0"/>
          <w:marBottom w:val="0"/>
          <w:divBdr>
            <w:top w:val="none" w:sz="0" w:space="0" w:color="auto"/>
            <w:left w:val="none" w:sz="0" w:space="0" w:color="auto"/>
            <w:bottom w:val="none" w:sz="0" w:space="0" w:color="auto"/>
            <w:right w:val="none" w:sz="0" w:space="0" w:color="auto"/>
          </w:divBdr>
        </w:div>
        <w:div w:id="184288373">
          <w:marLeft w:val="720"/>
          <w:marRight w:val="0"/>
          <w:marTop w:val="0"/>
          <w:marBottom w:val="0"/>
          <w:divBdr>
            <w:top w:val="none" w:sz="0" w:space="0" w:color="auto"/>
            <w:left w:val="none" w:sz="0" w:space="0" w:color="auto"/>
            <w:bottom w:val="none" w:sz="0" w:space="0" w:color="auto"/>
            <w:right w:val="none" w:sz="0" w:space="0" w:color="auto"/>
          </w:divBdr>
        </w:div>
        <w:div w:id="687103266">
          <w:marLeft w:val="720"/>
          <w:marRight w:val="0"/>
          <w:marTop w:val="0"/>
          <w:marBottom w:val="0"/>
          <w:divBdr>
            <w:top w:val="none" w:sz="0" w:space="0" w:color="auto"/>
            <w:left w:val="none" w:sz="0" w:space="0" w:color="auto"/>
            <w:bottom w:val="none" w:sz="0" w:space="0" w:color="auto"/>
            <w:right w:val="none" w:sz="0" w:space="0" w:color="auto"/>
          </w:divBdr>
        </w:div>
        <w:div w:id="1232352462">
          <w:marLeft w:val="720"/>
          <w:marRight w:val="0"/>
          <w:marTop w:val="0"/>
          <w:marBottom w:val="0"/>
          <w:divBdr>
            <w:top w:val="none" w:sz="0" w:space="0" w:color="auto"/>
            <w:left w:val="none" w:sz="0" w:space="0" w:color="auto"/>
            <w:bottom w:val="none" w:sz="0" w:space="0" w:color="auto"/>
            <w:right w:val="none" w:sz="0" w:space="0" w:color="auto"/>
          </w:divBdr>
        </w:div>
        <w:div w:id="133527689">
          <w:marLeft w:val="720"/>
          <w:marRight w:val="0"/>
          <w:marTop w:val="0"/>
          <w:marBottom w:val="0"/>
          <w:divBdr>
            <w:top w:val="none" w:sz="0" w:space="0" w:color="auto"/>
            <w:left w:val="none" w:sz="0" w:space="0" w:color="auto"/>
            <w:bottom w:val="none" w:sz="0" w:space="0" w:color="auto"/>
            <w:right w:val="none" w:sz="0" w:space="0" w:color="auto"/>
          </w:divBdr>
        </w:div>
        <w:div w:id="212927809">
          <w:marLeft w:val="0"/>
          <w:marRight w:val="0"/>
          <w:marTop w:val="120"/>
          <w:marBottom w:val="120"/>
          <w:divBdr>
            <w:top w:val="none" w:sz="0" w:space="0" w:color="auto"/>
            <w:left w:val="none" w:sz="0" w:space="0" w:color="auto"/>
            <w:bottom w:val="none" w:sz="0" w:space="0" w:color="auto"/>
            <w:right w:val="none" w:sz="0" w:space="0" w:color="auto"/>
          </w:divBdr>
        </w:div>
        <w:div w:id="1927298220">
          <w:marLeft w:val="720"/>
          <w:marRight w:val="0"/>
          <w:marTop w:val="0"/>
          <w:marBottom w:val="0"/>
          <w:divBdr>
            <w:top w:val="none" w:sz="0" w:space="0" w:color="auto"/>
            <w:left w:val="none" w:sz="0" w:space="0" w:color="auto"/>
            <w:bottom w:val="none" w:sz="0" w:space="0" w:color="auto"/>
            <w:right w:val="none" w:sz="0" w:space="0" w:color="auto"/>
          </w:divBdr>
        </w:div>
        <w:div w:id="216209358">
          <w:marLeft w:val="720"/>
          <w:marRight w:val="0"/>
          <w:marTop w:val="0"/>
          <w:marBottom w:val="0"/>
          <w:divBdr>
            <w:top w:val="none" w:sz="0" w:space="0" w:color="auto"/>
            <w:left w:val="none" w:sz="0" w:space="0" w:color="auto"/>
            <w:bottom w:val="none" w:sz="0" w:space="0" w:color="auto"/>
            <w:right w:val="none" w:sz="0" w:space="0" w:color="auto"/>
          </w:divBdr>
        </w:div>
        <w:div w:id="440807502">
          <w:marLeft w:val="720"/>
          <w:marRight w:val="0"/>
          <w:marTop w:val="0"/>
          <w:marBottom w:val="0"/>
          <w:divBdr>
            <w:top w:val="none" w:sz="0" w:space="0" w:color="auto"/>
            <w:left w:val="none" w:sz="0" w:space="0" w:color="auto"/>
            <w:bottom w:val="none" w:sz="0" w:space="0" w:color="auto"/>
            <w:right w:val="none" w:sz="0" w:space="0" w:color="auto"/>
          </w:divBdr>
        </w:div>
        <w:div w:id="957952433">
          <w:marLeft w:val="720"/>
          <w:marRight w:val="0"/>
          <w:marTop w:val="0"/>
          <w:marBottom w:val="0"/>
          <w:divBdr>
            <w:top w:val="none" w:sz="0" w:space="0" w:color="auto"/>
            <w:left w:val="none" w:sz="0" w:space="0" w:color="auto"/>
            <w:bottom w:val="none" w:sz="0" w:space="0" w:color="auto"/>
            <w:right w:val="none" w:sz="0" w:space="0" w:color="auto"/>
          </w:divBdr>
        </w:div>
        <w:div w:id="648440670">
          <w:marLeft w:val="720"/>
          <w:marRight w:val="0"/>
          <w:marTop w:val="0"/>
          <w:marBottom w:val="0"/>
          <w:divBdr>
            <w:top w:val="none" w:sz="0" w:space="0" w:color="auto"/>
            <w:left w:val="none" w:sz="0" w:space="0" w:color="auto"/>
            <w:bottom w:val="none" w:sz="0" w:space="0" w:color="auto"/>
            <w:right w:val="none" w:sz="0" w:space="0" w:color="auto"/>
          </w:divBdr>
        </w:div>
      </w:divsChild>
    </w:div>
    <w:div w:id="338121133">
      <w:bodyDiv w:val="1"/>
      <w:marLeft w:val="0"/>
      <w:marRight w:val="0"/>
      <w:marTop w:val="0"/>
      <w:marBottom w:val="0"/>
      <w:divBdr>
        <w:top w:val="none" w:sz="0" w:space="0" w:color="auto"/>
        <w:left w:val="none" w:sz="0" w:space="0" w:color="auto"/>
        <w:bottom w:val="none" w:sz="0" w:space="0" w:color="auto"/>
        <w:right w:val="none" w:sz="0" w:space="0" w:color="auto"/>
      </w:divBdr>
    </w:div>
    <w:div w:id="403648084">
      <w:bodyDiv w:val="1"/>
      <w:marLeft w:val="0"/>
      <w:marRight w:val="0"/>
      <w:marTop w:val="0"/>
      <w:marBottom w:val="0"/>
      <w:divBdr>
        <w:top w:val="none" w:sz="0" w:space="0" w:color="auto"/>
        <w:left w:val="none" w:sz="0" w:space="0" w:color="auto"/>
        <w:bottom w:val="none" w:sz="0" w:space="0" w:color="auto"/>
        <w:right w:val="none" w:sz="0" w:space="0" w:color="auto"/>
      </w:divBdr>
    </w:div>
    <w:div w:id="422923063">
      <w:bodyDiv w:val="1"/>
      <w:marLeft w:val="0"/>
      <w:marRight w:val="0"/>
      <w:marTop w:val="0"/>
      <w:marBottom w:val="0"/>
      <w:divBdr>
        <w:top w:val="none" w:sz="0" w:space="0" w:color="auto"/>
        <w:left w:val="none" w:sz="0" w:space="0" w:color="auto"/>
        <w:bottom w:val="none" w:sz="0" w:space="0" w:color="auto"/>
        <w:right w:val="none" w:sz="0" w:space="0" w:color="auto"/>
      </w:divBdr>
    </w:div>
    <w:div w:id="462624178">
      <w:bodyDiv w:val="1"/>
      <w:marLeft w:val="0"/>
      <w:marRight w:val="0"/>
      <w:marTop w:val="0"/>
      <w:marBottom w:val="0"/>
      <w:divBdr>
        <w:top w:val="none" w:sz="0" w:space="0" w:color="auto"/>
        <w:left w:val="none" w:sz="0" w:space="0" w:color="auto"/>
        <w:bottom w:val="none" w:sz="0" w:space="0" w:color="auto"/>
        <w:right w:val="none" w:sz="0" w:space="0" w:color="auto"/>
      </w:divBdr>
    </w:div>
    <w:div w:id="503906351">
      <w:bodyDiv w:val="1"/>
      <w:marLeft w:val="0"/>
      <w:marRight w:val="0"/>
      <w:marTop w:val="0"/>
      <w:marBottom w:val="0"/>
      <w:divBdr>
        <w:top w:val="none" w:sz="0" w:space="0" w:color="auto"/>
        <w:left w:val="none" w:sz="0" w:space="0" w:color="auto"/>
        <w:bottom w:val="none" w:sz="0" w:space="0" w:color="auto"/>
        <w:right w:val="none" w:sz="0" w:space="0" w:color="auto"/>
      </w:divBdr>
    </w:div>
    <w:div w:id="686060140">
      <w:bodyDiv w:val="1"/>
      <w:marLeft w:val="0"/>
      <w:marRight w:val="0"/>
      <w:marTop w:val="0"/>
      <w:marBottom w:val="0"/>
      <w:divBdr>
        <w:top w:val="none" w:sz="0" w:space="0" w:color="auto"/>
        <w:left w:val="none" w:sz="0" w:space="0" w:color="auto"/>
        <w:bottom w:val="none" w:sz="0" w:space="0" w:color="auto"/>
        <w:right w:val="none" w:sz="0" w:space="0" w:color="auto"/>
      </w:divBdr>
    </w:div>
    <w:div w:id="750663931">
      <w:bodyDiv w:val="1"/>
      <w:marLeft w:val="0"/>
      <w:marRight w:val="0"/>
      <w:marTop w:val="0"/>
      <w:marBottom w:val="0"/>
      <w:divBdr>
        <w:top w:val="none" w:sz="0" w:space="0" w:color="auto"/>
        <w:left w:val="none" w:sz="0" w:space="0" w:color="auto"/>
        <w:bottom w:val="none" w:sz="0" w:space="0" w:color="auto"/>
        <w:right w:val="none" w:sz="0" w:space="0" w:color="auto"/>
      </w:divBdr>
      <w:divsChild>
        <w:div w:id="743836464">
          <w:marLeft w:val="547"/>
          <w:marRight w:val="0"/>
          <w:marTop w:val="96"/>
          <w:marBottom w:val="0"/>
          <w:divBdr>
            <w:top w:val="none" w:sz="0" w:space="0" w:color="auto"/>
            <w:left w:val="none" w:sz="0" w:space="0" w:color="auto"/>
            <w:bottom w:val="none" w:sz="0" w:space="0" w:color="auto"/>
            <w:right w:val="none" w:sz="0" w:space="0" w:color="auto"/>
          </w:divBdr>
        </w:div>
      </w:divsChild>
    </w:div>
    <w:div w:id="771391378">
      <w:bodyDiv w:val="1"/>
      <w:marLeft w:val="0"/>
      <w:marRight w:val="0"/>
      <w:marTop w:val="0"/>
      <w:marBottom w:val="0"/>
      <w:divBdr>
        <w:top w:val="none" w:sz="0" w:space="0" w:color="auto"/>
        <w:left w:val="none" w:sz="0" w:space="0" w:color="auto"/>
        <w:bottom w:val="none" w:sz="0" w:space="0" w:color="auto"/>
        <w:right w:val="none" w:sz="0" w:space="0" w:color="auto"/>
      </w:divBdr>
    </w:div>
    <w:div w:id="823735789">
      <w:bodyDiv w:val="1"/>
      <w:marLeft w:val="0"/>
      <w:marRight w:val="0"/>
      <w:marTop w:val="0"/>
      <w:marBottom w:val="0"/>
      <w:divBdr>
        <w:top w:val="none" w:sz="0" w:space="0" w:color="auto"/>
        <w:left w:val="none" w:sz="0" w:space="0" w:color="auto"/>
        <w:bottom w:val="none" w:sz="0" w:space="0" w:color="auto"/>
        <w:right w:val="none" w:sz="0" w:space="0" w:color="auto"/>
      </w:divBdr>
    </w:div>
    <w:div w:id="859591297">
      <w:bodyDiv w:val="1"/>
      <w:marLeft w:val="0"/>
      <w:marRight w:val="0"/>
      <w:marTop w:val="0"/>
      <w:marBottom w:val="0"/>
      <w:divBdr>
        <w:top w:val="none" w:sz="0" w:space="0" w:color="auto"/>
        <w:left w:val="none" w:sz="0" w:space="0" w:color="auto"/>
        <w:bottom w:val="none" w:sz="0" w:space="0" w:color="auto"/>
        <w:right w:val="none" w:sz="0" w:space="0" w:color="auto"/>
      </w:divBdr>
      <w:divsChild>
        <w:div w:id="495653478">
          <w:marLeft w:val="547"/>
          <w:marRight w:val="0"/>
          <w:marTop w:val="96"/>
          <w:marBottom w:val="0"/>
          <w:divBdr>
            <w:top w:val="none" w:sz="0" w:space="0" w:color="auto"/>
            <w:left w:val="none" w:sz="0" w:space="0" w:color="auto"/>
            <w:bottom w:val="none" w:sz="0" w:space="0" w:color="auto"/>
            <w:right w:val="none" w:sz="0" w:space="0" w:color="auto"/>
          </w:divBdr>
        </w:div>
        <w:div w:id="321935500">
          <w:marLeft w:val="547"/>
          <w:marRight w:val="0"/>
          <w:marTop w:val="96"/>
          <w:marBottom w:val="0"/>
          <w:divBdr>
            <w:top w:val="none" w:sz="0" w:space="0" w:color="auto"/>
            <w:left w:val="none" w:sz="0" w:space="0" w:color="auto"/>
            <w:bottom w:val="none" w:sz="0" w:space="0" w:color="auto"/>
            <w:right w:val="none" w:sz="0" w:space="0" w:color="auto"/>
          </w:divBdr>
        </w:div>
        <w:div w:id="1124225983">
          <w:marLeft w:val="547"/>
          <w:marRight w:val="0"/>
          <w:marTop w:val="96"/>
          <w:marBottom w:val="0"/>
          <w:divBdr>
            <w:top w:val="none" w:sz="0" w:space="0" w:color="auto"/>
            <w:left w:val="none" w:sz="0" w:space="0" w:color="auto"/>
            <w:bottom w:val="none" w:sz="0" w:space="0" w:color="auto"/>
            <w:right w:val="none" w:sz="0" w:space="0" w:color="auto"/>
          </w:divBdr>
        </w:div>
        <w:div w:id="1935161608">
          <w:marLeft w:val="547"/>
          <w:marRight w:val="0"/>
          <w:marTop w:val="96"/>
          <w:marBottom w:val="0"/>
          <w:divBdr>
            <w:top w:val="none" w:sz="0" w:space="0" w:color="auto"/>
            <w:left w:val="none" w:sz="0" w:space="0" w:color="auto"/>
            <w:bottom w:val="none" w:sz="0" w:space="0" w:color="auto"/>
            <w:right w:val="none" w:sz="0" w:space="0" w:color="auto"/>
          </w:divBdr>
        </w:div>
        <w:div w:id="300305648">
          <w:marLeft w:val="547"/>
          <w:marRight w:val="0"/>
          <w:marTop w:val="96"/>
          <w:marBottom w:val="0"/>
          <w:divBdr>
            <w:top w:val="none" w:sz="0" w:space="0" w:color="auto"/>
            <w:left w:val="none" w:sz="0" w:space="0" w:color="auto"/>
            <w:bottom w:val="none" w:sz="0" w:space="0" w:color="auto"/>
            <w:right w:val="none" w:sz="0" w:space="0" w:color="auto"/>
          </w:divBdr>
        </w:div>
        <w:div w:id="1187868206">
          <w:marLeft w:val="547"/>
          <w:marRight w:val="0"/>
          <w:marTop w:val="96"/>
          <w:marBottom w:val="0"/>
          <w:divBdr>
            <w:top w:val="none" w:sz="0" w:space="0" w:color="auto"/>
            <w:left w:val="none" w:sz="0" w:space="0" w:color="auto"/>
            <w:bottom w:val="none" w:sz="0" w:space="0" w:color="auto"/>
            <w:right w:val="none" w:sz="0" w:space="0" w:color="auto"/>
          </w:divBdr>
        </w:div>
        <w:div w:id="895967756">
          <w:marLeft w:val="547"/>
          <w:marRight w:val="0"/>
          <w:marTop w:val="96"/>
          <w:marBottom w:val="0"/>
          <w:divBdr>
            <w:top w:val="none" w:sz="0" w:space="0" w:color="auto"/>
            <w:left w:val="none" w:sz="0" w:space="0" w:color="auto"/>
            <w:bottom w:val="none" w:sz="0" w:space="0" w:color="auto"/>
            <w:right w:val="none" w:sz="0" w:space="0" w:color="auto"/>
          </w:divBdr>
        </w:div>
        <w:div w:id="217134041">
          <w:marLeft w:val="547"/>
          <w:marRight w:val="0"/>
          <w:marTop w:val="96"/>
          <w:marBottom w:val="0"/>
          <w:divBdr>
            <w:top w:val="none" w:sz="0" w:space="0" w:color="auto"/>
            <w:left w:val="none" w:sz="0" w:space="0" w:color="auto"/>
            <w:bottom w:val="none" w:sz="0" w:space="0" w:color="auto"/>
            <w:right w:val="none" w:sz="0" w:space="0" w:color="auto"/>
          </w:divBdr>
        </w:div>
      </w:divsChild>
    </w:div>
    <w:div w:id="871654698">
      <w:bodyDiv w:val="1"/>
      <w:marLeft w:val="0"/>
      <w:marRight w:val="0"/>
      <w:marTop w:val="0"/>
      <w:marBottom w:val="0"/>
      <w:divBdr>
        <w:top w:val="none" w:sz="0" w:space="0" w:color="auto"/>
        <w:left w:val="none" w:sz="0" w:space="0" w:color="auto"/>
        <w:bottom w:val="none" w:sz="0" w:space="0" w:color="auto"/>
        <w:right w:val="none" w:sz="0" w:space="0" w:color="auto"/>
      </w:divBdr>
    </w:div>
    <w:div w:id="914631919">
      <w:bodyDiv w:val="1"/>
      <w:marLeft w:val="0"/>
      <w:marRight w:val="0"/>
      <w:marTop w:val="0"/>
      <w:marBottom w:val="0"/>
      <w:divBdr>
        <w:top w:val="none" w:sz="0" w:space="0" w:color="auto"/>
        <w:left w:val="none" w:sz="0" w:space="0" w:color="auto"/>
        <w:bottom w:val="none" w:sz="0" w:space="0" w:color="auto"/>
        <w:right w:val="none" w:sz="0" w:space="0" w:color="auto"/>
      </w:divBdr>
    </w:div>
    <w:div w:id="987787828">
      <w:bodyDiv w:val="1"/>
      <w:marLeft w:val="0"/>
      <w:marRight w:val="0"/>
      <w:marTop w:val="0"/>
      <w:marBottom w:val="0"/>
      <w:divBdr>
        <w:top w:val="none" w:sz="0" w:space="0" w:color="auto"/>
        <w:left w:val="none" w:sz="0" w:space="0" w:color="auto"/>
        <w:bottom w:val="none" w:sz="0" w:space="0" w:color="auto"/>
        <w:right w:val="none" w:sz="0" w:space="0" w:color="auto"/>
      </w:divBdr>
      <w:divsChild>
        <w:div w:id="337536639">
          <w:marLeft w:val="547"/>
          <w:marRight w:val="0"/>
          <w:marTop w:val="40"/>
          <w:marBottom w:val="0"/>
          <w:divBdr>
            <w:top w:val="none" w:sz="0" w:space="0" w:color="auto"/>
            <w:left w:val="none" w:sz="0" w:space="0" w:color="auto"/>
            <w:bottom w:val="none" w:sz="0" w:space="0" w:color="auto"/>
            <w:right w:val="none" w:sz="0" w:space="0" w:color="auto"/>
          </w:divBdr>
        </w:div>
        <w:div w:id="426735647">
          <w:marLeft w:val="547"/>
          <w:marRight w:val="0"/>
          <w:marTop w:val="40"/>
          <w:marBottom w:val="0"/>
          <w:divBdr>
            <w:top w:val="none" w:sz="0" w:space="0" w:color="auto"/>
            <w:left w:val="none" w:sz="0" w:space="0" w:color="auto"/>
            <w:bottom w:val="none" w:sz="0" w:space="0" w:color="auto"/>
            <w:right w:val="none" w:sz="0" w:space="0" w:color="auto"/>
          </w:divBdr>
        </w:div>
        <w:div w:id="1431124361">
          <w:marLeft w:val="547"/>
          <w:marRight w:val="0"/>
          <w:marTop w:val="40"/>
          <w:marBottom w:val="0"/>
          <w:divBdr>
            <w:top w:val="none" w:sz="0" w:space="0" w:color="auto"/>
            <w:left w:val="none" w:sz="0" w:space="0" w:color="auto"/>
            <w:bottom w:val="none" w:sz="0" w:space="0" w:color="auto"/>
            <w:right w:val="none" w:sz="0" w:space="0" w:color="auto"/>
          </w:divBdr>
        </w:div>
        <w:div w:id="129715138">
          <w:marLeft w:val="547"/>
          <w:marRight w:val="0"/>
          <w:marTop w:val="40"/>
          <w:marBottom w:val="0"/>
          <w:divBdr>
            <w:top w:val="none" w:sz="0" w:space="0" w:color="auto"/>
            <w:left w:val="none" w:sz="0" w:space="0" w:color="auto"/>
            <w:bottom w:val="none" w:sz="0" w:space="0" w:color="auto"/>
            <w:right w:val="none" w:sz="0" w:space="0" w:color="auto"/>
          </w:divBdr>
        </w:div>
        <w:div w:id="780763108">
          <w:marLeft w:val="547"/>
          <w:marRight w:val="0"/>
          <w:marTop w:val="40"/>
          <w:marBottom w:val="0"/>
          <w:divBdr>
            <w:top w:val="none" w:sz="0" w:space="0" w:color="auto"/>
            <w:left w:val="none" w:sz="0" w:space="0" w:color="auto"/>
            <w:bottom w:val="none" w:sz="0" w:space="0" w:color="auto"/>
            <w:right w:val="none" w:sz="0" w:space="0" w:color="auto"/>
          </w:divBdr>
        </w:div>
        <w:div w:id="1677418566">
          <w:marLeft w:val="547"/>
          <w:marRight w:val="0"/>
          <w:marTop w:val="40"/>
          <w:marBottom w:val="0"/>
          <w:divBdr>
            <w:top w:val="none" w:sz="0" w:space="0" w:color="auto"/>
            <w:left w:val="none" w:sz="0" w:space="0" w:color="auto"/>
            <w:bottom w:val="none" w:sz="0" w:space="0" w:color="auto"/>
            <w:right w:val="none" w:sz="0" w:space="0" w:color="auto"/>
          </w:divBdr>
        </w:div>
        <w:div w:id="1072657915">
          <w:marLeft w:val="547"/>
          <w:marRight w:val="0"/>
          <w:marTop w:val="40"/>
          <w:marBottom w:val="0"/>
          <w:divBdr>
            <w:top w:val="none" w:sz="0" w:space="0" w:color="auto"/>
            <w:left w:val="none" w:sz="0" w:space="0" w:color="auto"/>
            <w:bottom w:val="none" w:sz="0" w:space="0" w:color="auto"/>
            <w:right w:val="none" w:sz="0" w:space="0" w:color="auto"/>
          </w:divBdr>
        </w:div>
      </w:divsChild>
    </w:div>
    <w:div w:id="1074739780">
      <w:bodyDiv w:val="1"/>
      <w:marLeft w:val="0"/>
      <w:marRight w:val="0"/>
      <w:marTop w:val="0"/>
      <w:marBottom w:val="0"/>
      <w:divBdr>
        <w:top w:val="none" w:sz="0" w:space="0" w:color="auto"/>
        <w:left w:val="none" w:sz="0" w:space="0" w:color="auto"/>
        <w:bottom w:val="none" w:sz="0" w:space="0" w:color="auto"/>
        <w:right w:val="none" w:sz="0" w:space="0" w:color="auto"/>
      </w:divBdr>
      <w:divsChild>
        <w:div w:id="146287440">
          <w:marLeft w:val="907"/>
          <w:marRight w:val="0"/>
          <w:marTop w:val="96"/>
          <w:marBottom w:val="0"/>
          <w:divBdr>
            <w:top w:val="none" w:sz="0" w:space="0" w:color="auto"/>
            <w:left w:val="none" w:sz="0" w:space="0" w:color="auto"/>
            <w:bottom w:val="none" w:sz="0" w:space="0" w:color="auto"/>
            <w:right w:val="none" w:sz="0" w:space="0" w:color="auto"/>
          </w:divBdr>
        </w:div>
      </w:divsChild>
    </w:div>
    <w:div w:id="1156607410">
      <w:bodyDiv w:val="1"/>
      <w:marLeft w:val="0"/>
      <w:marRight w:val="0"/>
      <w:marTop w:val="0"/>
      <w:marBottom w:val="0"/>
      <w:divBdr>
        <w:top w:val="none" w:sz="0" w:space="0" w:color="auto"/>
        <w:left w:val="none" w:sz="0" w:space="0" w:color="auto"/>
        <w:bottom w:val="none" w:sz="0" w:space="0" w:color="auto"/>
        <w:right w:val="none" w:sz="0" w:space="0" w:color="auto"/>
      </w:divBdr>
    </w:div>
    <w:div w:id="1170217253">
      <w:bodyDiv w:val="1"/>
      <w:marLeft w:val="0"/>
      <w:marRight w:val="0"/>
      <w:marTop w:val="0"/>
      <w:marBottom w:val="0"/>
      <w:divBdr>
        <w:top w:val="none" w:sz="0" w:space="0" w:color="auto"/>
        <w:left w:val="none" w:sz="0" w:space="0" w:color="auto"/>
        <w:bottom w:val="none" w:sz="0" w:space="0" w:color="auto"/>
        <w:right w:val="none" w:sz="0" w:space="0" w:color="auto"/>
      </w:divBdr>
    </w:div>
    <w:div w:id="1199928603">
      <w:bodyDiv w:val="1"/>
      <w:marLeft w:val="0"/>
      <w:marRight w:val="0"/>
      <w:marTop w:val="0"/>
      <w:marBottom w:val="0"/>
      <w:divBdr>
        <w:top w:val="none" w:sz="0" w:space="0" w:color="auto"/>
        <w:left w:val="none" w:sz="0" w:space="0" w:color="auto"/>
        <w:bottom w:val="none" w:sz="0" w:space="0" w:color="auto"/>
        <w:right w:val="none" w:sz="0" w:space="0" w:color="auto"/>
      </w:divBdr>
    </w:div>
    <w:div w:id="1214193964">
      <w:bodyDiv w:val="1"/>
      <w:marLeft w:val="0"/>
      <w:marRight w:val="0"/>
      <w:marTop w:val="0"/>
      <w:marBottom w:val="0"/>
      <w:divBdr>
        <w:top w:val="none" w:sz="0" w:space="0" w:color="auto"/>
        <w:left w:val="none" w:sz="0" w:space="0" w:color="auto"/>
        <w:bottom w:val="none" w:sz="0" w:space="0" w:color="auto"/>
        <w:right w:val="none" w:sz="0" w:space="0" w:color="auto"/>
      </w:divBdr>
    </w:div>
    <w:div w:id="1261985587">
      <w:bodyDiv w:val="1"/>
      <w:marLeft w:val="0"/>
      <w:marRight w:val="0"/>
      <w:marTop w:val="0"/>
      <w:marBottom w:val="0"/>
      <w:divBdr>
        <w:top w:val="none" w:sz="0" w:space="0" w:color="auto"/>
        <w:left w:val="none" w:sz="0" w:space="0" w:color="auto"/>
        <w:bottom w:val="none" w:sz="0" w:space="0" w:color="auto"/>
        <w:right w:val="none" w:sz="0" w:space="0" w:color="auto"/>
      </w:divBdr>
    </w:div>
    <w:div w:id="1485312392">
      <w:bodyDiv w:val="1"/>
      <w:marLeft w:val="0"/>
      <w:marRight w:val="0"/>
      <w:marTop w:val="0"/>
      <w:marBottom w:val="0"/>
      <w:divBdr>
        <w:top w:val="none" w:sz="0" w:space="0" w:color="auto"/>
        <w:left w:val="none" w:sz="0" w:space="0" w:color="auto"/>
        <w:bottom w:val="none" w:sz="0" w:space="0" w:color="auto"/>
        <w:right w:val="none" w:sz="0" w:space="0" w:color="auto"/>
      </w:divBdr>
    </w:div>
    <w:div w:id="1625385064">
      <w:bodyDiv w:val="1"/>
      <w:marLeft w:val="0"/>
      <w:marRight w:val="0"/>
      <w:marTop w:val="0"/>
      <w:marBottom w:val="0"/>
      <w:divBdr>
        <w:top w:val="none" w:sz="0" w:space="0" w:color="auto"/>
        <w:left w:val="none" w:sz="0" w:space="0" w:color="auto"/>
        <w:bottom w:val="none" w:sz="0" w:space="0" w:color="auto"/>
        <w:right w:val="none" w:sz="0" w:space="0" w:color="auto"/>
      </w:divBdr>
    </w:div>
    <w:div w:id="1635719928">
      <w:bodyDiv w:val="1"/>
      <w:marLeft w:val="0"/>
      <w:marRight w:val="0"/>
      <w:marTop w:val="0"/>
      <w:marBottom w:val="0"/>
      <w:divBdr>
        <w:top w:val="none" w:sz="0" w:space="0" w:color="auto"/>
        <w:left w:val="none" w:sz="0" w:space="0" w:color="auto"/>
        <w:bottom w:val="none" w:sz="0" w:space="0" w:color="auto"/>
        <w:right w:val="none" w:sz="0" w:space="0" w:color="auto"/>
      </w:divBdr>
    </w:div>
    <w:div w:id="1679115285">
      <w:bodyDiv w:val="1"/>
      <w:marLeft w:val="0"/>
      <w:marRight w:val="0"/>
      <w:marTop w:val="0"/>
      <w:marBottom w:val="0"/>
      <w:divBdr>
        <w:top w:val="none" w:sz="0" w:space="0" w:color="auto"/>
        <w:left w:val="none" w:sz="0" w:space="0" w:color="auto"/>
        <w:bottom w:val="none" w:sz="0" w:space="0" w:color="auto"/>
        <w:right w:val="none" w:sz="0" w:space="0" w:color="auto"/>
      </w:divBdr>
    </w:div>
    <w:div w:id="1706514925">
      <w:bodyDiv w:val="1"/>
      <w:marLeft w:val="0"/>
      <w:marRight w:val="0"/>
      <w:marTop w:val="0"/>
      <w:marBottom w:val="0"/>
      <w:divBdr>
        <w:top w:val="none" w:sz="0" w:space="0" w:color="auto"/>
        <w:left w:val="none" w:sz="0" w:space="0" w:color="auto"/>
        <w:bottom w:val="none" w:sz="0" w:space="0" w:color="auto"/>
        <w:right w:val="none" w:sz="0" w:space="0" w:color="auto"/>
      </w:divBdr>
    </w:div>
    <w:div w:id="1806894366">
      <w:bodyDiv w:val="1"/>
      <w:marLeft w:val="0"/>
      <w:marRight w:val="0"/>
      <w:marTop w:val="0"/>
      <w:marBottom w:val="0"/>
      <w:divBdr>
        <w:top w:val="none" w:sz="0" w:space="0" w:color="auto"/>
        <w:left w:val="none" w:sz="0" w:space="0" w:color="auto"/>
        <w:bottom w:val="none" w:sz="0" w:space="0" w:color="auto"/>
        <w:right w:val="none" w:sz="0" w:space="0" w:color="auto"/>
      </w:divBdr>
    </w:div>
    <w:div w:id="1824463305">
      <w:bodyDiv w:val="1"/>
      <w:marLeft w:val="0"/>
      <w:marRight w:val="0"/>
      <w:marTop w:val="0"/>
      <w:marBottom w:val="0"/>
      <w:divBdr>
        <w:top w:val="none" w:sz="0" w:space="0" w:color="auto"/>
        <w:left w:val="none" w:sz="0" w:space="0" w:color="auto"/>
        <w:bottom w:val="none" w:sz="0" w:space="0" w:color="auto"/>
        <w:right w:val="none" w:sz="0" w:space="0" w:color="auto"/>
      </w:divBdr>
    </w:div>
    <w:div w:id="1928927131">
      <w:bodyDiv w:val="1"/>
      <w:marLeft w:val="0"/>
      <w:marRight w:val="0"/>
      <w:marTop w:val="0"/>
      <w:marBottom w:val="0"/>
      <w:divBdr>
        <w:top w:val="none" w:sz="0" w:space="0" w:color="auto"/>
        <w:left w:val="none" w:sz="0" w:space="0" w:color="auto"/>
        <w:bottom w:val="none" w:sz="0" w:space="0" w:color="auto"/>
        <w:right w:val="none" w:sz="0" w:space="0" w:color="auto"/>
      </w:divBdr>
    </w:div>
    <w:div w:id="1943604612">
      <w:bodyDiv w:val="1"/>
      <w:marLeft w:val="0"/>
      <w:marRight w:val="0"/>
      <w:marTop w:val="0"/>
      <w:marBottom w:val="0"/>
      <w:divBdr>
        <w:top w:val="none" w:sz="0" w:space="0" w:color="auto"/>
        <w:left w:val="none" w:sz="0" w:space="0" w:color="auto"/>
        <w:bottom w:val="none" w:sz="0" w:space="0" w:color="auto"/>
        <w:right w:val="none" w:sz="0" w:space="0" w:color="auto"/>
      </w:divBdr>
      <w:divsChild>
        <w:div w:id="1029643329">
          <w:marLeft w:val="547"/>
          <w:marRight w:val="0"/>
          <w:marTop w:val="96"/>
          <w:marBottom w:val="0"/>
          <w:divBdr>
            <w:top w:val="none" w:sz="0" w:space="0" w:color="auto"/>
            <w:left w:val="none" w:sz="0" w:space="0" w:color="auto"/>
            <w:bottom w:val="none" w:sz="0" w:space="0" w:color="auto"/>
            <w:right w:val="none" w:sz="0" w:space="0" w:color="auto"/>
          </w:divBdr>
        </w:div>
        <w:div w:id="699629374">
          <w:marLeft w:val="547"/>
          <w:marRight w:val="0"/>
          <w:marTop w:val="96"/>
          <w:marBottom w:val="0"/>
          <w:divBdr>
            <w:top w:val="none" w:sz="0" w:space="0" w:color="auto"/>
            <w:left w:val="none" w:sz="0" w:space="0" w:color="auto"/>
            <w:bottom w:val="none" w:sz="0" w:space="0" w:color="auto"/>
            <w:right w:val="none" w:sz="0" w:space="0" w:color="auto"/>
          </w:divBdr>
        </w:div>
        <w:div w:id="937906076">
          <w:marLeft w:val="547"/>
          <w:marRight w:val="0"/>
          <w:marTop w:val="96"/>
          <w:marBottom w:val="0"/>
          <w:divBdr>
            <w:top w:val="none" w:sz="0" w:space="0" w:color="auto"/>
            <w:left w:val="none" w:sz="0" w:space="0" w:color="auto"/>
            <w:bottom w:val="none" w:sz="0" w:space="0" w:color="auto"/>
            <w:right w:val="none" w:sz="0" w:space="0" w:color="auto"/>
          </w:divBdr>
        </w:div>
        <w:div w:id="1537082785">
          <w:marLeft w:val="547"/>
          <w:marRight w:val="0"/>
          <w:marTop w:val="96"/>
          <w:marBottom w:val="0"/>
          <w:divBdr>
            <w:top w:val="none" w:sz="0" w:space="0" w:color="auto"/>
            <w:left w:val="none" w:sz="0" w:space="0" w:color="auto"/>
            <w:bottom w:val="none" w:sz="0" w:space="0" w:color="auto"/>
            <w:right w:val="none" w:sz="0" w:space="0" w:color="auto"/>
          </w:divBdr>
        </w:div>
      </w:divsChild>
    </w:div>
    <w:div w:id="1991328644">
      <w:bodyDiv w:val="1"/>
      <w:marLeft w:val="0"/>
      <w:marRight w:val="0"/>
      <w:marTop w:val="0"/>
      <w:marBottom w:val="0"/>
      <w:divBdr>
        <w:top w:val="none" w:sz="0" w:space="0" w:color="auto"/>
        <w:left w:val="none" w:sz="0" w:space="0" w:color="auto"/>
        <w:bottom w:val="none" w:sz="0" w:space="0" w:color="auto"/>
        <w:right w:val="none" w:sz="0" w:space="0" w:color="auto"/>
      </w:divBdr>
    </w:div>
    <w:div w:id="2115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F57E-9E1F-4CB7-A460-83D4466D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Mahdiyah Koff</dc:creator>
  <cp:keywords/>
  <dc:description/>
  <cp:lastModifiedBy>Kwanele Gqomfa</cp:lastModifiedBy>
  <cp:revision>2</cp:revision>
  <dcterms:created xsi:type="dcterms:W3CDTF">2020-07-21T15:12:00Z</dcterms:created>
  <dcterms:modified xsi:type="dcterms:W3CDTF">2020-07-21T15:12:00Z</dcterms:modified>
</cp:coreProperties>
</file>