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2EC5D" w14:textId="77777777" w:rsidR="00E72DEC" w:rsidRPr="007457B1" w:rsidRDefault="004B75F8" w:rsidP="00F97536">
      <w:pPr>
        <w:spacing w:after="60" w:line="360" w:lineRule="auto"/>
        <w:rPr>
          <w:rFonts w:ascii="Times New Roman" w:eastAsia="Times New Roman" w:hAnsi="Times New Roman" w:cs="Times New Roman"/>
          <w:b/>
          <w:color w:val="000000" w:themeColor="text1"/>
          <w:sz w:val="28"/>
          <w:szCs w:val="28"/>
          <w:lang w:eastAsia="en-GB"/>
        </w:rPr>
      </w:pPr>
      <w:bookmarkStart w:id="0" w:name="_Toc44689216"/>
      <w:r>
        <w:rPr>
          <w:rFonts w:ascii="Times New Roman" w:eastAsia="Times New Roman" w:hAnsi="Times New Roman" w:cs="Times New Roman"/>
          <w:b/>
          <w:color w:val="000000" w:themeColor="text1"/>
          <w:sz w:val="28"/>
          <w:szCs w:val="28"/>
          <w:lang w:eastAsia="en-GB"/>
        </w:rPr>
        <w:t xml:space="preserve">3. </w:t>
      </w:r>
      <w:r w:rsidR="00235EAB">
        <w:rPr>
          <w:rFonts w:ascii="Times New Roman" w:eastAsia="Times New Roman" w:hAnsi="Times New Roman" w:cs="Times New Roman"/>
          <w:b/>
          <w:color w:val="000000" w:themeColor="text1"/>
          <w:sz w:val="28"/>
          <w:szCs w:val="28"/>
          <w:lang w:eastAsia="en-GB"/>
        </w:rPr>
        <w:t>REPORT OF THE SELECT</w:t>
      </w:r>
      <w:r w:rsidR="00E72DEC" w:rsidRPr="007457B1">
        <w:rPr>
          <w:rFonts w:ascii="Times New Roman" w:eastAsia="Times New Roman" w:hAnsi="Times New Roman" w:cs="Times New Roman"/>
          <w:b/>
          <w:color w:val="000000" w:themeColor="text1"/>
          <w:sz w:val="28"/>
          <w:szCs w:val="28"/>
          <w:lang w:eastAsia="en-GB"/>
        </w:rPr>
        <w:t xml:space="preserve"> COMMITTE</w:t>
      </w:r>
      <w:r w:rsidR="00E72DEC">
        <w:rPr>
          <w:rFonts w:ascii="Times New Roman" w:eastAsia="Times New Roman" w:hAnsi="Times New Roman" w:cs="Times New Roman"/>
          <w:b/>
          <w:color w:val="000000" w:themeColor="text1"/>
          <w:sz w:val="28"/>
          <w:szCs w:val="28"/>
          <w:lang w:eastAsia="en-GB"/>
        </w:rPr>
        <w:t>E ON TRANSPORT</w:t>
      </w:r>
      <w:r w:rsidR="00235EAB">
        <w:rPr>
          <w:rFonts w:ascii="Times New Roman" w:eastAsia="Times New Roman" w:hAnsi="Times New Roman" w:cs="Times New Roman"/>
          <w:b/>
          <w:color w:val="000000" w:themeColor="text1"/>
          <w:sz w:val="28"/>
          <w:szCs w:val="28"/>
          <w:lang w:eastAsia="en-GB"/>
        </w:rPr>
        <w:t xml:space="preserve">, PUBLIC SERVICES AND ADMINISTRATION, PUBLIC </w:t>
      </w:r>
      <w:proofErr w:type="gramStart"/>
      <w:r w:rsidR="00235EAB">
        <w:rPr>
          <w:rFonts w:ascii="Times New Roman" w:eastAsia="Times New Roman" w:hAnsi="Times New Roman" w:cs="Times New Roman"/>
          <w:b/>
          <w:color w:val="000000" w:themeColor="text1"/>
          <w:sz w:val="28"/>
          <w:szCs w:val="28"/>
          <w:lang w:eastAsia="en-GB"/>
        </w:rPr>
        <w:t>WORKS</w:t>
      </w:r>
      <w:proofErr w:type="gramEnd"/>
      <w:r w:rsidR="00235EAB">
        <w:rPr>
          <w:rFonts w:ascii="Times New Roman" w:eastAsia="Times New Roman" w:hAnsi="Times New Roman" w:cs="Times New Roman"/>
          <w:b/>
          <w:color w:val="000000" w:themeColor="text1"/>
          <w:sz w:val="28"/>
          <w:szCs w:val="28"/>
          <w:lang w:eastAsia="en-GB"/>
        </w:rPr>
        <w:t xml:space="preserve"> AND INFRASTRUCTURE</w:t>
      </w:r>
      <w:r w:rsidR="00E72DEC">
        <w:rPr>
          <w:rFonts w:ascii="Times New Roman" w:eastAsia="Times New Roman" w:hAnsi="Times New Roman" w:cs="Times New Roman"/>
          <w:b/>
          <w:color w:val="000000" w:themeColor="text1"/>
          <w:sz w:val="28"/>
          <w:szCs w:val="28"/>
          <w:lang w:eastAsia="en-GB"/>
        </w:rPr>
        <w:t xml:space="preserve"> ON </w:t>
      </w:r>
      <w:r w:rsidR="00793B7A">
        <w:rPr>
          <w:rFonts w:ascii="Times New Roman" w:eastAsia="Times New Roman" w:hAnsi="Times New Roman" w:cs="Times New Roman"/>
          <w:b/>
          <w:color w:val="000000" w:themeColor="text1"/>
          <w:sz w:val="28"/>
          <w:szCs w:val="28"/>
          <w:lang w:eastAsia="en-GB"/>
        </w:rPr>
        <w:t>THE ADJU</w:t>
      </w:r>
      <w:r w:rsidR="00EC5EA7">
        <w:rPr>
          <w:rFonts w:ascii="Times New Roman" w:eastAsia="Times New Roman" w:hAnsi="Times New Roman" w:cs="Times New Roman"/>
          <w:b/>
          <w:color w:val="000000" w:themeColor="text1"/>
          <w:sz w:val="28"/>
          <w:szCs w:val="28"/>
          <w:lang w:eastAsia="en-GB"/>
        </w:rPr>
        <w:t>STED</w:t>
      </w:r>
      <w:r w:rsidR="00793B7A">
        <w:rPr>
          <w:rFonts w:ascii="Times New Roman" w:eastAsia="Times New Roman" w:hAnsi="Times New Roman" w:cs="Times New Roman"/>
          <w:b/>
          <w:color w:val="000000" w:themeColor="text1"/>
          <w:sz w:val="28"/>
          <w:szCs w:val="28"/>
          <w:lang w:eastAsia="en-GB"/>
        </w:rPr>
        <w:t xml:space="preserve"> ALLOCATION</w:t>
      </w:r>
      <w:r w:rsidR="00EC5EA7">
        <w:rPr>
          <w:rFonts w:ascii="Times New Roman" w:eastAsia="Times New Roman" w:hAnsi="Times New Roman" w:cs="Times New Roman"/>
          <w:b/>
          <w:color w:val="000000" w:themeColor="text1"/>
          <w:sz w:val="28"/>
          <w:szCs w:val="28"/>
          <w:lang w:eastAsia="en-GB"/>
        </w:rPr>
        <w:t>S</w:t>
      </w:r>
      <w:r w:rsidR="00793B7A">
        <w:rPr>
          <w:rFonts w:ascii="Times New Roman" w:eastAsia="Times New Roman" w:hAnsi="Times New Roman" w:cs="Times New Roman"/>
          <w:b/>
          <w:color w:val="000000" w:themeColor="text1"/>
          <w:sz w:val="28"/>
          <w:szCs w:val="28"/>
          <w:lang w:eastAsia="en-GB"/>
        </w:rPr>
        <w:t xml:space="preserve"> OF </w:t>
      </w:r>
      <w:r w:rsidR="00E72DEC">
        <w:rPr>
          <w:rFonts w:ascii="Times New Roman" w:eastAsia="Times New Roman" w:hAnsi="Times New Roman" w:cs="Times New Roman"/>
          <w:b/>
          <w:color w:val="000000" w:themeColor="text1"/>
          <w:sz w:val="28"/>
          <w:szCs w:val="28"/>
          <w:lang w:eastAsia="en-GB"/>
        </w:rPr>
        <w:t>BUDGET VOTE 40</w:t>
      </w:r>
      <w:r w:rsidR="00E72DEC" w:rsidRPr="007457B1">
        <w:rPr>
          <w:rFonts w:ascii="Times New Roman" w:eastAsia="Times New Roman" w:hAnsi="Times New Roman" w:cs="Times New Roman"/>
          <w:b/>
          <w:color w:val="000000" w:themeColor="text1"/>
          <w:sz w:val="28"/>
          <w:szCs w:val="28"/>
          <w:lang w:eastAsia="en-GB"/>
        </w:rPr>
        <w:t xml:space="preserve">: TRANSPORT, DATED </w:t>
      </w:r>
      <w:r w:rsidR="00E72DEC">
        <w:rPr>
          <w:rFonts w:ascii="Times New Roman" w:eastAsia="Times New Roman" w:hAnsi="Times New Roman" w:cs="Times New Roman"/>
          <w:b/>
          <w:color w:val="000000" w:themeColor="text1"/>
          <w:sz w:val="28"/>
          <w:szCs w:val="28"/>
          <w:lang w:eastAsia="en-GB"/>
        </w:rPr>
        <w:t xml:space="preserve"> </w:t>
      </w:r>
      <w:r w:rsidR="00235EAB">
        <w:rPr>
          <w:rFonts w:ascii="Times New Roman" w:eastAsia="Times New Roman" w:hAnsi="Times New Roman" w:cs="Times New Roman"/>
          <w:b/>
          <w:color w:val="000000" w:themeColor="text1"/>
          <w:sz w:val="28"/>
          <w:szCs w:val="28"/>
          <w:lang w:eastAsia="en-GB"/>
        </w:rPr>
        <w:t xml:space="preserve">17 </w:t>
      </w:r>
      <w:r w:rsidR="001E4146">
        <w:rPr>
          <w:rFonts w:ascii="Times New Roman" w:eastAsia="Times New Roman" w:hAnsi="Times New Roman" w:cs="Times New Roman"/>
          <w:b/>
          <w:color w:val="000000" w:themeColor="text1"/>
          <w:sz w:val="28"/>
          <w:szCs w:val="28"/>
          <w:lang w:eastAsia="en-GB"/>
        </w:rPr>
        <w:t>JULY</w:t>
      </w:r>
      <w:r w:rsidR="00E72DEC">
        <w:rPr>
          <w:rFonts w:ascii="Times New Roman" w:eastAsia="Times New Roman" w:hAnsi="Times New Roman" w:cs="Times New Roman"/>
          <w:b/>
          <w:color w:val="000000" w:themeColor="text1"/>
          <w:sz w:val="28"/>
          <w:szCs w:val="28"/>
          <w:lang w:eastAsia="en-GB"/>
        </w:rPr>
        <w:t xml:space="preserve"> 2020 </w:t>
      </w:r>
    </w:p>
    <w:p w14:paraId="3A528686" w14:textId="77777777" w:rsidR="00E72DEC" w:rsidRPr="007457B1" w:rsidRDefault="00E72DEC" w:rsidP="00CC7534">
      <w:pPr>
        <w:spacing w:after="60"/>
        <w:rPr>
          <w:rFonts w:ascii="Times New Roman" w:eastAsia="Times New Roman" w:hAnsi="Times New Roman" w:cs="Times New Roman"/>
          <w:b/>
          <w:color w:val="000000" w:themeColor="text1"/>
          <w:sz w:val="24"/>
          <w:szCs w:val="24"/>
          <w:lang w:eastAsia="en-GB"/>
        </w:rPr>
      </w:pPr>
    </w:p>
    <w:p w14:paraId="0AFF9B40" w14:textId="77777777" w:rsidR="00CC7534" w:rsidRPr="00216881" w:rsidRDefault="00CC7534" w:rsidP="00F97536">
      <w:pPr>
        <w:spacing w:after="60" w:line="360" w:lineRule="auto"/>
        <w:rPr>
          <w:rFonts w:ascii="Times New Roman" w:eastAsia="Times New Roman" w:hAnsi="Times New Roman" w:cs="Times New Roman"/>
          <w:color w:val="000000" w:themeColor="text1"/>
          <w:sz w:val="24"/>
          <w:szCs w:val="24"/>
          <w:lang w:eastAsia="en-GB"/>
        </w:rPr>
      </w:pPr>
      <w:r w:rsidRPr="00AC0DBA">
        <w:rPr>
          <w:rFonts w:ascii="Times New Roman" w:hAnsi="Times New Roman" w:cs="Times New Roman"/>
          <w:sz w:val="24"/>
          <w:szCs w:val="24"/>
        </w:rPr>
        <w:t>The Select Committee on Transport</w:t>
      </w:r>
      <w:r w:rsidR="00EC5EA7">
        <w:rPr>
          <w:rFonts w:ascii="Times New Roman" w:hAnsi="Times New Roman" w:cs="Times New Roman"/>
          <w:sz w:val="24"/>
          <w:szCs w:val="24"/>
        </w:rPr>
        <w:t>,</w:t>
      </w:r>
      <w:r w:rsidRPr="00AC0DBA">
        <w:rPr>
          <w:rFonts w:ascii="Times New Roman" w:hAnsi="Times New Roman" w:cs="Times New Roman"/>
          <w:sz w:val="24"/>
          <w:szCs w:val="24"/>
        </w:rPr>
        <w:t xml:space="preserve"> Public Service and Administration, Public Works and Infrastructure (hereinafter referred to as the Select Committee), having considered the directive of the National Council of Provinces</w:t>
      </w:r>
      <w:r>
        <w:rPr>
          <w:rFonts w:ascii="Times New Roman" w:hAnsi="Times New Roman" w:cs="Times New Roman"/>
          <w:sz w:val="24"/>
          <w:szCs w:val="24"/>
        </w:rPr>
        <w:t xml:space="preserve"> (</w:t>
      </w:r>
      <w:r w:rsidR="00EC5EA7">
        <w:rPr>
          <w:rFonts w:ascii="Times New Roman" w:hAnsi="Times New Roman" w:cs="Times New Roman"/>
          <w:sz w:val="24"/>
          <w:szCs w:val="24"/>
        </w:rPr>
        <w:t xml:space="preserve">the </w:t>
      </w:r>
      <w:r>
        <w:rPr>
          <w:rFonts w:ascii="Times New Roman" w:hAnsi="Times New Roman" w:cs="Times New Roman"/>
          <w:sz w:val="24"/>
          <w:szCs w:val="24"/>
        </w:rPr>
        <w:t>Council)</w:t>
      </w:r>
      <w:r w:rsidRPr="00AC0DBA">
        <w:rPr>
          <w:rFonts w:ascii="Times New Roman" w:hAnsi="Times New Roman" w:cs="Times New Roman"/>
          <w:sz w:val="24"/>
          <w:szCs w:val="24"/>
        </w:rPr>
        <w:t xml:space="preserve"> to consider and report on the</w:t>
      </w:r>
      <w:r>
        <w:rPr>
          <w:rFonts w:ascii="Times New Roman" w:hAnsi="Times New Roman" w:cs="Times New Roman"/>
          <w:sz w:val="24"/>
          <w:szCs w:val="24"/>
        </w:rPr>
        <w:t xml:space="preserve"> adjust</w:t>
      </w:r>
      <w:r w:rsidR="00EC5EA7">
        <w:rPr>
          <w:rFonts w:ascii="Times New Roman" w:hAnsi="Times New Roman" w:cs="Times New Roman"/>
          <w:sz w:val="24"/>
          <w:szCs w:val="24"/>
        </w:rPr>
        <w:t>ed</w:t>
      </w:r>
      <w:r>
        <w:rPr>
          <w:rFonts w:ascii="Times New Roman" w:hAnsi="Times New Roman" w:cs="Times New Roman"/>
          <w:sz w:val="24"/>
          <w:szCs w:val="24"/>
        </w:rPr>
        <w:t xml:space="preserve"> allocation</w:t>
      </w:r>
      <w:r w:rsidR="00EC5EA7">
        <w:rPr>
          <w:rFonts w:ascii="Times New Roman" w:hAnsi="Times New Roman" w:cs="Times New Roman"/>
          <w:sz w:val="24"/>
          <w:szCs w:val="24"/>
        </w:rPr>
        <w:t>s</w:t>
      </w:r>
      <w:r>
        <w:rPr>
          <w:rFonts w:ascii="Times New Roman" w:hAnsi="Times New Roman" w:cs="Times New Roman"/>
          <w:sz w:val="24"/>
          <w:szCs w:val="24"/>
        </w:rPr>
        <w:t xml:space="preserve"> of Budget Vote</w:t>
      </w:r>
      <w:r w:rsidR="00F676A7">
        <w:rPr>
          <w:rFonts w:ascii="Times New Roman" w:hAnsi="Times New Roman" w:cs="Times New Roman"/>
          <w:sz w:val="24"/>
          <w:szCs w:val="24"/>
        </w:rPr>
        <w:t xml:space="preserve"> 40</w:t>
      </w:r>
      <w:r>
        <w:rPr>
          <w:rFonts w:ascii="Times New Roman" w:hAnsi="Times New Roman" w:cs="Times New Roman"/>
          <w:sz w:val="24"/>
          <w:szCs w:val="24"/>
        </w:rPr>
        <w:t>: T</w:t>
      </w:r>
      <w:r w:rsidR="00F676A7">
        <w:rPr>
          <w:rFonts w:ascii="Times New Roman" w:hAnsi="Times New Roman" w:cs="Times New Roman"/>
          <w:sz w:val="24"/>
          <w:szCs w:val="24"/>
        </w:rPr>
        <w:t>ransport</w:t>
      </w:r>
      <w:r>
        <w:rPr>
          <w:rFonts w:ascii="Times New Roman" w:hAnsi="Times New Roman" w:cs="Times New Roman"/>
          <w:sz w:val="24"/>
          <w:szCs w:val="24"/>
        </w:rPr>
        <w:t xml:space="preserve">, reports as follows: </w:t>
      </w:r>
    </w:p>
    <w:p w14:paraId="0AF38E31" w14:textId="77777777" w:rsidR="00E72DEC" w:rsidRPr="00216881" w:rsidRDefault="00E72DEC" w:rsidP="00E72DEC">
      <w:pPr>
        <w:spacing w:after="60"/>
        <w:rPr>
          <w:rFonts w:ascii="Times New Roman" w:eastAsia="Times New Roman" w:hAnsi="Times New Roman" w:cs="Times New Roman"/>
          <w:b/>
          <w:color w:val="000000" w:themeColor="text1"/>
          <w:sz w:val="24"/>
          <w:szCs w:val="24"/>
          <w:lang w:eastAsia="en-GB"/>
        </w:rPr>
      </w:pPr>
    </w:p>
    <w:p w14:paraId="3CA29A29" w14:textId="77777777" w:rsidR="00E72DEC" w:rsidRPr="00A62BE6" w:rsidRDefault="000C266A" w:rsidP="002409D6">
      <w:pPr>
        <w:pStyle w:val="ListParagraph"/>
        <w:numPr>
          <w:ilvl w:val="0"/>
          <w:numId w:val="5"/>
        </w:numPr>
        <w:spacing w:after="60"/>
        <w:ind w:hanging="1080"/>
        <w:rPr>
          <w:rFonts w:ascii="Times New Roman" w:eastAsia="Times New Roman" w:hAnsi="Times New Roman" w:cs="Times New Roman"/>
          <w:b/>
          <w:color w:val="000000" w:themeColor="text1"/>
          <w:sz w:val="24"/>
          <w:szCs w:val="24"/>
          <w:lang w:eastAsia="en-GB"/>
        </w:rPr>
      </w:pPr>
      <w:r w:rsidRPr="00A62BE6">
        <w:rPr>
          <w:rFonts w:ascii="Times New Roman" w:eastAsia="Times New Roman" w:hAnsi="Times New Roman" w:cs="Times New Roman"/>
          <w:b/>
          <w:color w:val="000000" w:themeColor="text1"/>
          <w:sz w:val="24"/>
          <w:szCs w:val="24"/>
          <w:lang w:eastAsia="en-GB"/>
        </w:rPr>
        <w:t>INTRODUCTION</w:t>
      </w:r>
    </w:p>
    <w:p w14:paraId="4500DEC0" w14:textId="77777777" w:rsidR="00A62BE6" w:rsidRDefault="00A62BE6" w:rsidP="00A62BE6">
      <w:pPr>
        <w:pStyle w:val="ListParagraph"/>
        <w:spacing w:after="60"/>
        <w:ind w:left="1080"/>
        <w:rPr>
          <w:rFonts w:ascii="Times New Roman" w:eastAsia="Times New Roman" w:hAnsi="Times New Roman" w:cs="Times New Roman"/>
          <w:b/>
          <w:color w:val="000000" w:themeColor="text1"/>
          <w:sz w:val="24"/>
          <w:szCs w:val="24"/>
          <w:lang w:eastAsia="en-GB"/>
        </w:rPr>
      </w:pPr>
    </w:p>
    <w:p w14:paraId="4D6E4D02" w14:textId="77777777" w:rsidR="00E30308" w:rsidRDefault="00C937C8" w:rsidP="00C937C8">
      <w:pPr>
        <w:spacing w:line="360" w:lineRule="auto"/>
        <w:rPr>
          <w:rFonts w:ascii="Times New Roman" w:eastAsia="Times New Roman" w:hAnsi="Times New Roman" w:cs="Times New Roman"/>
          <w:color w:val="000000" w:themeColor="text1"/>
          <w:sz w:val="24"/>
          <w:szCs w:val="24"/>
          <w:lang w:eastAsia="en-GB"/>
        </w:rPr>
      </w:pPr>
      <w:r w:rsidRPr="00A62BE6">
        <w:rPr>
          <w:rFonts w:ascii="Times New Roman" w:eastAsia="Times New Roman" w:hAnsi="Times New Roman" w:cs="Times New Roman"/>
          <w:color w:val="000000" w:themeColor="text1"/>
          <w:sz w:val="24"/>
          <w:szCs w:val="24"/>
          <w:lang w:eastAsia="en-GB"/>
        </w:rPr>
        <w:t xml:space="preserve">Section 30(1) of the Public Finance Management Act (PFMA) (1999) empowers the Minister of Finance to table an adjustments budget in the National Assembly when necessary. </w:t>
      </w:r>
      <w:r>
        <w:rPr>
          <w:rFonts w:ascii="Times New Roman" w:eastAsia="Times New Roman" w:hAnsi="Times New Roman" w:cs="Times New Roman"/>
          <w:color w:val="000000" w:themeColor="text1"/>
          <w:sz w:val="24"/>
          <w:szCs w:val="24"/>
          <w:lang w:eastAsia="en-GB"/>
        </w:rPr>
        <w:t xml:space="preserve"> </w:t>
      </w:r>
      <w:r w:rsidRPr="00A62BE6">
        <w:rPr>
          <w:rFonts w:ascii="Times New Roman" w:eastAsia="Times New Roman" w:hAnsi="Times New Roman" w:cs="Times New Roman"/>
          <w:color w:val="000000" w:themeColor="text1"/>
          <w:sz w:val="24"/>
          <w:szCs w:val="24"/>
          <w:lang w:eastAsia="en-GB"/>
        </w:rPr>
        <w:t xml:space="preserve">The fiscal and economic impact of the national state of disaster declared </w:t>
      </w:r>
      <w:proofErr w:type="gramStart"/>
      <w:r w:rsidRPr="00A62BE6">
        <w:rPr>
          <w:rFonts w:ascii="Times New Roman" w:eastAsia="Times New Roman" w:hAnsi="Times New Roman" w:cs="Times New Roman"/>
          <w:color w:val="000000" w:themeColor="text1"/>
          <w:sz w:val="24"/>
          <w:szCs w:val="24"/>
          <w:lang w:eastAsia="en-GB"/>
        </w:rPr>
        <w:t>as a result of</w:t>
      </w:r>
      <w:proofErr w:type="gramEnd"/>
      <w:r w:rsidRPr="00A62BE6">
        <w:rPr>
          <w:rFonts w:ascii="Times New Roman" w:eastAsia="Times New Roman" w:hAnsi="Times New Roman" w:cs="Times New Roman"/>
          <w:color w:val="000000" w:themeColor="text1"/>
          <w:sz w:val="24"/>
          <w:szCs w:val="24"/>
          <w:lang w:eastAsia="en-GB"/>
        </w:rPr>
        <w:t xml:space="preserve"> the COVID-19 pandemic has made it necessary for the Minister to table a special adjustments budget to revise government’s spending priorities for 2020/21</w:t>
      </w:r>
      <w:r>
        <w:rPr>
          <w:rFonts w:ascii="Times New Roman" w:eastAsia="Times New Roman" w:hAnsi="Times New Roman" w:cs="Times New Roman"/>
          <w:color w:val="000000" w:themeColor="text1"/>
          <w:sz w:val="24"/>
          <w:szCs w:val="24"/>
          <w:lang w:eastAsia="en-GB"/>
        </w:rPr>
        <w:t xml:space="preserve">. </w:t>
      </w:r>
    </w:p>
    <w:p w14:paraId="1B8D16BA" w14:textId="77777777" w:rsidR="004845A1" w:rsidRDefault="004845A1" w:rsidP="00C937C8">
      <w:pPr>
        <w:spacing w:line="360" w:lineRule="auto"/>
        <w:rPr>
          <w:rFonts w:ascii="Times New Roman" w:eastAsia="Times New Roman" w:hAnsi="Times New Roman" w:cs="Times New Roman"/>
          <w:color w:val="000000" w:themeColor="text1"/>
          <w:sz w:val="24"/>
          <w:szCs w:val="24"/>
          <w:lang w:eastAsia="en-GB"/>
        </w:rPr>
      </w:pPr>
    </w:p>
    <w:p w14:paraId="0EAD9E9D" w14:textId="77777777" w:rsidR="004845A1" w:rsidRPr="004845A1" w:rsidRDefault="004845A1" w:rsidP="004845A1">
      <w:pPr>
        <w:spacing w:line="360" w:lineRule="auto"/>
        <w:rPr>
          <w:rFonts w:ascii="Times New Roman" w:eastAsia="Times New Roman" w:hAnsi="Times New Roman" w:cs="Times New Roman"/>
          <w:color w:val="000000" w:themeColor="text1"/>
          <w:sz w:val="24"/>
          <w:szCs w:val="24"/>
          <w:lang w:eastAsia="en-GB"/>
        </w:rPr>
      </w:pPr>
      <w:r w:rsidRPr="004845A1">
        <w:rPr>
          <w:rFonts w:ascii="Times New Roman" w:eastAsia="Times New Roman" w:hAnsi="Times New Roman" w:cs="Times New Roman"/>
          <w:color w:val="000000" w:themeColor="text1"/>
          <w:sz w:val="24"/>
          <w:szCs w:val="24"/>
          <w:lang w:eastAsia="en-GB"/>
        </w:rPr>
        <w:t>Section 30(2) of the PFMA specifies the type of spending that the adjustments budget may provide for. This special</w:t>
      </w:r>
      <w:r>
        <w:rPr>
          <w:rFonts w:ascii="Times New Roman" w:eastAsia="Times New Roman" w:hAnsi="Times New Roman" w:cs="Times New Roman"/>
          <w:color w:val="000000" w:themeColor="text1"/>
          <w:sz w:val="24"/>
          <w:szCs w:val="24"/>
          <w:lang w:eastAsia="en-GB"/>
        </w:rPr>
        <w:t xml:space="preserve"> </w:t>
      </w:r>
      <w:r w:rsidRPr="004845A1">
        <w:rPr>
          <w:rFonts w:ascii="Times New Roman" w:eastAsia="Times New Roman" w:hAnsi="Times New Roman" w:cs="Times New Roman"/>
          <w:color w:val="000000" w:themeColor="text1"/>
          <w:sz w:val="24"/>
          <w:szCs w:val="24"/>
          <w:lang w:eastAsia="en-GB"/>
        </w:rPr>
        <w:t>adjustments appropriation makes provision for:</w:t>
      </w:r>
    </w:p>
    <w:p w14:paraId="35AA93A0" w14:textId="77777777" w:rsidR="004845A1" w:rsidRPr="004845A1" w:rsidRDefault="004845A1" w:rsidP="004845A1">
      <w:pPr>
        <w:spacing w:line="360" w:lineRule="auto"/>
        <w:rPr>
          <w:rFonts w:ascii="Times New Roman" w:eastAsia="Times New Roman" w:hAnsi="Times New Roman" w:cs="Times New Roman"/>
          <w:color w:val="000000" w:themeColor="text1"/>
          <w:sz w:val="24"/>
          <w:szCs w:val="24"/>
          <w:lang w:eastAsia="en-GB"/>
        </w:rPr>
      </w:pPr>
      <w:r w:rsidRPr="004845A1">
        <w:rPr>
          <w:rFonts w:ascii="Times New Roman" w:eastAsia="Times New Roman" w:hAnsi="Times New Roman" w:cs="Times New Roman"/>
          <w:color w:val="000000" w:themeColor="text1"/>
          <w:sz w:val="24"/>
          <w:szCs w:val="24"/>
          <w:lang w:eastAsia="en-GB"/>
        </w:rPr>
        <w:t>• Adjustments due to significant and unforeseeable economic and financial events: these adjustments are</w:t>
      </w:r>
      <w:r>
        <w:rPr>
          <w:rFonts w:ascii="Times New Roman" w:eastAsia="Times New Roman" w:hAnsi="Times New Roman" w:cs="Times New Roman"/>
          <w:color w:val="000000" w:themeColor="text1"/>
          <w:sz w:val="24"/>
          <w:szCs w:val="24"/>
          <w:lang w:eastAsia="en-GB"/>
        </w:rPr>
        <w:t xml:space="preserve"> </w:t>
      </w:r>
      <w:r w:rsidRPr="004845A1">
        <w:rPr>
          <w:rFonts w:ascii="Times New Roman" w:eastAsia="Times New Roman" w:hAnsi="Times New Roman" w:cs="Times New Roman"/>
          <w:color w:val="000000" w:themeColor="text1"/>
          <w:sz w:val="24"/>
          <w:szCs w:val="24"/>
          <w:lang w:eastAsia="en-GB"/>
        </w:rPr>
        <w:t>required due to a significant reduction in government revenues and changes in spending priorities in response to</w:t>
      </w:r>
      <w:r>
        <w:rPr>
          <w:rFonts w:ascii="Times New Roman" w:eastAsia="Times New Roman" w:hAnsi="Times New Roman" w:cs="Times New Roman"/>
          <w:color w:val="000000" w:themeColor="text1"/>
          <w:sz w:val="24"/>
          <w:szCs w:val="24"/>
          <w:lang w:eastAsia="en-GB"/>
        </w:rPr>
        <w:t xml:space="preserve"> </w:t>
      </w:r>
      <w:r w:rsidRPr="004845A1">
        <w:rPr>
          <w:rFonts w:ascii="Times New Roman" w:eastAsia="Times New Roman" w:hAnsi="Times New Roman" w:cs="Times New Roman"/>
          <w:color w:val="000000" w:themeColor="text1"/>
          <w:sz w:val="24"/>
          <w:szCs w:val="24"/>
          <w:lang w:eastAsia="en-GB"/>
        </w:rPr>
        <w:t>the COVID-19 pandemic.</w:t>
      </w:r>
    </w:p>
    <w:p w14:paraId="6BEE2981" w14:textId="77777777" w:rsidR="004845A1" w:rsidRPr="004845A1" w:rsidRDefault="004845A1" w:rsidP="004845A1">
      <w:pPr>
        <w:spacing w:line="360" w:lineRule="auto"/>
        <w:rPr>
          <w:rFonts w:ascii="Times New Roman" w:eastAsia="Times New Roman" w:hAnsi="Times New Roman" w:cs="Times New Roman"/>
          <w:color w:val="000000" w:themeColor="text1"/>
          <w:sz w:val="24"/>
          <w:szCs w:val="24"/>
          <w:lang w:eastAsia="en-GB"/>
        </w:rPr>
      </w:pPr>
      <w:r w:rsidRPr="004845A1">
        <w:rPr>
          <w:rFonts w:ascii="Times New Roman" w:eastAsia="Times New Roman" w:hAnsi="Times New Roman" w:cs="Times New Roman"/>
          <w:color w:val="000000" w:themeColor="text1"/>
          <w:sz w:val="24"/>
          <w:szCs w:val="24"/>
          <w:lang w:eastAsia="en-GB"/>
        </w:rPr>
        <w:t>• Virements and shifts within the vote: a virement is the use of unspent funds from amounts appropriated under</w:t>
      </w:r>
      <w:r>
        <w:rPr>
          <w:rFonts w:ascii="Times New Roman" w:eastAsia="Times New Roman" w:hAnsi="Times New Roman" w:cs="Times New Roman"/>
          <w:color w:val="000000" w:themeColor="text1"/>
          <w:sz w:val="24"/>
          <w:szCs w:val="24"/>
          <w:lang w:eastAsia="en-GB"/>
        </w:rPr>
        <w:t xml:space="preserve"> </w:t>
      </w:r>
      <w:r w:rsidRPr="004845A1">
        <w:rPr>
          <w:rFonts w:ascii="Times New Roman" w:eastAsia="Times New Roman" w:hAnsi="Times New Roman" w:cs="Times New Roman"/>
          <w:color w:val="000000" w:themeColor="text1"/>
          <w:sz w:val="24"/>
          <w:szCs w:val="24"/>
          <w:lang w:eastAsia="en-GB"/>
        </w:rPr>
        <w:t>one main division (programme) to defray excess expenditure under another main division (programme) within</w:t>
      </w:r>
      <w:r>
        <w:rPr>
          <w:rFonts w:ascii="Times New Roman" w:eastAsia="Times New Roman" w:hAnsi="Times New Roman" w:cs="Times New Roman"/>
          <w:color w:val="000000" w:themeColor="text1"/>
          <w:sz w:val="24"/>
          <w:szCs w:val="24"/>
          <w:lang w:eastAsia="en-GB"/>
        </w:rPr>
        <w:t xml:space="preserve"> </w:t>
      </w:r>
      <w:r w:rsidRPr="004845A1">
        <w:rPr>
          <w:rFonts w:ascii="Times New Roman" w:eastAsia="Times New Roman" w:hAnsi="Times New Roman" w:cs="Times New Roman"/>
          <w:color w:val="000000" w:themeColor="text1"/>
          <w:sz w:val="24"/>
          <w:szCs w:val="24"/>
          <w:lang w:eastAsia="en-GB"/>
        </w:rPr>
        <w:t>the same vote. Section 43 of the PFMA, read together with Treasury regulation 6.3 and section 5 of the</w:t>
      </w:r>
      <w:r>
        <w:rPr>
          <w:rFonts w:ascii="Times New Roman" w:eastAsia="Times New Roman" w:hAnsi="Times New Roman" w:cs="Times New Roman"/>
          <w:color w:val="000000" w:themeColor="text1"/>
          <w:sz w:val="24"/>
          <w:szCs w:val="24"/>
          <w:lang w:eastAsia="en-GB"/>
        </w:rPr>
        <w:t xml:space="preserve"> </w:t>
      </w:r>
      <w:r w:rsidRPr="004845A1">
        <w:rPr>
          <w:rFonts w:ascii="Times New Roman" w:eastAsia="Times New Roman" w:hAnsi="Times New Roman" w:cs="Times New Roman"/>
          <w:color w:val="000000" w:themeColor="text1"/>
          <w:sz w:val="24"/>
          <w:szCs w:val="24"/>
          <w:lang w:eastAsia="en-GB"/>
        </w:rPr>
        <w:t>Appropriation Act (2020), sets out the parameters within which virements may take place. The virements</w:t>
      </w:r>
      <w:r>
        <w:rPr>
          <w:rFonts w:ascii="Times New Roman" w:eastAsia="Times New Roman" w:hAnsi="Times New Roman" w:cs="Times New Roman"/>
          <w:color w:val="000000" w:themeColor="text1"/>
          <w:sz w:val="24"/>
          <w:szCs w:val="24"/>
          <w:lang w:eastAsia="en-GB"/>
        </w:rPr>
        <w:t xml:space="preserve"> </w:t>
      </w:r>
      <w:r w:rsidRPr="004845A1">
        <w:rPr>
          <w:rFonts w:ascii="Times New Roman" w:eastAsia="Times New Roman" w:hAnsi="Times New Roman" w:cs="Times New Roman"/>
          <w:color w:val="000000" w:themeColor="text1"/>
          <w:sz w:val="24"/>
          <w:szCs w:val="24"/>
          <w:lang w:eastAsia="en-GB"/>
        </w:rPr>
        <w:t>included in this adjustments budget are mainly those intended to respond to COVID-19.</w:t>
      </w:r>
    </w:p>
    <w:p w14:paraId="2ABB2589" w14:textId="77777777" w:rsidR="004845A1" w:rsidRDefault="004845A1" w:rsidP="004845A1">
      <w:pPr>
        <w:spacing w:line="360" w:lineRule="auto"/>
        <w:rPr>
          <w:rFonts w:ascii="Times New Roman" w:eastAsia="Times New Roman" w:hAnsi="Times New Roman" w:cs="Times New Roman"/>
          <w:color w:val="000000" w:themeColor="text1"/>
          <w:sz w:val="24"/>
          <w:szCs w:val="24"/>
          <w:lang w:eastAsia="en-GB"/>
        </w:rPr>
      </w:pPr>
    </w:p>
    <w:p w14:paraId="689BD35B" w14:textId="77777777" w:rsidR="004845A1" w:rsidRDefault="004845A1" w:rsidP="004845A1">
      <w:pPr>
        <w:spacing w:line="360" w:lineRule="auto"/>
        <w:rPr>
          <w:rFonts w:ascii="Times New Roman" w:eastAsia="Times New Roman" w:hAnsi="Times New Roman" w:cs="Times New Roman"/>
          <w:color w:val="000000" w:themeColor="text1"/>
          <w:sz w:val="24"/>
          <w:szCs w:val="24"/>
          <w:lang w:eastAsia="en-GB"/>
        </w:rPr>
      </w:pPr>
      <w:r w:rsidRPr="004845A1">
        <w:rPr>
          <w:rFonts w:ascii="Times New Roman" w:eastAsia="Times New Roman" w:hAnsi="Times New Roman" w:cs="Times New Roman"/>
          <w:color w:val="000000" w:themeColor="text1"/>
          <w:sz w:val="24"/>
          <w:szCs w:val="24"/>
          <w:lang w:eastAsia="en-GB"/>
        </w:rPr>
        <w:lastRenderedPageBreak/>
        <w:t>All other adjustments not included in this adjustments budget will be implemented in the October 2020</w:t>
      </w:r>
      <w:r>
        <w:rPr>
          <w:rFonts w:ascii="Times New Roman" w:eastAsia="Times New Roman" w:hAnsi="Times New Roman" w:cs="Times New Roman"/>
          <w:color w:val="000000" w:themeColor="text1"/>
          <w:sz w:val="24"/>
          <w:szCs w:val="24"/>
          <w:lang w:eastAsia="en-GB"/>
        </w:rPr>
        <w:t xml:space="preserve"> </w:t>
      </w:r>
      <w:r w:rsidRPr="004845A1">
        <w:rPr>
          <w:rFonts w:ascii="Times New Roman" w:eastAsia="Times New Roman" w:hAnsi="Times New Roman" w:cs="Times New Roman"/>
          <w:color w:val="000000" w:themeColor="text1"/>
          <w:sz w:val="24"/>
          <w:szCs w:val="24"/>
          <w:lang w:eastAsia="en-GB"/>
        </w:rPr>
        <w:t>adjustments budget, with the details outlined in the Adjusted Estimates of National Expenditure.</w:t>
      </w:r>
    </w:p>
    <w:p w14:paraId="3D083B0D" w14:textId="77777777" w:rsidR="00E30308" w:rsidRDefault="00E30308" w:rsidP="00C937C8">
      <w:pPr>
        <w:spacing w:line="360" w:lineRule="auto"/>
        <w:rPr>
          <w:rFonts w:ascii="Times New Roman" w:eastAsia="Times New Roman" w:hAnsi="Times New Roman" w:cs="Times New Roman"/>
          <w:color w:val="000000" w:themeColor="text1"/>
          <w:sz w:val="24"/>
          <w:szCs w:val="24"/>
          <w:lang w:eastAsia="en-GB"/>
        </w:rPr>
      </w:pPr>
    </w:p>
    <w:p w14:paraId="7FCE3843" w14:textId="77777777" w:rsidR="00C937C8" w:rsidRPr="0042047A" w:rsidRDefault="00C937C8" w:rsidP="00C937C8">
      <w:pPr>
        <w:spacing w:line="360" w:lineRule="auto"/>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en-GB"/>
        </w:rPr>
        <w:t>The adjustments budget was tabled on 24 June 2020.</w:t>
      </w:r>
      <w:r w:rsidRPr="00C937C8">
        <w:rPr>
          <w:rFonts w:ascii="Times New Roman" w:hAnsi="Times New Roman" w:cs="Times New Roman"/>
          <w:sz w:val="24"/>
          <w:szCs w:val="24"/>
        </w:rPr>
        <w:t xml:space="preserve"> </w:t>
      </w:r>
      <w:r w:rsidRPr="0042047A">
        <w:rPr>
          <w:rFonts w:ascii="Times New Roman" w:hAnsi="Times New Roman" w:cs="Times New Roman"/>
          <w:sz w:val="24"/>
          <w:szCs w:val="24"/>
        </w:rPr>
        <w:t>The supplementary budget was necessitated by three things: a collapse in economic activity, a large decline in tax revenue collection, and the need to increase the money allocated to departments and programmes linked to the government’s Covid-19 response.</w:t>
      </w:r>
      <w:r>
        <w:rPr>
          <w:rFonts w:ascii="Times New Roman" w:hAnsi="Times New Roman" w:cs="Times New Roman"/>
          <w:sz w:val="24"/>
          <w:szCs w:val="24"/>
        </w:rPr>
        <w:t xml:space="preserve"> </w:t>
      </w:r>
      <w:r w:rsidRPr="0042047A">
        <w:rPr>
          <w:rFonts w:ascii="Times New Roman" w:hAnsi="Times New Roman" w:cs="Times New Roman"/>
          <w:sz w:val="24"/>
          <w:szCs w:val="24"/>
        </w:rPr>
        <w:t xml:space="preserve">The largest reprioritisations were to the education infrastructure grant to provide water, sanitation and personal protective equipment to schools, and construct temporary classrooms and fund continual </w:t>
      </w:r>
      <w:proofErr w:type="gramStart"/>
      <w:r w:rsidRPr="0042047A">
        <w:rPr>
          <w:rFonts w:ascii="Times New Roman" w:hAnsi="Times New Roman" w:cs="Times New Roman"/>
          <w:sz w:val="24"/>
          <w:szCs w:val="24"/>
        </w:rPr>
        <w:t>deep-cleaning</w:t>
      </w:r>
      <w:proofErr w:type="gramEnd"/>
      <w:r w:rsidRPr="0042047A">
        <w:rPr>
          <w:rFonts w:ascii="Times New Roman" w:hAnsi="Times New Roman" w:cs="Times New Roman"/>
          <w:sz w:val="24"/>
          <w:szCs w:val="24"/>
        </w:rPr>
        <w:t xml:space="preserve"> of facilities. Reprioritis</w:t>
      </w:r>
      <w:r w:rsidR="00F97536">
        <w:rPr>
          <w:rFonts w:ascii="Times New Roman" w:hAnsi="Times New Roman" w:cs="Times New Roman"/>
          <w:sz w:val="24"/>
          <w:szCs w:val="24"/>
        </w:rPr>
        <w:t>ations were</w:t>
      </w:r>
      <w:r w:rsidRPr="0042047A">
        <w:rPr>
          <w:rFonts w:ascii="Times New Roman" w:hAnsi="Times New Roman" w:cs="Times New Roman"/>
          <w:sz w:val="24"/>
          <w:szCs w:val="24"/>
        </w:rPr>
        <w:t xml:space="preserve"> also being redirected to the municipal infrastructure grant to provide water to households and sanitise public transport facilities in municipalities that do not receive the public transport network grant.</w:t>
      </w:r>
    </w:p>
    <w:p w14:paraId="25515AAD" w14:textId="77777777" w:rsidR="002409D6" w:rsidRDefault="002409D6" w:rsidP="00E72DEC">
      <w:pPr>
        <w:spacing w:line="360" w:lineRule="auto"/>
        <w:rPr>
          <w:rFonts w:ascii="Times New Roman" w:hAnsi="Times New Roman" w:cs="Times New Roman"/>
          <w:sz w:val="24"/>
          <w:szCs w:val="24"/>
        </w:rPr>
      </w:pPr>
    </w:p>
    <w:p w14:paraId="3D106DE6" w14:textId="77777777" w:rsidR="004F37EA" w:rsidRDefault="00E72DEC" w:rsidP="00E72DEC">
      <w:pPr>
        <w:spacing w:line="360" w:lineRule="auto"/>
        <w:rPr>
          <w:rFonts w:ascii="Times New Roman" w:hAnsi="Times New Roman" w:cs="Times New Roman"/>
          <w:sz w:val="24"/>
          <w:szCs w:val="24"/>
        </w:rPr>
      </w:pPr>
      <w:r w:rsidRPr="0042047A">
        <w:rPr>
          <w:rFonts w:ascii="Times New Roman" w:hAnsi="Times New Roman" w:cs="Times New Roman"/>
          <w:sz w:val="24"/>
          <w:szCs w:val="24"/>
        </w:rPr>
        <w:t>During its engagements with the entities and the Department</w:t>
      </w:r>
      <w:r w:rsidR="002409D6">
        <w:rPr>
          <w:rFonts w:ascii="Times New Roman" w:hAnsi="Times New Roman" w:cs="Times New Roman"/>
          <w:sz w:val="24"/>
          <w:szCs w:val="24"/>
        </w:rPr>
        <w:t xml:space="preserve">, </w:t>
      </w:r>
      <w:r w:rsidRPr="0042047A">
        <w:rPr>
          <w:rFonts w:ascii="Times New Roman" w:hAnsi="Times New Roman" w:cs="Times New Roman"/>
          <w:sz w:val="24"/>
          <w:szCs w:val="24"/>
        </w:rPr>
        <w:t xml:space="preserve">the </w:t>
      </w:r>
      <w:r w:rsidR="00684BE4">
        <w:rPr>
          <w:rFonts w:ascii="Times New Roman" w:hAnsi="Times New Roman" w:cs="Times New Roman"/>
          <w:sz w:val="24"/>
          <w:szCs w:val="24"/>
        </w:rPr>
        <w:t>C</w:t>
      </w:r>
      <w:r w:rsidRPr="0042047A">
        <w:rPr>
          <w:rFonts w:ascii="Times New Roman" w:hAnsi="Times New Roman" w:cs="Times New Roman"/>
          <w:sz w:val="24"/>
          <w:szCs w:val="24"/>
        </w:rPr>
        <w:t xml:space="preserve">ommittee was informed of </w:t>
      </w:r>
      <w:r w:rsidR="000638F2">
        <w:rPr>
          <w:rFonts w:ascii="Times New Roman" w:hAnsi="Times New Roman" w:cs="Times New Roman"/>
          <w:sz w:val="24"/>
          <w:szCs w:val="24"/>
        </w:rPr>
        <w:t xml:space="preserve">the impact on the entities by the Covid-19 regulations and resultant </w:t>
      </w:r>
      <w:r w:rsidRPr="0042047A">
        <w:rPr>
          <w:rFonts w:ascii="Times New Roman" w:hAnsi="Times New Roman" w:cs="Times New Roman"/>
          <w:sz w:val="24"/>
          <w:szCs w:val="24"/>
        </w:rPr>
        <w:t>proposed changes to projects as well as the proposed budget requirements in order to keep the entities financially viable.</w:t>
      </w:r>
      <w:r w:rsidR="00C937C8">
        <w:rPr>
          <w:rFonts w:ascii="Times New Roman" w:hAnsi="Times New Roman" w:cs="Times New Roman"/>
          <w:sz w:val="24"/>
          <w:szCs w:val="24"/>
        </w:rPr>
        <w:t xml:space="preserve"> </w:t>
      </w:r>
      <w:r w:rsidRPr="0042047A">
        <w:rPr>
          <w:rFonts w:ascii="Times New Roman" w:hAnsi="Times New Roman" w:cs="Times New Roman"/>
          <w:sz w:val="24"/>
          <w:szCs w:val="24"/>
        </w:rPr>
        <w:t>Despite the aviation industry having been hardest hit by the global impact of the pandemic, the supplementary</w:t>
      </w:r>
      <w:r w:rsidR="000638F2">
        <w:rPr>
          <w:rFonts w:ascii="Times New Roman" w:hAnsi="Times New Roman" w:cs="Times New Roman"/>
          <w:sz w:val="24"/>
          <w:szCs w:val="24"/>
        </w:rPr>
        <w:t xml:space="preserve"> or adjustments</w:t>
      </w:r>
      <w:r w:rsidRPr="0042047A">
        <w:rPr>
          <w:rFonts w:ascii="Times New Roman" w:hAnsi="Times New Roman" w:cs="Times New Roman"/>
          <w:sz w:val="24"/>
          <w:szCs w:val="24"/>
        </w:rPr>
        <w:t xml:space="preserve"> budget makes no mention of alloc</w:t>
      </w:r>
      <w:r w:rsidR="00C152E0">
        <w:rPr>
          <w:rFonts w:ascii="Times New Roman" w:hAnsi="Times New Roman" w:cs="Times New Roman"/>
          <w:sz w:val="24"/>
          <w:szCs w:val="24"/>
        </w:rPr>
        <w:t>ations</w:t>
      </w:r>
      <w:r w:rsidR="000638F2">
        <w:rPr>
          <w:rFonts w:ascii="Times New Roman" w:hAnsi="Times New Roman" w:cs="Times New Roman"/>
          <w:sz w:val="24"/>
          <w:szCs w:val="24"/>
        </w:rPr>
        <w:t xml:space="preserve"> of funds</w:t>
      </w:r>
      <w:r w:rsidR="00C152E0">
        <w:rPr>
          <w:rFonts w:ascii="Times New Roman" w:hAnsi="Times New Roman" w:cs="Times New Roman"/>
          <w:sz w:val="24"/>
          <w:szCs w:val="24"/>
        </w:rPr>
        <w:t xml:space="preserve"> to the aviation industry, </w:t>
      </w:r>
      <w:r w:rsidRPr="0042047A">
        <w:rPr>
          <w:rFonts w:ascii="Times New Roman" w:hAnsi="Times New Roman" w:cs="Times New Roman"/>
          <w:sz w:val="24"/>
          <w:szCs w:val="24"/>
        </w:rPr>
        <w:t xml:space="preserve">specifically ACSA and SACAA. </w:t>
      </w:r>
      <w:r w:rsidR="004F37EA" w:rsidRPr="004F37EA">
        <w:rPr>
          <w:rFonts w:ascii="Times New Roman" w:hAnsi="Times New Roman" w:cs="Times New Roman"/>
          <w:sz w:val="24"/>
          <w:szCs w:val="24"/>
        </w:rPr>
        <w:t>The</w:t>
      </w:r>
      <w:r w:rsidR="004F37EA">
        <w:rPr>
          <w:rFonts w:ascii="Times New Roman" w:hAnsi="Times New Roman" w:cs="Times New Roman"/>
          <w:sz w:val="24"/>
          <w:szCs w:val="24"/>
        </w:rPr>
        <w:t xml:space="preserve"> International Air Transport Association</w:t>
      </w:r>
      <w:r w:rsidR="004F37EA" w:rsidRPr="004F37EA">
        <w:rPr>
          <w:rFonts w:ascii="Times New Roman" w:hAnsi="Times New Roman" w:cs="Times New Roman"/>
          <w:sz w:val="24"/>
          <w:szCs w:val="24"/>
        </w:rPr>
        <w:t xml:space="preserve"> </w:t>
      </w:r>
      <w:r w:rsidR="004F37EA">
        <w:rPr>
          <w:rFonts w:ascii="Times New Roman" w:hAnsi="Times New Roman" w:cs="Times New Roman"/>
          <w:sz w:val="24"/>
          <w:szCs w:val="24"/>
        </w:rPr>
        <w:t>(</w:t>
      </w:r>
      <w:r w:rsidR="004F37EA" w:rsidRPr="004F37EA">
        <w:rPr>
          <w:rFonts w:ascii="Times New Roman" w:hAnsi="Times New Roman" w:cs="Times New Roman"/>
          <w:sz w:val="24"/>
          <w:szCs w:val="24"/>
        </w:rPr>
        <w:t>IATA</w:t>
      </w:r>
      <w:r w:rsidR="004F37EA">
        <w:rPr>
          <w:rFonts w:ascii="Times New Roman" w:hAnsi="Times New Roman" w:cs="Times New Roman"/>
          <w:sz w:val="24"/>
          <w:szCs w:val="24"/>
        </w:rPr>
        <w:t>)</w:t>
      </w:r>
      <w:r w:rsidR="004F37EA" w:rsidRPr="004F37EA">
        <w:rPr>
          <w:rFonts w:ascii="Times New Roman" w:hAnsi="Times New Roman" w:cs="Times New Roman"/>
          <w:sz w:val="24"/>
          <w:szCs w:val="24"/>
        </w:rPr>
        <w:t xml:space="preserve"> estimates that revenues generated by airlines in the South African market will fall by approximately R55 billion in 2020, 56% below 2019 levels.  This puts at risk more than 250 000 South African jobs and about R93 </w:t>
      </w:r>
      <w:proofErr w:type="spellStart"/>
      <w:r w:rsidR="004F37EA" w:rsidRPr="004F37EA">
        <w:rPr>
          <w:rFonts w:ascii="Times New Roman" w:hAnsi="Times New Roman" w:cs="Times New Roman"/>
          <w:sz w:val="24"/>
          <w:szCs w:val="24"/>
        </w:rPr>
        <w:t>billion</w:t>
      </w:r>
      <w:proofErr w:type="spellEnd"/>
      <w:r w:rsidR="004F37EA" w:rsidRPr="004F37EA">
        <w:rPr>
          <w:rFonts w:ascii="Times New Roman" w:hAnsi="Times New Roman" w:cs="Times New Roman"/>
          <w:sz w:val="24"/>
          <w:szCs w:val="24"/>
        </w:rPr>
        <w:t xml:space="preserve"> of South Africa’s gross domestic product (GDP), which is generated by aviation directly and air transport-depended tourism. </w:t>
      </w:r>
    </w:p>
    <w:p w14:paraId="3A54DC3C" w14:textId="77777777" w:rsidR="004F37EA" w:rsidRDefault="004F37EA" w:rsidP="00E72DEC">
      <w:pPr>
        <w:spacing w:line="360" w:lineRule="auto"/>
        <w:rPr>
          <w:rFonts w:ascii="Times New Roman" w:hAnsi="Times New Roman" w:cs="Times New Roman"/>
          <w:sz w:val="24"/>
          <w:szCs w:val="24"/>
        </w:rPr>
      </w:pPr>
    </w:p>
    <w:p w14:paraId="6491AECE" w14:textId="77777777" w:rsidR="004F37EA" w:rsidRDefault="004F37EA" w:rsidP="00E72DEC">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budget also does not budget for any additional allocations to the maritime entities who also stand to lose revenue due to the impact of Covid-19 restrictions on the operations of ports, harbours and docking of maritime vessels to off load seafarers and/or non-essential goods. </w:t>
      </w:r>
      <w:r w:rsidRPr="004F37EA">
        <w:rPr>
          <w:rFonts w:ascii="Times New Roman" w:hAnsi="Times New Roman" w:cs="Times New Roman"/>
          <w:sz w:val="24"/>
          <w:szCs w:val="24"/>
        </w:rPr>
        <w:t xml:space="preserve">As far as maritime transport is concerned, combating COVID-19 poses new dilemmas for South Africa, in addition to the existing challenge of policing one of the largest maritime zones in Africa, which lies astride one of the world’s most significant shipping lanes. Thanks to the pandemic, South Africa will have to, among other things, ensure supply chain efficiency for itself and much of </w:t>
      </w:r>
      <w:r w:rsidRPr="004F37EA">
        <w:rPr>
          <w:rFonts w:ascii="Times New Roman" w:hAnsi="Times New Roman" w:cs="Times New Roman"/>
          <w:sz w:val="24"/>
          <w:szCs w:val="24"/>
        </w:rPr>
        <w:lastRenderedPageBreak/>
        <w:t>Southern Africa. Any reduction in supply chain efficiency caused by piracy and accidents could wreak economic havoc on the country and its neighbours.</w:t>
      </w:r>
    </w:p>
    <w:p w14:paraId="43EBF9D7" w14:textId="77777777" w:rsidR="004F37EA" w:rsidRDefault="004F37EA" w:rsidP="00E72DEC">
      <w:pPr>
        <w:spacing w:line="360" w:lineRule="auto"/>
        <w:rPr>
          <w:rFonts w:ascii="Times New Roman" w:hAnsi="Times New Roman" w:cs="Times New Roman"/>
          <w:sz w:val="24"/>
          <w:szCs w:val="24"/>
        </w:rPr>
      </w:pPr>
    </w:p>
    <w:p w14:paraId="4EDC8140" w14:textId="77777777" w:rsidR="00E72DEC" w:rsidRPr="0042047A" w:rsidRDefault="00E72DEC" w:rsidP="00E72DEC">
      <w:pPr>
        <w:spacing w:line="360" w:lineRule="auto"/>
        <w:rPr>
          <w:rFonts w:ascii="Times New Roman" w:hAnsi="Times New Roman" w:cs="Times New Roman"/>
          <w:sz w:val="24"/>
          <w:szCs w:val="24"/>
        </w:rPr>
      </w:pPr>
      <w:r w:rsidRPr="0042047A">
        <w:rPr>
          <w:rFonts w:ascii="Times New Roman" w:hAnsi="Times New Roman" w:cs="Times New Roman"/>
          <w:sz w:val="24"/>
          <w:szCs w:val="24"/>
        </w:rPr>
        <w:t xml:space="preserve">The allocations in terms of the </w:t>
      </w:r>
      <w:r w:rsidR="000638F2">
        <w:rPr>
          <w:rFonts w:ascii="Times New Roman" w:hAnsi="Times New Roman" w:cs="Times New Roman"/>
          <w:sz w:val="24"/>
          <w:szCs w:val="24"/>
        </w:rPr>
        <w:t>adjustments</w:t>
      </w:r>
      <w:r w:rsidR="000638F2" w:rsidRPr="0042047A">
        <w:rPr>
          <w:rFonts w:ascii="Times New Roman" w:hAnsi="Times New Roman" w:cs="Times New Roman"/>
          <w:sz w:val="24"/>
          <w:szCs w:val="24"/>
        </w:rPr>
        <w:t xml:space="preserve"> </w:t>
      </w:r>
      <w:r w:rsidRPr="0042047A">
        <w:rPr>
          <w:rFonts w:ascii="Times New Roman" w:hAnsi="Times New Roman" w:cs="Times New Roman"/>
          <w:sz w:val="24"/>
          <w:szCs w:val="24"/>
        </w:rPr>
        <w:t>budget for PRASA</w:t>
      </w:r>
      <w:r w:rsidR="00C152E0">
        <w:rPr>
          <w:rFonts w:ascii="Times New Roman" w:hAnsi="Times New Roman" w:cs="Times New Roman"/>
          <w:sz w:val="24"/>
          <w:szCs w:val="24"/>
        </w:rPr>
        <w:t xml:space="preserve"> </w:t>
      </w:r>
      <w:r w:rsidRPr="0042047A">
        <w:rPr>
          <w:rFonts w:ascii="Times New Roman" w:hAnsi="Times New Roman" w:cs="Times New Roman"/>
          <w:sz w:val="24"/>
          <w:szCs w:val="24"/>
        </w:rPr>
        <w:t xml:space="preserve">and </w:t>
      </w:r>
      <w:r w:rsidR="00C152E0">
        <w:rPr>
          <w:rFonts w:ascii="Times New Roman" w:hAnsi="Times New Roman" w:cs="Times New Roman"/>
          <w:sz w:val="24"/>
          <w:szCs w:val="24"/>
        </w:rPr>
        <w:t>the South African National Roads Agency Limited (</w:t>
      </w:r>
      <w:r w:rsidRPr="0042047A">
        <w:rPr>
          <w:rFonts w:ascii="Times New Roman" w:hAnsi="Times New Roman" w:cs="Times New Roman"/>
          <w:sz w:val="24"/>
          <w:szCs w:val="24"/>
        </w:rPr>
        <w:t>SANRA</w:t>
      </w:r>
      <w:r w:rsidR="00C152E0">
        <w:rPr>
          <w:rFonts w:ascii="Times New Roman" w:hAnsi="Times New Roman" w:cs="Times New Roman"/>
          <w:sz w:val="24"/>
          <w:szCs w:val="24"/>
        </w:rPr>
        <w:t xml:space="preserve">L) were </w:t>
      </w:r>
      <w:r w:rsidRPr="0042047A">
        <w:rPr>
          <w:rFonts w:ascii="Times New Roman" w:hAnsi="Times New Roman" w:cs="Times New Roman"/>
          <w:sz w:val="24"/>
          <w:szCs w:val="24"/>
        </w:rPr>
        <w:t>to a large extent drawn from funds already budgeted for line-items/projects in the</w:t>
      </w:r>
      <w:r w:rsidR="000638F2">
        <w:rPr>
          <w:rFonts w:ascii="Times New Roman" w:hAnsi="Times New Roman" w:cs="Times New Roman"/>
          <w:sz w:val="24"/>
          <w:szCs w:val="24"/>
        </w:rPr>
        <w:t>se</w:t>
      </w:r>
      <w:r w:rsidRPr="0042047A">
        <w:rPr>
          <w:rFonts w:ascii="Times New Roman" w:hAnsi="Times New Roman" w:cs="Times New Roman"/>
          <w:sz w:val="24"/>
          <w:szCs w:val="24"/>
        </w:rPr>
        <w:t xml:space="preserve"> entities</w:t>
      </w:r>
      <w:r w:rsidR="000638F2">
        <w:rPr>
          <w:rFonts w:ascii="Times New Roman" w:hAnsi="Times New Roman" w:cs="Times New Roman"/>
          <w:sz w:val="24"/>
          <w:szCs w:val="24"/>
        </w:rPr>
        <w:t>’</w:t>
      </w:r>
      <w:r w:rsidRPr="0042047A">
        <w:rPr>
          <w:rFonts w:ascii="Times New Roman" w:hAnsi="Times New Roman" w:cs="Times New Roman"/>
          <w:sz w:val="24"/>
          <w:szCs w:val="24"/>
        </w:rPr>
        <w:t xml:space="preserve"> plans which were not able to continue due to the lockdown. The allocation of </w:t>
      </w:r>
      <w:r w:rsidR="00C152E0">
        <w:rPr>
          <w:rFonts w:ascii="Times New Roman" w:hAnsi="Times New Roman" w:cs="Times New Roman"/>
          <w:sz w:val="24"/>
          <w:szCs w:val="24"/>
        </w:rPr>
        <w:t>funds to the taxi relief fund is</w:t>
      </w:r>
      <w:r w:rsidRPr="0042047A">
        <w:rPr>
          <w:rFonts w:ascii="Times New Roman" w:hAnsi="Times New Roman" w:cs="Times New Roman"/>
          <w:sz w:val="24"/>
          <w:szCs w:val="24"/>
        </w:rPr>
        <w:t xml:space="preserve"> in part covered by a reduction in the budget allocated to the taxi recapitalisation program which has notoriously not been able to spend its entire budget for multiple years</w:t>
      </w:r>
      <w:r w:rsidR="00A11DD2">
        <w:rPr>
          <w:rFonts w:ascii="Times New Roman" w:hAnsi="Times New Roman" w:cs="Times New Roman"/>
          <w:sz w:val="24"/>
          <w:szCs w:val="24"/>
        </w:rPr>
        <w:t xml:space="preserve"> due to low uptake for scrapping by the industry</w:t>
      </w:r>
      <w:r w:rsidRPr="0042047A">
        <w:rPr>
          <w:rFonts w:ascii="Times New Roman" w:hAnsi="Times New Roman" w:cs="Times New Roman"/>
          <w:sz w:val="24"/>
          <w:szCs w:val="24"/>
        </w:rPr>
        <w:t xml:space="preserve">. </w:t>
      </w:r>
      <w:r w:rsidR="00A11DD2">
        <w:rPr>
          <w:rFonts w:ascii="Times New Roman" w:hAnsi="Times New Roman" w:cs="Times New Roman"/>
          <w:sz w:val="24"/>
          <w:szCs w:val="24"/>
        </w:rPr>
        <w:t>The taxi relief fund poses another concern as there has been an outcry from the mini-bus taxi industry that this allocation is simply not sufficient and that the industry would, similar to the recapitalisation programme, not take up this relief offered.</w:t>
      </w:r>
    </w:p>
    <w:p w14:paraId="7C574D69" w14:textId="77777777" w:rsidR="00C937C8" w:rsidRDefault="00C937C8" w:rsidP="00E72DEC">
      <w:pPr>
        <w:spacing w:line="360" w:lineRule="auto"/>
        <w:rPr>
          <w:rFonts w:ascii="Times New Roman" w:hAnsi="Times New Roman" w:cs="Times New Roman"/>
          <w:sz w:val="24"/>
          <w:szCs w:val="24"/>
        </w:rPr>
      </w:pPr>
    </w:p>
    <w:p w14:paraId="3C41BB31" w14:textId="77777777" w:rsidR="00E72DEC" w:rsidRPr="0042047A" w:rsidRDefault="00E72DEC" w:rsidP="00E72DEC">
      <w:pPr>
        <w:spacing w:line="360" w:lineRule="auto"/>
        <w:rPr>
          <w:rFonts w:ascii="Times New Roman" w:hAnsi="Times New Roman" w:cs="Times New Roman"/>
          <w:sz w:val="24"/>
          <w:szCs w:val="24"/>
        </w:rPr>
      </w:pPr>
      <w:r w:rsidRPr="0042047A">
        <w:rPr>
          <w:rFonts w:ascii="Times New Roman" w:hAnsi="Times New Roman" w:cs="Times New Roman"/>
          <w:sz w:val="24"/>
          <w:szCs w:val="24"/>
        </w:rPr>
        <w:t>The rating agencies are likely to downgrade South Africa further on the back of this Budget (which will greatly affect SANRAL and ACSA</w:t>
      </w:r>
      <w:r w:rsidR="000638F2">
        <w:rPr>
          <w:rFonts w:ascii="Times New Roman" w:hAnsi="Times New Roman" w:cs="Times New Roman"/>
          <w:sz w:val="24"/>
          <w:szCs w:val="24"/>
        </w:rPr>
        <w:t>, among others</w:t>
      </w:r>
      <w:r w:rsidRPr="0042047A">
        <w:rPr>
          <w:rFonts w:ascii="Times New Roman" w:hAnsi="Times New Roman" w:cs="Times New Roman"/>
          <w:sz w:val="24"/>
          <w:szCs w:val="24"/>
        </w:rPr>
        <w:t>), as the key objective of any credit rating agency is to assess the ability of a country (or corporate) to repay its debt, and with South Africa now signalling that its debt burden will rise to 87.4</w:t>
      </w:r>
      <w:r w:rsidR="004F37EA">
        <w:rPr>
          <w:rFonts w:ascii="Times New Roman" w:hAnsi="Times New Roman" w:cs="Times New Roman"/>
          <w:sz w:val="24"/>
          <w:szCs w:val="24"/>
        </w:rPr>
        <w:t>%</w:t>
      </w:r>
      <w:r w:rsidRPr="0042047A">
        <w:rPr>
          <w:rFonts w:ascii="Times New Roman" w:hAnsi="Times New Roman" w:cs="Times New Roman"/>
          <w:sz w:val="24"/>
          <w:szCs w:val="24"/>
        </w:rPr>
        <w:t xml:space="preserve"> of GDP by 2023/24</w:t>
      </w:r>
      <w:r w:rsidR="000638F2">
        <w:rPr>
          <w:rFonts w:ascii="Times New Roman" w:hAnsi="Times New Roman" w:cs="Times New Roman"/>
          <w:sz w:val="24"/>
          <w:szCs w:val="24"/>
        </w:rPr>
        <w:t>,</w:t>
      </w:r>
      <w:r w:rsidRPr="0042047A">
        <w:rPr>
          <w:rFonts w:ascii="Times New Roman" w:hAnsi="Times New Roman" w:cs="Times New Roman"/>
          <w:sz w:val="24"/>
          <w:szCs w:val="24"/>
        </w:rPr>
        <w:t xml:space="preserve"> has deteriorated the country’s ability to repay its debt.</w:t>
      </w:r>
    </w:p>
    <w:p w14:paraId="40B71EFE" w14:textId="77777777" w:rsidR="00E72DEC" w:rsidRPr="00216881" w:rsidRDefault="00E72DEC" w:rsidP="00E72DEC">
      <w:pPr>
        <w:spacing w:after="60"/>
        <w:rPr>
          <w:rFonts w:ascii="Times New Roman" w:eastAsia="Times New Roman" w:hAnsi="Times New Roman" w:cs="Times New Roman"/>
          <w:b/>
          <w:color w:val="000000" w:themeColor="text1"/>
          <w:sz w:val="24"/>
          <w:szCs w:val="24"/>
          <w:lang w:eastAsia="en-GB"/>
        </w:rPr>
      </w:pPr>
    </w:p>
    <w:p w14:paraId="4C2CC818" w14:textId="77777777" w:rsidR="00E72DEC" w:rsidRPr="005910C7" w:rsidRDefault="00235EAB" w:rsidP="000C266A">
      <w:pPr>
        <w:spacing w:after="60" w:line="36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The Select</w:t>
      </w:r>
      <w:r w:rsidR="00E72DEC" w:rsidRPr="000C266A">
        <w:rPr>
          <w:rFonts w:ascii="Times New Roman" w:eastAsia="Times New Roman" w:hAnsi="Times New Roman" w:cs="Times New Roman"/>
          <w:color w:val="000000" w:themeColor="text1"/>
          <w:sz w:val="24"/>
          <w:szCs w:val="24"/>
          <w:lang w:eastAsia="en-GB"/>
        </w:rPr>
        <w:t xml:space="preserve"> Committee on Transport</w:t>
      </w:r>
      <w:r>
        <w:rPr>
          <w:rFonts w:ascii="Times New Roman" w:eastAsia="Times New Roman" w:hAnsi="Times New Roman" w:cs="Times New Roman"/>
          <w:color w:val="000000" w:themeColor="text1"/>
          <w:sz w:val="24"/>
          <w:szCs w:val="24"/>
          <w:lang w:eastAsia="en-GB"/>
        </w:rPr>
        <w:t>, Public Service and Administration</w:t>
      </w:r>
      <w:r w:rsidR="00E72DEC" w:rsidRPr="000C266A">
        <w:rPr>
          <w:rFonts w:ascii="Times New Roman" w:eastAsia="Times New Roman" w:hAnsi="Times New Roman" w:cs="Times New Roman"/>
          <w:color w:val="000000" w:themeColor="text1"/>
          <w:sz w:val="24"/>
          <w:szCs w:val="24"/>
          <w:lang w:eastAsia="en-GB"/>
        </w:rPr>
        <w:t xml:space="preserve"> considered the </w:t>
      </w:r>
      <w:r w:rsidR="000638F2">
        <w:rPr>
          <w:rFonts w:ascii="Times New Roman" w:eastAsia="Times New Roman" w:hAnsi="Times New Roman" w:cs="Times New Roman"/>
          <w:color w:val="000000" w:themeColor="text1"/>
          <w:sz w:val="24"/>
          <w:szCs w:val="24"/>
          <w:lang w:eastAsia="en-GB"/>
        </w:rPr>
        <w:t>adjustments</w:t>
      </w:r>
      <w:r w:rsidR="000638F2" w:rsidRPr="000C266A">
        <w:rPr>
          <w:rFonts w:ascii="Times New Roman" w:eastAsia="Times New Roman" w:hAnsi="Times New Roman" w:cs="Times New Roman"/>
          <w:color w:val="000000" w:themeColor="text1"/>
          <w:sz w:val="24"/>
          <w:szCs w:val="24"/>
          <w:lang w:eastAsia="en-GB"/>
        </w:rPr>
        <w:t xml:space="preserve"> </w:t>
      </w:r>
      <w:r w:rsidR="000C266A" w:rsidRPr="000C266A">
        <w:rPr>
          <w:rFonts w:ascii="Times New Roman" w:eastAsia="Times New Roman" w:hAnsi="Times New Roman" w:cs="Times New Roman"/>
          <w:color w:val="000000" w:themeColor="text1"/>
          <w:sz w:val="24"/>
          <w:szCs w:val="24"/>
          <w:lang w:eastAsia="en-GB"/>
        </w:rPr>
        <w:t>budget of the Department on</w:t>
      </w:r>
      <w:r w:rsidR="00E72DEC" w:rsidRPr="000C266A">
        <w:rPr>
          <w:rFonts w:ascii="Times New Roman" w:eastAsia="Times New Roman" w:hAnsi="Times New Roman" w:cs="Times New Roman"/>
          <w:color w:val="000000" w:themeColor="text1"/>
          <w:sz w:val="24"/>
          <w:szCs w:val="24"/>
          <w:lang w:eastAsia="en-GB"/>
        </w:rPr>
        <w:t xml:space="preserve"> 7 July 20</w:t>
      </w:r>
      <w:r>
        <w:rPr>
          <w:rFonts w:ascii="Times New Roman" w:eastAsia="Times New Roman" w:hAnsi="Times New Roman" w:cs="Times New Roman"/>
          <w:color w:val="000000" w:themeColor="text1"/>
          <w:sz w:val="24"/>
          <w:szCs w:val="24"/>
          <w:lang w:eastAsia="en-GB"/>
        </w:rPr>
        <w:t>20 in a joint meeting with the Portfolio Committee on Transport</w:t>
      </w:r>
      <w:r w:rsidR="00E72DEC" w:rsidRPr="000C266A">
        <w:rPr>
          <w:rFonts w:ascii="Times New Roman" w:eastAsia="Times New Roman" w:hAnsi="Times New Roman" w:cs="Times New Roman"/>
          <w:color w:val="000000" w:themeColor="text1"/>
          <w:sz w:val="24"/>
          <w:szCs w:val="24"/>
          <w:lang w:eastAsia="en-GB"/>
        </w:rPr>
        <w:t>. This report contains a</w:t>
      </w:r>
      <w:r w:rsidR="00C152E0">
        <w:rPr>
          <w:rFonts w:ascii="Times New Roman" w:eastAsia="Times New Roman" w:hAnsi="Times New Roman" w:cs="Times New Roman"/>
          <w:color w:val="000000" w:themeColor="text1"/>
          <w:sz w:val="24"/>
          <w:szCs w:val="24"/>
          <w:lang w:eastAsia="en-GB"/>
        </w:rPr>
        <w:t xml:space="preserve">n analysis </w:t>
      </w:r>
      <w:r w:rsidR="00E72DEC" w:rsidRPr="000C266A">
        <w:rPr>
          <w:rFonts w:ascii="Times New Roman" w:eastAsia="Times New Roman" w:hAnsi="Times New Roman" w:cs="Times New Roman"/>
          <w:color w:val="000000" w:themeColor="text1"/>
          <w:sz w:val="24"/>
          <w:szCs w:val="24"/>
          <w:lang w:eastAsia="en-GB"/>
        </w:rPr>
        <w:t xml:space="preserve">of the Department’s </w:t>
      </w:r>
      <w:r w:rsidR="000638F2">
        <w:rPr>
          <w:rFonts w:ascii="Times New Roman" w:eastAsia="Times New Roman" w:hAnsi="Times New Roman" w:cs="Times New Roman"/>
          <w:color w:val="000000" w:themeColor="text1"/>
          <w:sz w:val="24"/>
          <w:szCs w:val="24"/>
          <w:lang w:eastAsia="en-GB"/>
        </w:rPr>
        <w:t xml:space="preserve">adjustments </w:t>
      </w:r>
      <w:r w:rsidR="00E72DEC" w:rsidRPr="000C266A">
        <w:rPr>
          <w:rFonts w:ascii="Times New Roman" w:eastAsia="Times New Roman" w:hAnsi="Times New Roman" w:cs="Times New Roman"/>
          <w:color w:val="000000" w:themeColor="text1"/>
          <w:sz w:val="24"/>
          <w:szCs w:val="24"/>
          <w:lang w:eastAsia="en-GB"/>
        </w:rPr>
        <w:t>budget allocation</w:t>
      </w:r>
      <w:r w:rsidR="002409D6">
        <w:rPr>
          <w:rFonts w:ascii="Times New Roman" w:eastAsia="Times New Roman" w:hAnsi="Times New Roman" w:cs="Times New Roman"/>
          <w:color w:val="000000" w:themeColor="text1"/>
          <w:sz w:val="24"/>
          <w:szCs w:val="24"/>
          <w:lang w:eastAsia="en-GB"/>
        </w:rPr>
        <w:t>,</w:t>
      </w:r>
      <w:r w:rsidR="00E72DEC" w:rsidRPr="000C266A">
        <w:rPr>
          <w:rFonts w:ascii="Times New Roman" w:eastAsia="Times New Roman" w:hAnsi="Times New Roman" w:cs="Times New Roman"/>
          <w:color w:val="000000" w:themeColor="text1"/>
          <w:sz w:val="24"/>
          <w:szCs w:val="24"/>
          <w:lang w:eastAsia="en-GB"/>
        </w:rPr>
        <w:t xml:space="preserve"> and the observations and recommendations of the Committee on th</w:t>
      </w:r>
      <w:r w:rsidR="000638F2">
        <w:rPr>
          <w:rFonts w:ascii="Times New Roman" w:eastAsia="Times New Roman" w:hAnsi="Times New Roman" w:cs="Times New Roman"/>
          <w:color w:val="000000" w:themeColor="text1"/>
          <w:sz w:val="24"/>
          <w:szCs w:val="24"/>
          <w:lang w:eastAsia="en-GB"/>
        </w:rPr>
        <w:t>is revised</w:t>
      </w:r>
      <w:r w:rsidR="00E72DEC" w:rsidRPr="000C266A">
        <w:rPr>
          <w:rFonts w:ascii="Times New Roman" w:eastAsia="Times New Roman" w:hAnsi="Times New Roman" w:cs="Times New Roman"/>
          <w:color w:val="000000" w:themeColor="text1"/>
          <w:sz w:val="24"/>
          <w:szCs w:val="24"/>
          <w:lang w:eastAsia="en-GB"/>
        </w:rPr>
        <w:t xml:space="preserve"> budget. </w:t>
      </w:r>
    </w:p>
    <w:p w14:paraId="6D05280B" w14:textId="77777777" w:rsidR="00762CA3" w:rsidRPr="00762CA3" w:rsidRDefault="00E54195" w:rsidP="000C266A">
      <w:pPr>
        <w:pStyle w:val="Heading1"/>
        <w:numPr>
          <w:ilvl w:val="0"/>
          <w:numId w:val="4"/>
        </w:numPr>
        <w:spacing w:line="360" w:lineRule="auto"/>
        <w:ind w:hanging="720"/>
        <w:rPr>
          <w:rFonts w:ascii="Times New Roman" w:hAnsi="Times New Roman" w:cs="Times New Roman"/>
          <w:color w:val="000000" w:themeColor="text1"/>
          <w:sz w:val="24"/>
          <w:szCs w:val="24"/>
        </w:rPr>
      </w:pPr>
      <w:bookmarkStart w:id="1" w:name="_Toc44689217"/>
      <w:bookmarkEnd w:id="0"/>
      <w:r>
        <w:rPr>
          <w:rFonts w:ascii="Times New Roman" w:hAnsi="Times New Roman" w:cs="Times New Roman"/>
          <w:color w:val="000000" w:themeColor="text1"/>
          <w:sz w:val="24"/>
          <w:szCs w:val="24"/>
        </w:rPr>
        <w:t>A</w:t>
      </w:r>
      <w:r w:rsidR="00762CA3" w:rsidRPr="00762CA3">
        <w:rPr>
          <w:rFonts w:ascii="Times New Roman" w:hAnsi="Times New Roman" w:cs="Times New Roman"/>
          <w:color w:val="000000" w:themeColor="text1"/>
          <w:sz w:val="24"/>
          <w:szCs w:val="24"/>
        </w:rPr>
        <w:t>djustment</w:t>
      </w:r>
      <w:r w:rsidR="00753895">
        <w:rPr>
          <w:rFonts w:ascii="Times New Roman" w:hAnsi="Times New Roman" w:cs="Times New Roman"/>
          <w:color w:val="000000" w:themeColor="text1"/>
          <w:sz w:val="24"/>
          <w:szCs w:val="24"/>
        </w:rPr>
        <w:t>S</w:t>
      </w:r>
      <w:r w:rsidR="00762CA3" w:rsidRPr="00762CA3">
        <w:rPr>
          <w:rFonts w:ascii="Times New Roman" w:hAnsi="Times New Roman" w:cs="Times New Roman"/>
          <w:color w:val="000000" w:themeColor="text1"/>
          <w:sz w:val="24"/>
          <w:szCs w:val="24"/>
        </w:rPr>
        <w:t xml:space="preserve"> budget analysis</w:t>
      </w:r>
      <w:bookmarkEnd w:id="1"/>
    </w:p>
    <w:p w14:paraId="79DE1A57" w14:textId="77777777" w:rsidR="00762CA3" w:rsidRPr="00762CA3" w:rsidRDefault="00762CA3" w:rsidP="00762CA3">
      <w:pPr>
        <w:spacing w:line="360" w:lineRule="auto"/>
        <w:rPr>
          <w:rFonts w:ascii="Times New Roman" w:hAnsi="Times New Roman" w:cs="Times New Roman"/>
          <w:b/>
          <w:color w:val="000000" w:themeColor="text1"/>
          <w:sz w:val="24"/>
          <w:szCs w:val="24"/>
        </w:rPr>
      </w:pPr>
    </w:p>
    <w:p w14:paraId="58A56E9F" w14:textId="77777777" w:rsidR="00762CA3" w:rsidRPr="00762CA3" w:rsidRDefault="00762CA3" w:rsidP="00762CA3">
      <w:pPr>
        <w:spacing w:line="360" w:lineRule="auto"/>
        <w:rPr>
          <w:rFonts w:ascii="Times New Roman" w:hAnsi="Times New Roman" w:cs="Times New Roman"/>
          <w:b/>
          <w:color w:val="000000" w:themeColor="text1"/>
          <w:sz w:val="24"/>
          <w:szCs w:val="24"/>
        </w:rPr>
      </w:pPr>
      <w:r w:rsidRPr="00762CA3">
        <w:rPr>
          <w:rFonts w:ascii="Times New Roman" w:hAnsi="Times New Roman" w:cs="Times New Roman"/>
          <w:b/>
          <w:color w:val="000000" w:themeColor="text1"/>
          <w:sz w:val="24"/>
          <w:szCs w:val="24"/>
        </w:rPr>
        <w:t xml:space="preserve">Table 1: Revised Allocation of the Department of Transport </w:t>
      </w:r>
    </w:p>
    <w:tbl>
      <w:tblPr>
        <w:tblStyle w:val="TableGrid"/>
        <w:tblW w:w="11639" w:type="dxa"/>
        <w:tblInd w:w="-1013" w:type="dxa"/>
        <w:tblLayout w:type="fixed"/>
        <w:tblLook w:val="04A0" w:firstRow="1" w:lastRow="0" w:firstColumn="1" w:lastColumn="0" w:noHBand="0" w:noVBand="1"/>
      </w:tblPr>
      <w:tblGrid>
        <w:gridCol w:w="1125"/>
        <w:gridCol w:w="1134"/>
        <w:gridCol w:w="1134"/>
        <w:gridCol w:w="1134"/>
        <w:gridCol w:w="1134"/>
        <w:gridCol w:w="1134"/>
        <w:gridCol w:w="1134"/>
        <w:gridCol w:w="1134"/>
        <w:gridCol w:w="1283"/>
        <w:gridCol w:w="1293"/>
      </w:tblGrid>
      <w:tr w:rsidR="00762CA3" w:rsidRPr="005910C7" w14:paraId="4A60D6A8" w14:textId="77777777" w:rsidTr="00EC1F65">
        <w:trPr>
          <w:cantSplit/>
          <w:trHeight w:val="224"/>
          <w:tblHeader/>
        </w:trPr>
        <w:tc>
          <w:tcPr>
            <w:tcW w:w="1125" w:type="dxa"/>
            <w:vMerge w:val="restart"/>
            <w:tcBorders>
              <w:top w:val="single" w:sz="18" w:space="0" w:color="auto"/>
              <w:left w:val="single" w:sz="18" w:space="0" w:color="auto"/>
              <w:right w:val="single" w:sz="18" w:space="0" w:color="auto"/>
            </w:tcBorders>
            <w:shd w:val="pct15" w:color="auto" w:fill="auto"/>
          </w:tcPr>
          <w:p w14:paraId="5D919CB5"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lastRenderedPageBreak/>
              <w:t>Programme</w:t>
            </w:r>
          </w:p>
          <w:p w14:paraId="3635A884"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b/>
                <w:color w:val="000000" w:themeColor="text1"/>
                <w:sz w:val="16"/>
                <w:szCs w:val="16"/>
              </w:rPr>
              <w:t>R’ 000</w:t>
            </w:r>
          </w:p>
        </w:tc>
        <w:tc>
          <w:tcPr>
            <w:tcW w:w="1134" w:type="dxa"/>
            <w:vMerge w:val="restart"/>
            <w:tcBorders>
              <w:top w:val="single" w:sz="18" w:space="0" w:color="auto"/>
              <w:left w:val="single" w:sz="18" w:space="0" w:color="auto"/>
              <w:right w:val="single" w:sz="18" w:space="0" w:color="auto"/>
            </w:tcBorders>
            <w:shd w:val="pct15" w:color="auto" w:fill="auto"/>
            <w:textDirection w:val="btLr"/>
          </w:tcPr>
          <w:p w14:paraId="438EA4D9" w14:textId="77777777" w:rsidR="00762CA3" w:rsidRPr="005910C7" w:rsidRDefault="00762CA3" w:rsidP="00762CA3">
            <w:pPr>
              <w:spacing w:line="360" w:lineRule="auto"/>
              <w:ind w:left="113" w:right="113"/>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2020/21 Main Budget</w:t>
            </w:r>
          </w:p>
        </w:tc>
        <w:tc>
          <w:tcPr>
            <w:tcW w:w="3402" w:type="dxa"/>
            <w:gridSpan w:val="3"/>
            <w:tcBorders>
              <w:top w:val="single" w:sz="18" w:space="0" w:color="auto"/>
              <w:left w:val="single" w:sz="18" w:space="0" w:color="auto"/>
              <w:bottom w:val="single" w:sz="18" w:space="0" w:color="auto"/>
              <w:right w:val="single" w:sz="18" w:space="0" w:color="auto"/>
            </w:tcBorders>
            <w:shd w:val="pct15" w:color="auto" w:fill="auto"/>
          </w:tcPr>
          <w:p w14:paraId="5256EAF4"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Downward Revision</w:t>
            </w:r>
          </w:p>
        </w:tc>
        <w:tc>
          <w:tcPr>
            <w:tcW w:w="2268" w:type="dxa"/>
            <w:gridSpan w:val="2"/>
            <w:tcBorders>
              <w:top w:val="single" w:sz="18" w:space="0" w:color="auto"/>
              <w:left w:val="single" w:sz="18" w:space="0" w:color="auto"/>
              <w:bottom w:val="single" w:sz="18" w:space="0" w:color="auto"/>
              <w:right w:val="nil"/>
            </w:tcBorders>
            <w:shd w:val="pct15" w:color="auto" w:fill="auto"/>
          </w:tcPr>
          <w:p w14:paraId="6B806F79"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Reallocations</w:t>
            </w:r>
          </w:p>
        </w:tc>
        <w:tc>
          <w:tcPr>
            <w:tcW w:w="1134" w:type="dxa"/>
            <w:tcBorders>
              <w:top w:val="single" w:sz="18" w:space="0" w:color="auto"/>
              <w:left w:val="nil"/>
              <w:bottom w:val="single" w:sz="18" w:space="0" w:color="auto"/>
              <w:right w:val="single" w:sz="18" w:space="0" w:color="auto"/>
            </w:tcBorders>
            <w:shd w:val="pct15" w:color="auto" w:fill="auto"/>
            <w:textDirection w:val="btLr"/>
          </w:tcPr>
          <w:p w14:paraId="3941772F" w14:textId="77777777" w:rsidR="00762CA3" w:rsidRPr="005910C7" w:rsidRDefault="00762CA3" w:rsidP="00762CA3">
            <w:pPr>
              <w:spacing w:after="160" w:line="360" w:lineRule="auto"/>
              <w:jc w:val="left"/>
              <w:rPr>
                <w:rFonts w:ascii="Times New Roman" w:hAnsi="Times New Roman" w:cs="Times New Roman"/>
                <w:b/>
                <w:color w:val="000000" w:themeColor="text1"/>
                <w:sz w:val="16"/>
                <w:szCs w:val="16"/>
              </w:rPr>
            </w:pPr>
          </w:p>
        </w:tc>
        <w:tc>
          <w:tcPr>
            <w:tcW w:w="1283" w:type="dxa"/>
            <w:vMerge w:val="restart"/>
            <w:tcBorders>
              <w:top w:val="single" w:sz="18" w:space="0" w:color="auto"/>
              <w:left w:val="single" w:sz="18" w:space="0" w:color="auto"/>
              <w:right w:val="single" w:sz="18" w:space="0" w:color="auto"/>
            </w:tcBorders>
            <w:shd w:val="pct15" w:color="auto" w:fill="auto"/>
            <w:textDirection w:val="btLr"/>
          </w:tcPr>
          <w:p w14:paraId="1F86143A" w14:textId="77777777" w:rsidR="00762CA3" w:rsidRPr="005910C7" w:rsidRDefault="00762CA3" w:rsidP="00762CA3">
            <w:pPr>
              <w:spacing w:line="360" w:lineRule="auto"/>
              <w:ind w:left="113" w:right="113"/>
              <w:rPr>
                <w:rFonts w:ascii="Times New Roman" w:hAnsi="Times New Roman" w:cs="Times New Roman"/>
                <w:color w:val="000000" w:themeColor="text1"/>
                <w:sz w:val="16"/>
                <w:szCs w:val="16"/>
              </w:rPr>
            </w:pPr>
            <w:r w:rsidRPr="005910C7">
              <w:rPr>
                <w:rFonts w:ascii="Times New Roman" w:hAnsi="Times New Roman" w:cs="Times New Roman"/>
                <w:b/>
                <w:color w:val="000000" w:themeColor="text1"/>
                <w:sz w:val="16"/>
                <w:szCs w:val="16"/>
              </w:rPr>
              <w:t>2020/21 Total Net</w:t>
            </w:r>
            <w:r w:rsidRPr="005910C7">
              <w:rPr>
                <w:rFonts w:ascii="Times New Roman" w:hAnsi="Times New Roman" w:cs="Times New Roman"/>
                <w:color w:val="000000" w:themeColor="text1"/>
                <w:sz w:val="16"/>
                <w:szCs w:val="16"/>
              </w:rPr>
              <w:t xml:space="preserve"> </w:t>
            </w:r>
            <w:r w:rsidRPr="005910C7">
              <w:rPr>
                <w:rFonts w:ascii="Times New Roman" w:hAnsi="Times New Roman" w:cs="Times New Roman"/>
                <w:b/>
                <w:color w:val="000000" w:themeColor="text1"/>
                <w:sz w:val="16"/>
                <w:szCs w:val="16"/>
              </w:rPr>
              <w:t>Change Proposed</w:t>
            </w:r>
          </w:p>
        </w:tc>
        <w:tc>
          <w:tcPr>
            <w:tcW w:w="1293" w:type="dxa"/>
            <w:vMerge w:val="restart"/>
            <w:tcBorders>
              <w:top w:val="single" w:sz="18" w:space="0" w:color="auto"/>
              <w:left w:val="single" w:sz="18" w:space="0" w:color="auto"/>
              <w:right w:val="single" w:sz="18" w:space="0" w:color="auto"/>
            </w:tcBorders>
            <w:shd w:val="pct15" w:color="auto" w:fill="auto"/>
            <w:textDirection w:val="btLr"/>
          </w:tcPr>
          <w:p w14:paraId="75C2B9DA" w14:textId="77777777" w:rsidR="00762CA3" w:rsidRPr="005910C7" w:rsidRDefault="00762CA3" w:rsidP="00762CA3">
            <w:pPr>
              <w:spacing w:line="360" w:lineRule="auto"/>
              <w:ind w:left="113" w:right="113"/>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2020/21 Total Allocation Proposed</w:t>
            </w:r>
          </w:p>
        </w:tc>
      </w:tr>
      <w:tr w:rsidR="00762CA3" w:rsidRPr="005910C7" w14:paraId="68DFD1BA" w14:textId="77777777" w:rsidTr="00EC1F65">
        <w:trPr>
          <w:cantSplit/>
          <w:trHeight w:val="2008"/>
          <w:tblHeader/>
        </w:trPr>
        <w:tc>
          <w:tcPr>
            <w:tcW w:w="1125" w:type="dxa"/>
            <w:vMerge/>
            <w:tcBorders>
              <w:left w:val="single" w:sz="18" w:space="0" w:color="auto"/>
              <w:bottom w:val="single" w:sz="18" w:space="0" w:color="auto"/>
              <w:right w:val="single" w:sz="18" w:space="0" w:color="auto"/>
            </w:tcBorders>
          </w:tcPr>
          <w:p w14:paraId="0017CB9E" w14:textId="77777777" w:rsidR="00762CA3" w:rsidRPr="005910C7" w:rsidRDefault="00762CA3" w:rsidP="00762CA3">
            <w:pPr>
              <w:spacing w:line="360" w:lineRule="auto"/>
              <w:rPr>
                <w:rFonts w:ascii="Times New Roman" w:hAnsi="Times New Roman" w:cs="Times New Roman"/>
                <w:b/>
                <w:color w:val="000000" w:themeColor="text1"/>
                <w:sz w:val="16"/>
                <w:szCs w:val="16"/>
              </w:rPr>
            </w:pPr>
          </w:p>
        </w:tc>
        <w:tc>
          <w:tcPr>
            <w:tcW w:w="1134" w:type="dxa"/>
            <w:vMerge/>
            <w:tcBorders>
              <w:left w:val="single" w:sz="18" w:space="0" w:color="auto"/>
              <w:bottom w:val="single" w:sz="18" w:space="0" w:color="auto"/>
              <w:right w:val="single" w:sz="18" w:space="0" w:color="auto"/>
            </w:tcBorders>
            <w:textDirection w:val="btLr"/>
          </w:tcPr>
          <w:p w14:paraId="2BEB250C" w14:textId="77777777" w:rsidR="00762CA3" w:rsidRPr="005910C7" w:rsidRDefault="00762CA3" w:rsidP="00762CA3">
            <w:pPr>
              <w:spacing w:line="360" w:lineRule="auto"/>
              <w:ind w:left="113" w:right="113"/>
              <w:rPr>
                <w:rFonts w:ascii="Times New Roman" w:hAnsi="Times New Roman" w:cs="Times New Roman"/>
                <w:b/>
                <w:color w:val="000000" w:themeColor="text1"/>
                <w:sz w:val="16"/>
                <w:szCs w:val="16"/>
              </w:rPr>
            </w:pPr>
          </w:p>
        </w:tc>
        <w:tc>
          <w:tcPr>
            <w:tcW w:w="1134" w:type="dxa"/>
            <w:tcBorders>
              <w:top w:val="single" w:sz="18" w:space="0" w:color="auto"/>
              <w:left w:val="single" w:sz="18" w:space="0" w:color="auto"/>
              <w:bottom w:val="single" w:sz="18" w:space="0" w:color="auto"/>
              <w:right w:val="single" w:sz="18" w:space="0" w:color="auto"/>
            </w:tcBorders>
            <w:shd w:val="pct15" w:color="auto" w:fill="auto"/>
            <w:textDirection w:val="btLr"/>
          </w:tcPr>
          <w:p w14:paraId="76F8FD1F" w14:textId="77777777" w:rsidR="00762CA3" w:rsidRPr="005910C7" w:rsidRDefault="00762CA3" w:rsidP="00762CA3">
            <w:pPr>
              <w:spacing w:line="360" w:lineRule="auto"/>
              <w:ind w:left="113" w:right="113"/>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Suspension of Funds (COVID-19</w:t>
            </w:r>
            <w:r w:rsidRPr="005910C7">
              <w:rPr>
                <w:rFonts w:ascii="Times New Roman" w:hAnsi="Times New Roman" w:cs="Times New Roman"/>
                <w:color w:val="000000" w:themeColor="text1"/>
                <w:sz w:val="16"/>
                <w:szCs w:val="16"/>
              </w:rPr>
              <w:t xml:space="preserve"> </w:t>
            </w:r>
            <w:r w:rsidRPr="005910C7">
              <w:rPr>
                <w:rFonts w:ascii="Times New Roman" w:hAnsi="Times New Roman" w:cs="Times New Roman"/>
                <w:b/>
                <w:color w:val="000000" w:themeColor="text1"/>
                <w:sz w:val="16"/>
                <w:szCs w:val="16"/>
              </w:rPr>
              <w:t>Purposes</w:t>
            </w:r>
          </w:p>
        </w:tc>
        <w:tc>
          <w:tcPr>
            <w:tcW w:w="1134" w:type="dxa"/>
            <w:tcBorders>
              <w:top w:val="single" w:sz="18" w:space="0" w:color="auto"/>
              <w:left w:val="single" w:sz="18" w:space="0" w:color="auto"/>
              <w:bottom w:val="single" w:sz="18" w:space="0" w:color="auto"/>
              <w:right w:val="single" w:sz="18" w:space="0" w:color="auto"/>
            </w:tcBorders>
            <w:shd w:val="pct15" w:color="auto" w:fill="auto"/>
            <w:textDirection w:val="btLr"/>
          </w:tcPr>
          <w:p w14:paraId="49138BD7" w14:textId="77777777" w:rsidR="00762CA3" w:rsidRPr="005910C7" w:rsidRDefault="00762CA3" w:rsidP="00762CA3">
            <w:pPr>
              <w:spacing w:line="360" w:lineRule="auto"/>
              <w:ind w:left="113" w:right="113"/>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Virements from (COVID-19</w:t>
            </w:r>
            <w:r w:rsidRPr="005910C7">
              <w:rPr>
                <w:rFonts w:ascii="Times New Roman" w:hAnsi="Times New Roman" w:cs="Times New Roman"/>
                <w:color w:val="000000" w:themeColor="text1"/>
                <w:sz w:val="16"/>
                <w:szCs w:val="16"/>
              </w:rPr>
              <w:t xml:space="preserve"> </w:t>
            </w:r>
            <w:r w:rsidRPr="005910C7">
              <w:rPr>
                <w:rFonts w:ascii="Times New Roman" w:hAnsi="Times New Roman" w:cs="Times New Roman"/>
                <w:b/>
                <w:color w:val="000000" w:themeColor="text1"/>
                <w:sz w:val="16"/>
                <w:szCs w:val="16"/>
              </w:rPr>
              <w:t>Purposes)</w:t>
            </w:r>
          </w:p>
        </w:tc>
        <w:tc>
          <w:tcPr>
            <w:tcW w:w="1134" w:type="dxa"/>
            <w:tcBorders>
              <w:top w:val="single" w:sz="18" w:space="0" w:color="auto"/>
              <w:left w:val="single" w:sz="18" w:space="0" w:color="auto"/>
              <w:bottom w:val="single" w:sz="18" w:space="0" w:color="auto"/>
              <w:right w:val="single" w:sz="18" w:space="0" w:color="auto"/>
            </w:tcBorders>
            <w:shd w:val="pct15" w:color="auto" w:fill="auto"/>
            <w:textDirection w:val="btLr"/>
          </w:tcPr>
          <w:p w14:paraId="0DE8A16F" w14:textId="77777777" w:rsidR="00762CA3" w:rsidRPr="005910C7" w:rsidRDefault="00762CA3" w:rsidP="00762CA3">
            <w:pPr>
              <w:spacing w:line="360" w:lineRule="auto"/>
              <w:ind w:left="113" w:right="113"/>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Virements (from other)</w:t>
            </w:r>
          </w:p>
        </w:tc>
        <w:tc>
          <w:tcPr>
            <w:tcW w:w="1134" w:type="dxa"/>
            <w:tcBorders>
              <w:top w:val="single" w:sz="18" w:space="0" w:color="auto"/>
              <w:left w:val="single" w:sz="18" w:space="0" w:color="auto"/>
              <w:bottom w:val="single" w:sz="18" w:space="0" w:color="auto"/>
              <w:right w:val="single" w:sz="18" w:space="0" w:color="auto"/>
            </w:tcBorders>
            <w:shd w:val="pct15" w:color="auto" w:fill="auto"/>
            <w:textDirection w:val="btLr"/>
          </w:tcPr>
          <w:p w14:paraId="3085C923" w14:textId="77777777" w:rsidR="00762CA3" w:rsidRPr="005910C7" w:rsidRDefault="00762CA3" w:rsidP="00762CA3">
            <w:pPr>
              <w:spacing w:line="360" w:lineRule="auto"/>
              <w:ind w:left="113" w:right="113"/>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Allocated to (COVID-19 Purposes)</w:t>
            </w:r>
          </w:p>
        </w:tc>
        <w:tc>
          <w:tcPr>
            <w:tcW w:w="1134" w:type="dxa"/>
            <w:tcBorders>
              <w:top w:val="single" w:sz="18" w:space="0" w:color="auto"/>
              <w:left w:val="single" w:sz="18" w:space="0" w:color="auto"/>
              <w:bottom w:val="single" w:sz="18" w:space="0" w:color="auto"/>
              <w:right w:val="single" w:sz="18" w:space="0" w:color="auto"/>
            </w:tcBorders>
            <w:shd w:val="pct15" w:color="auto" w:fill="auto"/>
            <w:textDirection w:val="btLr"/>
          </w:tcPr>
          <w:p w14:paraId="178204D5" w14:textId="77777777" w:rsidR="00762CA3" w:rsidRPr="005910C7" w:rsidRDefault="00762CA3" w:rsidP="00762CA3">
            <w:pPr>
              <w:spacing w:line="360" w:lineRule="auto"/>
              <w:ind w:left="113" w:right="113"/>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Virements to (CIVID-19</w:t>
            </w:r>
            <w:r w:rsidRPr="005910C7">
              <w:rPr>
                <w:rFonts w:ascii="Times New Roman" w:hAnsi="Times New Roman" w:cs="Times New Roman"/>
                <w:color w:val="000000" w:themeColor="text1"/>
                <w:sz w:val="16"/>
                <w:szCs w:val="16"/>
              </w:rPr>
              <w:t xml:space="preserve"> </w:t>
            </w:r>
            <w:r w:rsidRPr="005910C7">
              <w:rPr>
                <w:rFonts w:ascii="Times New Roman" w:hAnsi="Times New Roman" w:cs="Times New Roman"/>
                <w:b/>
                <w:color w:val="000000" w:themeColor="text1"/>
                <w:sz w:val="16"/>
                <w:szCs w:val="16"/>
              </w:rPr>
              <w:t>Purposes)</w:t>
            </w:r>
          </w:p>
        </w:tc>
        <w:tc>
          <w:tcPr>
            <w:tcW w:w="1134" w:type="dxa"/>
            <w:tcBorders>
              <w:top w:val="single" w:sz="18" w:space="0" w:color="auto"/>
              <w:left w:val="single" w:sz="18" w:space="0" w:color="auto"/>
              <w:bottom w:val="single" w:sz="18" w:space="0" w:color="auto"/>
              <w:right w:val="single" w:sz="18" w:space="0" w:color="auto"/>
            </w:tcBorders>
            <w:shd w:val="pct15" w:color="auto" w:fill="auto"/>
            <w:textDirection w:val="btLr"/>
          </w:tcPr>
          <w:p w14:paraId="72000CEF" w14:textId="77777777" w:rsidR="00762CA3" w:rsidRPr="005910C7" w:rsidRDefault="00762CA3" w:rsidP="00762CA3">
            <w:pPr>
              <w:spacing w:line="360" w:lineRule="auto"/>
              <w:ind w:left="113" w:right="113"/>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Virements to (Other)</w:t>
            </w:r>
          </w:p>
        </w:tc>
        <w:tc>
          <w:tcPr>
            <w:tcW w:w="1283" w:type="dxa"/>
            <w:vMerge/>
            <w:tcBorders>
              <w:left w:val="single" w:sz="18" w:space="0" w:color="auto"/>
              <w:bottom w:val="single" w:sz="18" w:space="0" w:color="auto"/>
              <w:right w:val="single" w:sz="18" w:space="0" w:color="auto"/>
            </w:tcBorders>
            <w:textDirection w:val="btLr"/>
          </w:tcPr>
          <w:p w14:paraId="06FD1773" w14:textId="77777777" w:rsidR="00762CA3" w:rsidRPr="005910C7" w:rsidRDefault="00762CA3" w:rsidP="00762CA3">
            <w:pPr>
              <w:spacing w:line="360" w:lineRule="auto"/>
              <w:ind w:left="113" w:right="113"/>
              <w:rPr>
                <w:rFonts w:ascii="Times New Roman" w:hAnsi="Times New Roman" w:cs="Times New Roman"/>
                <w:b/>
                <w:color w:val="000000" w:themeColor="text1"/>
                <w:sz w:val="16"/>
                <w:szCs w:val="16"/>
              </w:rPr>
            </w:pPr>
          </w:p>
        </w:tc>
        <w:tc>
          <w:tcPr>
            <w:tcW w:w="1293" w:type="dxa"/>
            <w:vMerge/>
            <w:tcBorders>
              <w:left w:val="single" w:sz="18" w:space="0" w:color="auto"/>
              <w:bottom w:val="single" w:sz="18" w:space="0" w:color="auto"/>
              <w:right w:val="single" w:sz="18" w:space="0" w:color="auto"/>
            </w:tcBorders>
            <w:textDirection w:val="btLr"/>
          </w:tcPr>
          <w:p w14:paraId="36795C89" w14:textId="77777777" w:rsidR="00762CA3" w:rsidRPr="005910C7" w:rsidRDefault="00762CA3" w:rsidP="00762CA3">
            <w:pPr>
              <w:spacing w:line="360" w:lineRule="auto"/>
              <w:ind w:left="113" w:right="113"/>
              <w:rPr>
                <w:rFonts w:ascii="Times New Roman" w:hAnsi="Times New Roman" w:cs="Times New Roman"/>
                <w:b/>
                <w:color w:val="000000" w:themeColor="text1"/>
                <w:sz w:val="16"/>
                <w:szCs w:val="16"/>
              </w:rPr>
            </w:pPr>
          </w:p>
        </w:tc>
      </w:tr>
      <w:tr w:rsidR="00762CA3" w:rsidRPr="005910C7" w14:paraId="35DB6B21" w14:textId="77777777" w:rsidTr="00EC1F65">
        <w:tc>
          <w:tcPr>
            <w:tcW w:w="1125" w:type="dxa"/>
            <w:tcBorders>
              <w:top w:val="single" w:sz="18" w:space="0" w:color="auto"/>
              <w:left w:val="single" w:sz="18" w:space="0" w:color="auto"/>
            </w:tcBorders>
          </w:tcPr>
          <w:p w14:paraId="6D7DC43A"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Administration</w:t>
            </w:r>
          </w:p>
        </w:tc>
        <w:tc>
          <w:tcPr>
            <w:tcW w:w="1134" w:type="dxa"/>
            <w:tcBorders>
              <w:top w:val="single" w:sz="18" w:space="0" w:color="auto"/>
            </w:tcBorders>
          </w:tcPr>
          <w:p w14:paraId="0CDDE859"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491 808</w:t>
            </w:r>
          </w:p>
        </w:tc>
        <w:tc>
          <w:tcPr>
            <w:tcW w:w="1134" w:type="dxa"/>
            <w:tcBorders>
              <w:top w:val="single" w:sz="18" w:space="0" w:color="auto"/>
            </w:tcBorders>
          </w:tcPr>
          <w:p w14:paraId="38275ACD"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18" w:space="0" w:color="auto"/>
            </w:tcBorders>
          </w:tcPr>
          <w:p w14:paraId="58D3345A"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-9 614</w:t>
            </w:r>
          </w:p>
        </w:tc>
        <w:tc>
          <w:tcPr>
            <w:tcW w:w="1134" w:type="dxa"/>
            <w:tcBorders>
              <w:top w:val="single" w:sz="18" w:space="0" w:color="auto"/>
            </w:tcBorders>
          </w:tcPr>
          <w:p w14:paraId="398C3E48"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18" w:space="0" w:color="auto"/>
            </w:tcBorders>
          </w:tcPr>
          <w:p w14:paraId="543E24F9"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18" w:space="0" w:color="auto"/>
            </w:tcBorders>
          </w:tcPr>
          <w:p w14:paraId="6F1D55F9"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18" w:space="0" w:color="auto"/>
            </w:tcBorders>
          </w:tcPr>
          <w:p w14:paraId="5378126A"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283" w:type="dxa"/>
            <w:tcBorders>
              <w:top w:val="single" w:sz="18" w:space="0" w:color="auto"/>
            </w:tcBorders>
          </w:tcPr>
          <w:p w14:paraId="40674825"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 xml:space="preserve">-9 614 </w:t>
            </w:r>
          </w:p>
        </w:tc>
        <w:tc>
          <w:tcPr>
            <w:tcW w:w="1293" w:type="dxa"/>
            <w:tcBorders>
              <w:top w:val="single" w:sz="18" w:space="0" w:color="auto"/>
              <w:right w:val="single" w:sz="18" w:space="0" w:color="auto"/>
            </w:tcBorders>
          </w:tcPr>
          <w:p w14:paraId="554792E6"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482 194</w:t>
            </w:r>
          </w:p>
        </w:tc>
      </w:tr>
      <w:tr w:rsidR="00762CA3" w:rsidRPr="005910C7" w14:paraId="58DD43F1" w14:textId="77777777" w:rsidTr="00EC1F65">
        <w:tc>
          <w:tcPr>
            <w:tcW w:w="1125" w:type="dxa"/>
            <w:tcBorders>
              <w:left w:val="single" w:sz="18" w:space="0" w:color="auto"/>
            </w:tcBorders>
          </w:tcPr>
          <w:p w14:paraId="3DA9A835"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Integrated Transport Planning</w:t>
            </w:r>
          </w:p>
        </w:tc>
        <w:tc>
          <w:tcPr>
            <w:tcW w:w="1134" w:type="dxa"/>
          </w:tcPr>
          <w:p w14:paraId="30A6BD37"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104 509</w:t>
            </w:r>
          </w:p>
        </w:tc>
        <w:tc>
          <w:tcPr>
            <w:tcW w:w="1134" w:type="dxa"/>
          </w:tcPr>
          <w:p w14:paraId="07B5B728"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Pr>
          <w:p w14:paraId="61403AA4"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-10 740</w:t>
            </w:r>
          </w:p>
        </w:tc>
        <w:tc>
          <w:tcPr>
            <w:tcW w:w="1134" w:type="dxa"/>
          </w:tcPr>
          <w:p w14:paraId="78169FDC"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Pr>
          <w:p w14:paraId="16FFA58C"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Pr>
          <w:p w14:paraId="687EB19E"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Pr>
          <w:p w14:paraId="5F70D85B"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283" w:type="dxa"/>
          </w:tcPr>
          <w:p w14:paraId="072912B9"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 xml:space="preserve">-10 740 </w:t>
            </w:r>
          </w:p>
        </w:tc>
        <w:tc>
          <w:tcPr>
            <w:tcW w:w="1293" w:type="dxa"/>
            <w:tcBorders>
              <w:right w:val="single" w:sz="18" w:space="0" w:color="auto"/>
            </w:tcBorders>
          </w:tcPr>
          <w:p w14:paraId="4DBFF9C1"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93 769</w:t>
            </w:r>
          </w:p>
        </w:tc>
      </w:tr>
      <w:tr w:rsidR="00762CA3" w:rsidRPr="005910C7" w14:paraId="27C0F2B7" w14:textId="77777777" w:rsidTr="00EC1F65">
        <w:tc>
          <w:tcPr>
            <w:tcW w:w="1125" w:type="dxa"/>
            <w:tcBorders>
              <w:left w:val="single" w:sz="18" w:space="0" w:color="auto"/>
            </w:tcBorders>
          </w:tcPr>
          <w:p w14:paraId="3B8464CB"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Rail Transport</w:t>
            </w:r>
          </w:p>
        </w:tc>
        <w:tc>
          <w:tcPr>
            <w:tcW w:w="1134" w:type="dxa"/>
          </w:tcPr>
          <w:p w14:paraId="611B9D54"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13 195 199</w:t>
            </w:r>
          </w:p>
        </w:tc>
        <w:tc>
          <w:tcPr>
            <w:tcW w:w="1134" w:type="dxa"/>
          </w:tcPr>
          <w:p w14:paraId="7B6F9AB2"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-1 021 348</w:t>
            </w:r>
          </w:p>
        </w:tc>
        <w:tc>
          <w:tcPr>
            <w:tcW w:w="1134" w:type="dxa"/>
          </w:tcPr>
          <w:p w14:paraId="038E902F"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-1 266 954</w:t>
            </w:r>
          </w:p>
        </w:tc>
        <w:tc>
          <w:tcPr>
            <w:tcW w:w="1134" w:type="dxa"/>
          </w:tcPr>
          <w:p w14:paraId="0F3E15BF"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Pr>
          <w:p w14:paraId="5BD4FC7A"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Pr>
          <w:p w14:paraId="14E6C816"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1 267 377</w:t>
            </w:r>
          </w:p>
        </w:tc>
        <w:tc>
          <w:tcPr>
            <w:tcW w:w="1134" w:type="dxa"/>
          </w:tcPr>
          <w:p w14:paraId="7496BFD1"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283" w:type="dxa"/>
          </w:tcPr>
          <w:p w14:paraId="5649AE3C"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-1 011 925</w:t>
            </w:r>
          </w:p>
        </w:tc>
        <w:tc>
          <w:tcPr>
            <w:tcW w:w="1293" w:type="dxa"/>
            <w:tcBorders>
              <w:right w:val="single" w:sz="18" w:space="0" w:color="auto"/>
            </w:tcBorders>
          </w:tcPr>
          <w:p w14:paraId="63AE10A2"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12 183 274</w:t>
            </w:r>
          </w:p>
        </w:tc>
      </w:tr>
      <w:tr w:rsidR="00762CA3" w:rsidRPr="005910C7" w14:paraId="76064667" w14:textId="77777777" w:rsidTr="00EC1F65">
        <w:tc>
          <w:tcPr>
            <w:tcW w:w="1125" w:type="dxa"/>
            <w:tcBorders>
              <w:left w:val="single" w:sz="18" w:space="0" w:color="auto"/>
            </w:tcBorders>
          </w:tcPr>
          <w:p w14:paraId="302C247B"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Road Transport</w:t>
            </w:r>
          </w:p>
        </w:tc>
        <w:tc>
          <w:tcPr>
            <w:tcW w:w="1134" w:type="dxa"/>
          </w:tcPr>
          <w:p w14:paraId="28805FE5"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33 816 703</w:t>
            </w:r>
          </w:p>
        </w:tc>
        <w:tc>
          <w:tcPr>
            <w:tcW w:w="1134" w:type="dxa"/>
          </w:tcPr>
          <w:p w14:paraId="5FEBAC88"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-2 851 801</w:t>
            </w:r>
          </w:p>
        </w:tc>
        <w:tc>
          <w:tcPr>
            <w:tcW w:w="1134" w:type="dxa"/>
          </w:tcPr>
          <w:p w14:paraId="6F46BD29"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-312 044</w:t>
            </w:r>
          </w:p>
        </w:tc>
        <w:tc>
          <w:tcPr>
            <w:tcW w:w="1134" w:type="dxa"/>
          </w:tcPr>
          <w:p w14:paraId="07D3D358"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-2 530 000</w:t>
            </w:r>
          </w:p>
        </w:tc>
        <w:tc>
          <w:tcPr>
            <w:tcW w:w="1134" w:type="dxa"/>
          </w:tcPr>
          <w:p w14:paraId="645F9DC6"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Pr>
          <w:p w14:paraId="4334A7B8"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613 336</w:t>
            </w:r>
          </w:p>
        </w:tc>
        <w:tc>
          <w:tcPr>
            <w:tcW w:w="1134" w:type="dxa"/>
          </w:tcPr>
          <w:p w14:paraId="5613222C"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2 530 000</w:t>
            </w:r>
          </w:p>
        </w:tc>
        <w:tc>
          <w:tcPr>
            <w:tcW w:w="1283" w:type="dxa"/>
          </w:tcPr>
          <w:p w14:paraId="3712D424"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-2 550 509</w:t>
            </w:r>
          </w:p>
        </w:tc>
        <w:tc>
          <w:tcPr>
            <w:tcW w:w="1293" w:type="dxa"/>
            <w:tcBorders>
              <w:right w:val="single" w:sz="18" w:space="0" w:color="auto"/>
            </w:tcBorders>
          </w:tcPr>
          <w:p w14:paraId="686140F8"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31 266 194</w:t>
            </w:r>
          </w:p>
        </w:tc>
      </w:tr>
      <w:tr w:rsidR="00762CA3" w:rsidRPr="005910C7" w14:paraId="3DB5217C" w14:textId="77777777" w:rsidTr="00EC1F65">
        <w:tc>
          <w:tcPr>
            <w:tcW w:w="1125" w:type="dxa"/>
            <w:tcBorders>
              <w:left w:val="single" w:sz="18" w:space="0" w:color="auto"/>
            </w:tcBorders>
          </w:tcPr>
          <w:p w14:paraId="69C7D53A"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Civil Aviation Transport</w:t>
            </w:r>
          </w:p>
        </w:tc>
        <w:tc>
          <w:tcPr>
            <w:tcW w:w="1134" w:type="dxa"/>
          </w:tcPr>
          <w:p w14:paraId="324BFCFF"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240 699</w:t>
            </w:r>
          </w:p>
        </w:tc>
        <w:tc>
          <w:tcPr>
            <w:tcW w:w="1134" w:type="dxa"/>
          </w:tcPr>
          <w:p w14:paraId="28357DD5"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Pr>
          <w:p w14:paraId="27291AE3"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-44 018</w:t>
            </w:r>
          </w:p>
        </w:tc>
        <w:tc>
          <w:tcPr>
            <w:tcW w:w="1134" w:type="dxa"/>
          </w:tcPr>
          <w:p w14:paraId="6EF94D61"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Pr>
          <w:p w14:paraId="6D1A770D"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Pr>
          <w:p w14:paraId="2B560E75"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Pr>
          <w:p w14:paraId="1F75652A"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283" w:type="dxa"/>
          </w:tcPr>
          <w:p w14:paraId="75B6BABF"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-44 018</w:t>
            </w:r>
          </w:p>
        </w:tc>
        <w:tc>
          <w:tcPr>
            <w:tcW w:w="1293" w:type="dxa"/>
            <w:tcBorders>
              <w:right w:val="single" w:sz="18" w:space="0" w:color="auto"/>
            </w:tcBorders>
          </w:tcPr>
          <w:p w14:paraId="7E271DF4"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196 681</w:t>
            </w:r>
          </w:p>
        </w:tc>
      </w:tr>
      <w:tr w:rsidR="00762CA3" w:rsidRPr="005910C7" w14:paraId="157C89AD" w14:textId="77777777" w:rsidTr="00EC1F65">
        <w:tc>
          <w:tcPr>
            <w:tcW w:w="1125" w:type="dxa"/>
            <w:tcBorders>
              <w:left w:val="single" w:sz="18" w:space="0" w:color="auto"/>
            </w:tcBorders>
          </w:tcPr>
          <w:p w14:paraId="68D27806"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Maritime Transport</w:t>
            </w:r>
          </w:p>
        </w:tc>
        <w:tc>
          <w:tcPr>
            <w:tcW w:w="1134" w:type="dxa"/>
          </w:tcPr>
          <w:p w14:paraId="6D53602F"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149 357</w:t>
            </w:r>
          </w:p>
        </w:tc>
        <w:tc>
          <w:tcPr>
            <w:tcW w:w="1134" w:type="dxa"/>
          </w:tcPr>
          <w:p w14:paraId="329DDB65"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Pr>
          <w:p w14:paraId="6CF66FF4"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-6 000</w:t>
            </w:r>
          </w:p>
        </w:tc>
        <w:tc>
          <w:tcPr>
            <w:tcW w:w="1134" w:type="dxa"/>
          </w:tcPr>
          <w:p w14:paraId="4531E1AC"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Pr>
          <w:p w14:paraId="25AB4B0B"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Pr>
          <w:p w14:paraId="376AAA61"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Pr>
          <w:p w14:paraId="12172CB9"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283" w:type="dxa"/>
          </w:tcPr>
          <w:p w14:paraId="1E1B74C0"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-6 000</w:t>
            </w:r>
          </w:p>
        </w:tc>
        <w:tc>
          <w:tcPr>
            <w:tcW w:w="1293" w:type="dxa"/>
            <w:tcBorders>
              <w:right w:val="single" w:sz="18" w:space="0" w:color="auto"/>
            </w:tcBorders>
          </w:tcPr>
          <w:p w14:paraId="1E5A9E6D"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143 357</w:t>
            </w:r>
          </w:p>
        </w:tc>
      </w:tr>
      <w:tr w:rsidR="00762CA3" w:rsidRPr="005910C7" w14:paraId="2EE2CFE1" w14:textId="77777777" w:rsidTr="00EC1F65">
        <w:tc>
          <w:tcPr>
            <w:tcW w:w="1125" w:type="dxa"/>
            <w:tcBorders>
              <w:left w:val="single" w:sz="18" w:space="0" w:color="auto"/>
              <w:bottom w:val="single" w:sz="4" w:space="0" w:color="auto"/>
            </w:tcBorders>
          </w:tcPr>
          <w:p w14:paraId="65BA6FA9"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Public Transport</w:t>
            </w:r>
          </w:p>
          <w:p w14:paraId="3C5AA0FA" w14:textId="77777777" w:rsidR="000E1B56" w:rsidRPr="005910C7" w:rsidRDefault="000E1B56" w:rsidP="00762CA3">
            <w:pPr>
              <w:spacing w:line="360" w:lineRule="auto"/>
              <w:rPr>
                <w:rFonts w:ascii="Times New Roman" w:hAnsi="Times New Roman" w:cs="Times New Roman"/>
                <w:b/>
                <w:color w:val="000000" w:themeColor="text1"/>
                <w:sz w:val="16"/>
                <w:szCs w:val="16"/>
              </w:rPr>
            </w:pPr>
          </w:p>
          <w:p w14:paraId="7BDE76F3"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Direct Charges</w:t>
            </w:r>
          </w:p>
        </w:tc>
        <w:tc>
          <w:tcPr>
            <w:tcW w:w="1134" w:type="dxa"/>
            <w:tcBorders>
              <w:bottom w:val="single" w:sz="4" w:space="0" w:color="auto"/>
            </w:tcBorders>
          </w:tcPr>
          <w:p w14:paraId="20864A35"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14 037 977</w:t>
            </w:r>
          </w:p>
          <w:p w14:paraId="5AD98588" w14:textId="77777777" w:rsidR="00762CA3" w:rsidRPr="005910C7" w:rsidRDefault="00762CA3" w:rsidP="00762CA3">
            <w:pPr>
              <w:spacing w:line="360" w:lineRule="auto"/>
              <w:rPr>
                <w:rFonts w:ascii="Times New Roman" w:hAnsi="Times New Roman" w:cs="Times New Roman"/>
                <w:color w:val="000000" w:themeColor="text1"/>
                <w:sz w:val="16"/>
                <w:szCs w:val="16"/>
              </w:rPr>
            </w:pPr>
          </w:p>
          <w:p w14:paraId="65E487AC" w14:textId="77777777" w:rsidR="00762CA3" w:rsidRPr="005910C7" w:rsidRDefault="00762CA3" w:rsidP="00762CA3">
            <w:pPr>
              <w:spacing w:line="360" w:lineRule="auto"/>
              <w:rPr>
                <w:rFonts w:ascii="Times New Roman" w:hAnsi="Times New Roman" w:cs="Times New Roman"/>
                <w:color w:val="000000" w:themeColor="text1"/>
                <w:sz w:val="16"/>
                <w:szCs w:val="16"/>
              </w:rPr>
            </w:pPr>
          </w:p>
          <w:p w14:paraId="0B35C673"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10 997</w:t>
            </w:r>
          </w:p>
        </w:tc>
        <w:tc>
          <w:tcPr>
            <w:tcW w:w="1134" w:type="dxa"/>
            <w:tcBorders>
              <w:bottom w:val="single" w:sz="4" w:space="0" w:color="auto"/>
            </w:tcBorders>
          </w:tcPr>
          <w:p w14:paraId="290AF203"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-2 998 069</w:t>
            </w:r>
          </w:p>
          <w:p w14:paraId="23F31477" w14:textId="77777777" w:rsidR="00762CA3" w:rsidRPr="005910C7" w:rsidRDefault="00762CA3" w:rsidP="00762CA3">
            <w:pPr>
              <w:spacing w:line="360" w:lineRule="auto"/>
              <w:rPr>
                <w:rFonts w:ascii="Times New Roman" w:hAnsi="Times New Roman" w:cs="Times New Roman"/>
                <w:color w:val="000000" w:themeColor="text1"/>
                <w:sz w:val="16"/>
                <w:szCs w:val="16"/>
              </w:rPr>
            </w:pPr>
          </w:p>
          <w:p w14:paraId="3F64D59F" w14:textId="77777777" w:rsidR="00762CA3" w:rsidRPr="005910C7" w:rsidRDefault="00762CA3" w:rsidP="00762CA3">
            <w:pPr>
              <w:spacing w:line="360" w:lineRule="auto"/>
              <w:rPr>
                <w:rFonts w:ascii="Times New Roman" w:hAnsi="Times New Roman" w:cs="Times New Roman"/>
                <w:color w:val="000000" w:themeColor="text1"/>
                <w:sz w:val="16"/>
                <w:szCs w:val="16"/>
              </w:rPr>
            </w:pPr>
          </w:p>
          <w:p w14:paraId="1A641E0A"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bottom w:val="single" w:sz="4" w:space="0" w:color="auto"/>
            </w:tcBorders>
          </w:tcPr>
          <w:p w14:paraId="0DE120FB"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-270 123</w:t>
            </w:r>
          </w:p>
          <w:p w14:paraId="10BAEB45" w14:textId="77777777" w:rsidR="00762CA3" w:rsidRPr="005910C7" w:rsidRDefault="00762CA3" w:rsidP="00762CA3">
            <w:pPr>
              <w:spacing w:line="360" w:lineRule="auto"/>
              <w:rPr>
                <w:rFonts w:ascii="Times New Roman" w:hAnsi="Times New Roman" w:cs="Times New Roman"/>
                <w:color w:val="000000" w:themeColor="text1"/>
                <w:sz w:val="16"/>
                <w:szCs w:val="16"/>
              </w:rPr>
            </w:pPr>
          </w:p>
          <w:p w14:paraId="6DE05E60" w14:textId="77777777" w:rsidR="00762CA3" w:rsidRPr="005910C7" w:rsidRDefault="00762CA3" w:rsidP="00762CA3">
            <w:pPr>
              <w:spacing w:line="360" w:lineRule="auto"/>
              <w:rPr>
                <w:rFonts w:ascii="Times New Roman" w:hAnsi="Times New Roman" w:cs="Times New Roman"/>
                <w:color w:val="000000" w:themeColor="text1"/>
                <w:sz w:val="16"/>
                <w:szCs w:val="16"/>
              </w:rPr>
            </w:pPr>
          </w:p>
          <w:p w14:paraId="53917E70" w14:textId="77777777" w:rsidR="000E1B56" w:rsidRPr="005910C7" w:rsidRDefault="000E1B56" w:rsidP="00762CA3">
            <w:pPr>
              <w:spacing w:line="360" w:lineRule="auto"/>
              <w:rPr>
                <w:rFonts w:ascii="Times New Roman" w:hAnsi="Times New Roman" w:cs="Times New Roman"/>
                <w:color w:val="000000" w:themeColor="text1"/>
                <w:sz w:val="16"/>
                <w:szCs w:val="16"/>
              </w:rPr>
            </w:pPr>
          </w:p>
          <w:p w14:paraId="0FAC6861"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bottom w:val="single" w:sz="4" w:space="0" w:color="auto"/>
            </w:tcBorders>
          </w:tcPr>
          <w:p w14:paraId="642D14F9"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p w14:paraId="308A7617" w14:textId="77777777" w:rsidR="00762CA3" w:rsidRPr="005910C7" w:rsidRDefault="00762CA3" w:rsidP="00762CA3">
            <w:pPr>
              <w:spacing w:line="360" w:lineRule="auto"/>
              <w:rPr>
                <w:rFonts w:ascii="Times New Roman" w:hAnsi="Times New Roman" w:cs="Times New Roman"/>
                <w:color w:val="000000" w:themeColor="text1"/>
                <w:sz w:val="16"/>
                <w:szCs w:val="16"/>
              </w:rPr>
            </w:pPr>
          </w:p>
          <w:p w14:paraId="4AE11DD5" w14:textId="77777777" w:rsidR="00762CA3" w:rsidRPr="005910C7" w:rsidRDefault="00762CA3" w:rsidP="00762CA3">
            <w:pPr>
              <w:spacing w:line="360" w:lineRule="auto"/>
              <w:rPr>
                <w:rFonts w:ascii="Times New Roman" w:hAnsi="Times New Roman" w:cs="Times New Roman"/>
                <w:color w:val="000000" w:themeColor="text1"/>
                <w:sz w:val="16"/>
                <w:szCs w:val="16"/>
              </w:rPr>
            </w:pPr>
          </w:p>
          <w:p w14:paraId="3942472D" w14:textId="77777777" w:rsidR="000E1B56" w:rsidRPr="005910C7" w:rsidRDefault="000E1B56" w:rsidP="00762CA3">
            <w:pPr>
              <w:spacing w:line="360" w:lineRule="auto"/>
              <w:rPr>
                <w:rFonts w:ascii="Times New Roman" w:hAnsi="Times New Roman" w:cs="Times New Roman"/>
                <w:color w:val="000000" w:themeColor="text1"/>
                <w:sz w:val="16"/>
                <w:szCs w:val="16"/>
              </w:rPr>
            </w:pPr>
          </w:p>
          <w:p w14:paraId="3EB1582C"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bottom w:val="single" w:sz="4" w:space="0" w:color="auto"/>
            </w:tcBorders>
          </w:tcPr>
          <w:p w14:paraId="34906D1F"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2 230 794</w:t>
            </w:r>
          </w:p>
          <w:p w14:paraId="23B70FA3" w14:textId="77777777" w:rsidR="00762CA3" w:rsidRPr="005910C7" w:rsidRDefault="00762CA3" w:rsidP="00762CA3">
            <w:pPr>
              <w:spacing w:line="360" w:lineRule="auto"/>
              <w:rPr>
                <w:rFonts w:ascii="Times New Roman" w:hAnsi="Times New Roman" w:cs="Times New Roman"/>
                <w:color w:val="000000" w:themeColor="text1"/>
                <w:sz w:val="16"/>
                <w:szCs w:val="16"/>
              </w:rPr>
            </w:pPr>
          </w:p>
          <w:p w14:paraId="40DF9DBB" w14:textId="77777777" w:rsidR="00762CA3" w:rsidRPr="005910C7" w:rsidRDefault="00762CA3" w:rsidP="00762CA3">
            <w:pPr>
              <w:spacing w:line="360" w:lineRule="auto"/>
              <w:rPr>
                <w:rFonts w:ascii="Times New Roman" w:hAnsi="Times New Roman" w:cs="Times New Roman"/>
                <w:color w:val="000000" w:themeColor="text1"/>
                <w:sz w:val="16"/>
                <w:szCs w:val="16"/>
              </w:rPr>
            </w:pPr>
          </w:p>
          <w:p w14:paraId="5DB2EDA4" w14:textId="77777777" w:rsidR="000E1B56" w:rsidRPr="005910C7" w:rsidRDefault="000E1B56" w:rsidP="00762CA3">
            <w:pPr>
              <w:spacing w:line="360" w:lineRule="auto"/>
              <w:rPr>
                <w:rFonts w:ascii="Times New Roman" w:hAnsi="Times New Roman" w:cs="Times New Roman"/>
                <w:color w:val="000000" w:themeColor="text1"/>
                <w:sz w:val="16"/>
                <w:szCs w:val="16"/>
              </w:rPr>
            </w:pPr>
          </w:p>
          <w:p w14:paraId="34539D32"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bottom w:val="single" w:sz="4" w:space="0" w:color="auto"/>
            </w:tcBorders>
          </w:tcPr>
          <w:p w14:paraId="06C2613B"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29 780</w:t>
            </w:r>
          </w:p>
          <w:p w14:paraId="6A18D4A5" w14:textId="77777777" w:rsidR="00762CA3" w:rsidRPr="005910C7" w:rsidRDefault="00762CA3" w:rsidP="00762CA3">
            <w:pPr>
              <w:spacing w:line="360" w:lineRule="auto"/>
              <w:rPr>
                <w:rFonts w:ascii="Times New Roman" w:hAnsi="Times New Roman" w:cs="Times New Roman"/>
                <w:color w:val="000000" w:themeColor="text1"/>
                <w:sz w:val="16"/>
                <w:szCs w:val="16"/>
              </w:rPr>
            </w:pPr>
          </w:p>
          <w:p w14:paraId="55A2B154" w14:textId="77777777" w:rsidR="00762CA3" w:rsidRPr="005910C7" w:rsidRDefault="00762CA3" w:rsidP="00762CA3">
            <w:pPr>
              <w:spacing w:line="360" w:lineRule="auto"/>
              <w:rPr>
                <w:rFonts w:ascii="Times New Roman" w:hAnsi="Times New Roman" w:cs="Times New Roman"/>
                <w:color w:val="000000" w:themeColor="text1"/>
                <w:sz w:val="16"/>
                <w:szCs w:val="16"/>
              </w:rPr>
            </w:pPr>
          </w:p>
          <w:p w14:paraId="5D79D93A" w14:textId="77777777" w:rsidR="000E1B56" w:rsidRPr="005910C7" w:rsidRDefault="000E1B56" w:rsidP="00762CA3">
            <w:pPr>
              <w:spacing w:line="360" w:lineRule="auto"/>
              <w:rPr>
                <w:rFonts w:ascii="Times New Roman" w:hAnsi="Times New Roman" w:cs="Times New Roman"/>
                <w:color w:val="000000" w:themeColor="text1"/>
                <w:sz w:val="16"/>
                <w:szCs w:val="16"/>
              </w:rPr>
            </w:pPr>
          </w:p>
          <w:p w14:paraId="268F6DA0"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bottom w:val="single" w:sz="4" w:space="0" w:color="auto"/>
            </w:tcBorders>
          </w:tcPr>
          <w:p w14:paraId="676D47A6"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p w14:paraId="666291CE" w14:textId="77777777" w:rsidR="00762CA3" w:rsidRPr="005910C7" w:rsidRDefault="00762CA3" w:rsidP="00762CA3">
            <w:pPr>
              <w:spacing w:line="360" w:lineRule="auto"/>
              <w:rPr>
                <w:rFonts w:ascii="Times New Roman" w:hAnsi="Times New Roman" w:cs="Times New Roman"/>
                <w:color w:val="000000" w:themeColor="text1"/>
                <w:sz w:val="16"/>
                <w:szCs w:val="16"/>
              </w:rPr>
            </w:pPr>
          </w:p>
          <w:p w14:paraId="6E807841" w14:textId="77777777" w:rsidR="00762CA3" w:rsidRPr="005910C7" w:rsidRDefault="00762CA3" w:rsidP="00762CA3">
            <w:pPr>
              <w:spacing w:line="360" w:lineRule="auto"/>
              <w:rPr>
                <w:rFonts w:ascii="Times New Roman" w:hAnsi="Times New Roman" w:cs="Times New Roman"/>
                <w:color w:val="000000" w:themeColor="text1"/>
                <w:sz w:val="16"/>
                <w:szCs w:val="16"/>
              </w:rPr>
            </w:pPr>
          </w:p>
          <w:p w14:paraId="51924F72" w14:textId="77777777" w:rsidR="000E1B56" w:rsidRPr="005910C7" w:rsidRDefault="000E1B56" w:rsidP="00762CA3">
            <w:pPr>
              <w:spacing w:line="360" w:lineRule="auto"/>
              <w:rPr>
                <w:rFonts w:ascii="Times New Roman" w:hAnsi="Times New Roman" w:cs="Times New Roman"/>
                <w:color w:val="000000" w:themeColor="text1"/>
                <w:sz w:val="16"/>
                <w:szCs w:val="16"/>
              </w:rPr>
            </w:pPr>
          </w:p>
          <w:p w14:paraId="74FEAFBD"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283" w:type="dxa"/>
            <w:tcBorders>
              <w:bottom w:val="single" w:sz="4" w:space="0" w:color="auto"/>
            </w:tcBorders>
          </w:tcPr>
          <w:p w14:paraId="69A8D201"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-1 007 618</w:t>
            </w:r>
          </w:p>
          <w:p w14:paraId="0C8D6362" w14:textId="77777777" w:rsidR="00762CA3" w:rsidRPr="005910C7" w:rsidRDefault="00762CA3" w:rsidP="00762CA3">
            <w:pPr>
              <w:spacing w:line="360" w:lineRule="auto"/>
              <w:rPr>
                <w:rFonts w:ascii="Times New Roman" w:hAnsi="Times New Roman" w:cs="Times New Roman"/>
                <w:color w:val="000000" w:themeColor="text1"/>
                <w:sz w:val="16"/>
                <w:szCs w:val="16"/>
              </w:rPr>
            </w:pPr>
          </w:p>
          <w:p w14:paraId="272A531C" w14:textId="77777777" w:rsidR="00762CA3" w:rsidRPr="005910C7" w:rsidRDefault="00762CA3" w:rsidP="00762CA3">
            <w:pPr>
              <w:spacing w:line="360" w:lineRule="auto"/>
              <w:rPr>
                <w:rFonts w:ascii="Times New Roman" w:hAnsi="Times New Roman" w:cs="Times New Roman"/>
                <w:color w:val="000000" w:themeColor="text1"/>
                <w:sz w:val="16"/>
                <w:szCs w:val="16"/>
              </w:rPr>
            </w:pPr>
          </w:p>
          <w:p w14:paraId="1DC32EF8" w14:textId="77777777" w:rsidR="000E1B56" w:rsidRPr="005910C7" w:rsidRDefault="000E1B56" w:rsidP="00762CA3">
            <w:pPr>
              <w:spacing w:line="360" w:lineRule="auto"/>
              <w:rPr>
                <w:rFonts w:ascii="Times New Roman" w:hAnsi="Times New Roman" w:cs="Times New Roman"/>
                <w:color w:val="000000" w:themeColor="text1"/>
                <w:sz w:val="16"/>
                <w:szCs w:val="16"/>
              </w:rPr>
            </w:pPr>
          </w:p>
          <w:p w14:paraId="63ED92BE"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293" w:type="dxa"/>
            <w:tcBorders>
              <w:bottom w:val="single" w:sz="4" w:space="0" w:color="auto"/>
              <w:right w:val="single" w:sz="18" w:space="0" w:color="auto"/>
            </w:tcBorders>
          </w:tcPr>
          <w:p w14:paraId="2C237B23"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13 030 359</w:t>
            </w:r>
          </w:p>
          <w:p w14:paraId="6837A7B5" w14:textId="77777777" w:rsidR="00762CA3" w:rsidRPr="005910C7" w:rsidRDefault="00762CA3" w:rsidP="00762CA3">
            <w:pPr>
              <w:spacing w:line="360" w:lineRule="auto"/>
              <w:rPr>
                <w:rFonts w:ascii="Times New Roman" w:hAnsi="Times New Roman" w:cs="Times New Roman"/>
                <w:color w:val="000000" w:themeColor="text1"/>
                <w:sz w:val="16"/>
                <w:szCs w:val="16"/>
              </w:rPr>
            </w:pPr>
          </w:p>
          <w:p w14:paraId="3A29BB39" w14:textId="77777777" w:rsidR="00762CA3" w:rsidRPr="005910C7" w:rsidRDefault="00762CA3" w:rsidP="00762CA3">
            <w:pPr>
              <w:spacing w:line="360" w:lineRule="auto"/>
              <w:rPr>
                <w:rFonts w:ascii="Times New Roman" w:hAnsi="Times New Roman" w:cs="Times New Roman"/>
                <w:color w:val="000000" w:themeColor="text1"/>
                <w:sz w:val="16"/>
                <w:szCs w:val="16"/>
              </w:rPr>
            </w:pPr>
          </w:p>
          <w:p w14:paraId="6E0045D5" w14:textId="77777777" w:rsidR="000E1B56" w:rsidRPr="005910C7" w:rsidRDefault="000E1B56" w:rsidP="00762CA3">
            <w:pPr>
              <w:spacing w:line="360" w:lineRule="auto"/>
              <w:rPr>
                <w:rFonts w:ascii="Times New Roman" w:hAnsi="Times New Roman" w:cs="Times New Roman"/>
                <w:color w:val="000000" w:themeColor="text1"/>
                <w:sz w:val="16"/>
                <w:szCs w:val="16"/>
              </w:rPr>
            </w:pPr>
          </w:p>
          <w:p w14:paraId="1B83EB33"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10 997</w:t>
            </w:r>
          </w:p>
        </w:tc>
      </w:tr>
      <w:tr w:rsidR="00762CA3" w:rsidRPr="005910C7" w14:paraId="026EBED5" w14:textId="77777777" w:rsidTr="00EC1F65">
        <w:tc>
          <w:tcPr>
            <w:tcW w:w="1125" w:type="dxa"/>
            <w:tcBorders>
              <w:top w:val="single" w:sz="18" w:space="0" w:color="auto"/>
              <w:left w:val="single" w:sz="18" w:space="0" w:color="auto"/>
              <w:bottom w:val="single" w:sz="18" w:space="0" w:color="auto"/>
            </w:tcBorders>
            <w:shd w:val="pct20" w:color="auto" w:fill="auto"/>
          </w:tcPr>
          <w:p w14:paraId="4E4DC819"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TOTAL</w:t>
            </w:r>
          </w:p>
        </w:tc>
        <w:tc>
          <w:tcPr>
            <w:tcW w:w="1134" w:type="dxa"/>
            <w:tcBorders>
              <w:top w:val="single" w:sz="18" w:space="0" w:color="auto"/>
              <w:bottom w:val="single" w:sz="18" w:space="0" w:color="auto"/>
            </w:tcBorders>
            <w:shd w:val="pct20" w:color="auto" w:fill="auto"/>
          </w:tcPr>
          <w:p w14:paraId="19024D5D"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62 047 729</w:t>
            </w:r>
          </w:p>
        </w:tc>
        <w:tc>
          <w:tcPr>
            <w:tcW w:w="1134" w:type="dxa"/>
            <w:tcBorders>
              <w:top w:val="single" w:sz="18" w:space="0" w:color="auto"/>
              <w:bottom w:val="single" w:sz="18" w:space="0" w:color="auto"/>
            </w:tcBorders>
            <w:shd w:val="pct20" w:color="auto" w:fill="auto"/>
          </w:tcPr>
          <w:p w14:paraId="085E99F1"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-6 871 218</w:t>
            </w:r>
          </w:p>
        </w:tc>
        <w:tc>
          <w:tcPr>
            <w:tcW w:w="1134" w:type="dxa"/>
            <w:tcBorders>
              <w:top w:val="single" w:sz="18" w:space="0" w:color="auto"/>
              <w:bottom w:val="single" w:sz="18" w:space="0" w:color="auto"/>
            </w:tcBorders>
            <w:shd w:val="pct20" w:color="auto" w:fill="auto"/>
          </w:tcPr>
          <w:p w14:paraId="30446C06"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-1 919 493</w:t>
            </w:r>
          </w:p>
        </w:tc>
        <w:tc>
          <w:tcPr>
            <w:tcW w:w="1134" w:type="dxa"/>
            <w:tcBorders>
              <w:top w:val="single" w:sz="18" w:space="0" w:color="auto"/>
              <w:bottom w:val="single" w:sz="18" w:space="0" w:color="auto"/>
            </w:tcBorders>
            <w:shd w:val="pct20" w:color="auto" w:fill="auto"/>
          </w:tcPr>
          <w:p w14:paraId="4BF0E1DE"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-2 530 000</w:t>
            </w:r>
          </w:p>
        </w:tc>
        <w:tc>
          <w:tcPr>
            <w:tcW w:w="1134" w:type="dxa"/>
            <w:tcBorders>
              <w:top w:val="single" w:sz="18" w:space="0" w:color="auto"/>
              <w:bottom w:val="single" w:sz="18" w:space="0" w:color="auto"/>
            </w:tcBorders>
            <w:shd w:val="pct20" w:color="auto" w:fill="auto"/>
          </w:tcPr>
          <w:p w14:paraId="7315EA9F"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2 230 794</w:t>
            </w:r>
          </w:p>
        </w:tc>
        <w:tc>
          <w:tcPr>
            <w:tcW w:w="1134" w:type="dxa"/>
            <w:tcBorders>
              <w:top w:val="single" w:sz="18" w:space="0" w:color="auto"/>
              <w:bottom w:val="single" w:sz="18" w:space="0" w:color="auto"/>
            </w:tcBorders>
            <w:shd w:val="pct20" w:color="auto" w:fill="auto"/>
          </w:tcPr>
          <w:p w14:paraId="2AD6C1F6"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1 919 493</w:t>
            </w:r>
          </w:p>
        </w:tc>
        <w:tc>
          <w:tcPr>
            <w:tcW w:w="1134" w:type="dxa"/>
            <w:tcBorders>
              <w:top w:val="single" w:sz="18" w:space="0" w:color="auto"/>
              <w:bottom w:val="single" w:sz="18" w:space="0" w:color="auto"/>
            </w:tcBorders>
            <w:shd w:val="pct20" w:color="auto" w:fill="auto"/>
          </w:tcPr>
          <w:p w14:paraId="0BDBB8F0"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2 530 000</w:t>
            </w:r>
          </w:p>
        </w:tc>
        <w:tc>
          <w:tcPr>
            <w:tcW w:w="1283" w:type="dxa"/>
            <w:tcBorders>
              <w:top w:val="single" w:sz="18" w:space="0" w:color="auto"/>
              <w:bottom w:val="single" w:sz="18" w:space="0" w:color="auto"/>
            </w:tcBorders>
            <w:shd w:val="pct20" w:color="auto" w:fill="auto"/>
          </w:tcPr>
          <w:p w14:paraId="07527601"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-4 640 424</w:t>
            </w:r>
          </w:p>
        </w:tc>
        <w:tc>
          <w:tcPr>
            <w:tcW w:w="1293" w:type="dxa"/>
            <w:tcBorders>
              <w:top w:val="single" w:sz="18" w:space="0" w:color="auto"/>
              <w:bottom w:val="single" w:sz="18" w:space="0" w:color="auto"/>
              <w:right w:val="single" w:sz="18" w:space="0" w:color="auto"/>
            </w:tcBorders>
            <w:shd w:val="pct20" w:color="auto" w:fill="auto"/>
          </w:tcPr>
          <w:p w14:paraId="0185BB4A"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57 406 825</w:t>
            </w:r>
          </w:p>
        </w:tc>
      </w:tr>
      <w:tr w:rsidR="00762CA3" w:rsidRPr="005910C7" w14:paraId="1C3B00D3" w14:textId="77777777" w:rsidTr="00EC1F65">
        <w:trPr>
          <w:trHeight w:val="1016"/>
        </w:trPr>
        <w:tc>
          <w:tcPr>
            <w:tcW w:w="1125" w:type="dxa"/>
            <w:vMerge w:val="restart"/>
            <w:tcBorders>
              <w:top w:val="single" w:sz="18" w:space="0" w:color="auto"/>
              <w:left w:val="single" w:sz="18" w:space="0" w:color="auto"/>
            </w:tcBorders>
          </w:tcPr>
          <w:p w14:paraId="6D9BA6A7" w14:textId="77777777" w:rsidR="00762CA3" w:rsidRPr="005910C7" w:rsidRDefault="00762CA3" w:rsidP="00762CA3">
            <w:pPr>
              <w:spacing w:line="360" w:lineRule="auto"/>
              <w:rPr>
                <w:rFonts w:ascii="Times New Roman" w:hAnsi="Times New Roman" w:cs="Times New Roman"/>
                <w:b/>
                <w:color w:val="000000" w:themeColor="text1"/>
                <w:sz w:val="16"/>
                <w:szCs w:val="16"/>
              </w:rPr>
            </w:pPr>
          </w:p>
          <w:p w14:paraId="07553FA1" w14:textId="77777777" w:rsidR="00762CA3" w:rsidRPr="005910C7" w:rsidRDefault="00762CA3" w:rsidP="00762CA3">
            <w:pPr>
              <w:spacing w:line="360" w:lineRule="auto"/>
              <w:rPr>
                <w:rFonts w:ascii="Times New Roman" w:hAnsi="Times New Roman" w:cs="Times New Roman"/>
                <w:b/>
                <w:color w:val="000000" w:themeColor="text1"/>
                <w:sz w:val="16"/>
                <w:szCs w:val="16"/>
              </w:rPr>
            </w:pPr>
          </w:p>
          <w:p w14:paraId="6C76BE74" w14:textId="77777777" w:rsidR="00762CA3" w:rsidRPr="005910C7" w:rsidRDefault="00762CA3" w:rsidP="00762CA3">
            <w:pPr>
              <w:spacing w:line="360" w:lineRule="auto"/>
              <w:rPr>
                <w:rFonts w:ascii="Times New Roman" w:hAnsi="Times New Roman" w:cs="Times New Roman"/>
                <w:b/>
                <w:color w:val="000000" w:themeColor="text1"/>
                <w:sz w:val="16"/>
                <w:szCs w:val="16"/>
              </w:rPr>
            </w:pPr>
          </w:p>
          <w:p w14:paraId="22756679"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Economic Classification</w:t>
            </w:r>
          </w:p>
          <w:p w14:paraId="0CE8ED07" w14:textId="77777777" w:rsidR="00762CA3" w:rsidRPr="005910C7" w:rsidRDefault="00762CA3" w:rsidP="00762CA3">
            <w:pPr>
              <w:spacing w:line="360" w:lineRule="auto"/>
              <w:rPr>
                <w:rFonts w:ascii="Times New Roman" w:hAnsi="Times New Roman" w:cs="Times New Roman"/>
                <w:b/>
                <w:color w:val="000000" w:themeColor="text1"/>
                <w:sz w:val="16"/>
                <w:szCs w:val="16"/>
              </w:rPr>
            </w:pPr>
          </w:p>
          <w:p w14:paraId="5ED9DA71" w14:textId="77777777" w:rsidR="00762CA3" w:rsidRPr="005910C7" w:rsidRDefault="00762CA3" w:rsidP="00762CA3">
            <w:pPr>
              <w:spacing w:line="360" w:lineRule="auto"/>
              <w:rPr>
                <w:rFonts w:ascii="Times New Roman" w:hAnsi="Times New Roman" w:cs="Times New Roman"/>
                <w:b/>
                <w:color w:val="000000" w:themeColor="text1"/>
                <w:sz w:val="16"/>
                <w:szCs w:val="16"/>
              </w:rPr>
            </w:pPr>
          </w:p>
          <w:p w14:paraId="669E0407"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Current Payments</w:t>
            </w:r>
          </w:p>
        </w:tc>
        <w:tc>
          <w:tcPr>
            <w:tcW w:w="1134" w:type="dxa"/>
            <w:tcBorders>
              <w:top w:val="single" w:sz="18" w:space="0" w:color="auto"/>
              <w:bottom w:val="single" w:sz="2" w:space="0" w:color="auto"/>
            </w:tcBorders>
          </w:tcPr>
          <w:p w14:paraId="570D7EB9" w14:textId="77777777" w:rsidR="00762CA3" w:rsidRPr="005910C7" w:rsidRDefault="00762CA3" w:rsidP="00762CA3">
            <w:pPr>
              <w:spacing w:line="360" w:lineRule="auto"/>
              <w:rPr>
                <w:rFonts w:ascii="Times New Roman" w:hAnsi="Times New Roman" w:cs="Times New Roman"/>
                <w:b/>
                <w:color w:val="000000" w:themeColor="text1"/>
                <w:sz w:val="16"/>
                <w:szCs w:val="16"/>
              </w:rPr>
            </w:pPr>
          </w:p>
          <w:p w14:paraId="3BC3548D" w14:textId="77777777" w:rsidR="00762CA3" w:rsidRPr="005910C7" w:rsidRDefault="00762CA3" w:rsidP="00762CA3">
            <w:pPr>
              <w:spacing w:line="360" w:lineRule="auto"/>
              <w:rPr>
                <w:rFonts w:ascii="Times New Roman" w:hAnsi="Times New Roman" w:cs="Times New Roman"/>
                <w:b/>
                <w:color w:val="000000" w:themeColor="text1"/>
                <w:sz w:val="16"/>
                <w:szCs w:val="16"/>
              </w:rPr>
            </w:pPr>
          </w:p>
          <w:p w14:paraId="4F8F7ACA" w14:textId="77777777" w:rsidR="00762CA3" w:rsidRPr="005910C7" w:rsidRDefault="00762CA3" w:rsidP="00762CA3">
            <w:pPr>
              <w:spacing w:line="360" w:lineRule="auto"/>
              <w:rPr>
                <w:rFonts w:ascii="Times New Roman" w:hAnsi="Times New Roman" w:cs="Times New Roman"/>
                <w:b/>
                <w:color w:val="000000" w:themeColor="text1"/>
                <w:sz w:val="16"/>
                <w:szCs w:val="16"/>
              </w:rPr>
            </w:pPr>
          </w:p>
          <w:p w14:paraId="4E6681DB" w14:textId="77777777" w:rsidR="00762CA3" w:rsidRPr="005910C7" w:rsidRDefault="00762CA3" w:rsidP="00762CA3">
            <w:pPr>
              <w:spacing w:line="360" w:lineRule="auto"/>
              <w:rPr>
                <w:rFonts w:ascii="Times New Roman" w:hAnsi="Times New Roman" w:cs="Times New Roman"/>
                <w:b/>
                <w:color w:val="000000" w:themeColor="text1"/>
                <w:sz w:val="16"/>
                <w:szCs w:val="16"/>
              </w:rPr>
            </w:pPr>
          </w:p>
          <w:p w14:paraId="4D908CAB" w14:textId="77777777" w:rsidR="00762CA3" w:rsidRPr="005910C7" w:rsidRDefault="00762CA3" w:rsidP="00762CA3">
            <w:pPr>
              <w:spacing w:line="360" w:lineRule="auto"/>
              <w:rPr>
                <w:rFonts w:ascii="Times New Roman" w:hAnsi="Times New Roman" w:cs="Times New Roman"/>
                <w:b/>
                <w:color w:val="000000" w:themeColor="text1"/>
                <w:sz w:val="16"/>
                <w:szCs w:val="16"/>
              </w:rPr>
            </w:pPr>
          </w:p>
          <w:p w14:paraId="3D715B5B" w14:textId="77777777" w:rsidR="00762CA3" w:rsidRPr="005910C7" w:rsidRDefault="00762CA3" w:rsidP="00762CA3">
            <w:pPr>
              <w:spacing w:line="360" w:lineRule="auto"/>
              <w:rPr>
                <w:rFonts w:ascii="Times New Roman" w:hAnsi="Times New Roman" w:cs="Times New Roman"/>
                <w:b/>
                <w:color w:val="000000" w:themeColor="text1"/>
                <w:sz w:val="16"/>
                <w:szCs w:val="16"/>
              </w:rPr>
            </w:pPr>
          </w:p>
        </w:tc>
        <w:tc>
          <w:tcPr>
            <w:tcW w:w="1134" w:type="dxa"/>
            <w:tcBorders>
              <w:top w:val="single" w:sz="18" w:space="0" w:color="auto"/>
              <w:bottom w:val="single" w:sz="2" w:space="0" w:color="auto"/>
            </w:tcBorders>
          </w:tcPr>
          <w:p w14:paraId="40CA86BA" w14:textId="77777777" w:rsidR="00762CA3" w:rsidRPr="005910C7" w:rsidRDefault="00762CA3" w:rsidP="00762CA3">
            <w:pPr>
              <w:spacing w:line="360" w:lineRule="auto"/>
              <w:rPr>
                <w:rFonts w:ascii="Times New Roman" w:hAnsi="Times New Roman" w:cs="Times New Roman"/>
                <w:b/>
                <w:color w:val="000000" w:themeColor="text1"/>
                <w:sz w:val="16"/>
                <w:szCs w:val="16"/>
              </w:rPr>
            </w:pPr>
          </w:p>
          <w:p w14:paraId="349F7127" w14:textId="77777777" w:rsidR="00762CA3" w:rsidRPr="005910C7" w:rsidRDefault="00762CA3" w:rsidP="00762CA3">
            <w:pPr>
              <w:spacing w:line="360" w:lineRule="auto"/>
              <w:rPr>
                <w:rFonts w:ascii="Times New Roman" w:hAnsi="Times New Roman" w:cs="Times New Roman"/>
                <w:b/>
                <w:color w:val="000000" w:themeColor="text1"/>
                <w:sz w:val="16"/>
                <w:szCs w:val="16"/>
              </w:rPr>
            </w:pPr>
          </w:p>
          <w:p w14:paraId="63C4A801" w14:textId="77777777" w:rsidR="00762CA3" w:rsidRPr="005910C7" w:rsidRDefault="00762CA3" w:rsidP="00762CA3">
            <w:pPr>
              <w:spacing w:line="360" w:lineRule="auto"/>
              <w:rPr>
                <w:rFonts w:ascii="Times New Roman" w:hAnsi="Times New Roman" w:cs="Times New Roman"/>
                <w:b/>
                <w:color w:val="000000" w:themeColor="text1"/>
                <w:sz w:val="16"/>
                <w:szCs w:val="16"/>
              </w:rPr>
            </w:pPr>
          </w:p>
        </w:tc>
        <w:tc>
          <w:tcPr>
            <w:tcW w:w="1134" w:type="dxa"/>
            <w:tcBorders>
              <w:top w:val="single" w:sz="18" w:space="0" w:color="auto"/>
              <w:bottom w:val="single" w:sz="2" w:space="0" w:color="auto"/>
            </w:tcBorders>
          </w:tcPr>
          <w:p w14:paraId="0A6E091B" w14:textId="77777777" w:rsidR="00762CA3" w:rsidRPr="005910C7" w:rsidRDefault="00762CA3" w:rsidP="00762CA3">
            <w:pPr>
              <w:spacing w:line="360" w:lineRule="auto"/>
              <w:rPr>
                <w:rFonts w:ascii="Times New Roman" w:hAnsi="Times New Roman" w:cs="Times New Roman"/>
                <w:b/>
                <w:color w:val="000000" w:themeColor="text1"/>
                <w:sz w:val="16"/>
                <w:szCs w:val="16"/>
              </w:rPr>
            </w:pPr>
          </w:p>
        </w:tc>
        <w:tc>
          <w:tcPr>
            <w:tcW w:w="1134" w:type="dxa"/>
            <w:tcBorders>
              <w:top w:val="single" w:sz="18" w:space="0" w:color="auto"/>
              <w:bottom w:val="single" w:sz="2" w:space="0" w:color="auto"/>
            </w:tcBorders>
          </w:tcPr>
          <w:p w14:paraId="3A600303" w14:textId="77777777" w:rsidR="00762CA3" w:rsidRPr="005910C7" w:rsidRDefault="00762CA3" w:rsidP="00762CA3">
            <w:pPr>
              <w:spacing w:line="360" w:lineRule="auto"/>
              <w:rPr>
                <w:rFonts w:ascii="Times New Roman" w:hAnsi="Times New Roman" w:cs="Times New Roman"/>
                <w:b/>
                <w:color w:val="000000" w:themeColor="text1"/>
                <w:sz w:val="16"/>
                <w:szCs w:val="16"/>
              </w:rPr>
            </w:pPr>
          </w:p>
        </w:tc>
        <w:tc>
          <w:tcPr>
            <w:tcW w:w="1134" w:type="dxa"/>
            <w:tcBorders>
              <w:top w:val="single" w:sz="18" w:space="0" w:color="auto"/>
              <w:bottom w:val="single" w:sz="2" w:space="0" w:color="auto"/>
            </w:tcBorders>
          </w:tcPr>
          <w:p w14:paraId="10605865" w14:textId="77777777" w:rsidR="00762CA3" w:rsidRPr="005910C7" w:rsidRDefault="00762CA3" w:rsidP="00762CA3">
            <w:pPr>
              <w:spacing w:line="360" w:lineRule="auto"/>
              <w:rPr>
                <w:rFonts w:ascii="Times New Roman" w:hAnsi="Times New Roman" w:cs="Times New Roman"/>
                <w:b/>
                <w:color w:val="000000" w:themeColor="text1"/>
                <w:sz w:val="16"/>
                <w:szCs w:val="16"/>
              </w:rPr>
            </w:pPr>
          </w:p>
        </w:tc>
        <w:tc>
          <w:tcPr>
            <w:tcW w:w="1134" w:type="dxa"/>
            <w:tcBorders>
              <w:top w:val="single" w:sz="18" w:space="0" w:color="auto"/>
              <w:bottom w:val="single" w:sz="2" w:space="0" w:color="auto"/>
            </w:tcBorders>
          </w:tcPr>
          <w:p w14:paraId="5B2BC70C" w14:textId="77777777" w:rsidR="00762CA3" w:rsidRPr="005910C7" w:rsidRDefault="00762CA3" w:rsidP="00762CA3">
            <w:pPr>
              <w:spacing w:line="360" w:lineRule="auto"/>
              <w:rPr>
                <w:rFonts w:ascii="Times New Roman" w:hAnsi="Times New Roman" w:cs="Times New Roman"/>
                <w:b/>
                <w:color w:val="000000" w:themeColor="text1"/>
                <w:sz w:val="16"/>
                <w:szCs w:val="16"/>
              </w:rPr>
            </w:pPr>
          </w:p>
        </w:tc>
        <w:tc>
          <w:tcPr>
            <w:tcW w:w="1134" w:type="dxa"/>
            <w:tcBorders>
              <w:top w:val="single" w:sz="18" w:space="0" w:color="auto"/>
              <w:bottom w:val="single" w:sz="2" w:space="0" w:color="auto"/>
            </w:tcBorders>
          </w:tcPr>
          <w:p w14:paraId="39800594" w14:textId="77777777" w:rsidR="00762CA3" w:rsidRPr="005910C7" w:rsidRDefault="00762CA3" w:rsidP="00762CA3">
            <w:pPr>
              <w:spacing w:line="360" w:lineRule="auto"/>
              <w:rPr>
                <w:rFonts w:ascii="Times New Roman" w:hAnsi="Times New Roman" w:cs="Times New Roman"/>
                <w:b/>
                <w:color w:val="000000" w:themeColor="text1"/>
                <w:sz w:val="16"/>
                <w:szCs w:val="16"/>
              </w:rPr>
            </w:pPr>
          </w:p>
        </w:tc>
        <w:tc>
          <w:tcPr>
            <w:tcW w:w="1283" w:type="dxa"/>
            <w:tcBorders>
              <w:top w:val="single" w:sz="18" w:space="0" w:color="auto"/>
              <w:bottom w:val="single" w:sz="2" w:space="0" w:color="auto"/>
            </w:tcBorders>
          </w:tcPr>
          <w:p w14:paraId="7F62E005" w14:textId="77777777" w:rsidR="00762CA3" w:rsidRPr="005910C7" w:rsidRDefault="00762CA3" w:rsidP="00762CA3">
            <w:pPr>
              <w:spacing w:line="360" w:lineRule="auto"/>
              <w:rPr>
                <w:rFonts w:ascii="Times New Roman" w:hAnsi="Times New Roman" w:cs="Times New Roman"/>
                <w:b/>
                <w:color w:val="000000" w:themeColor="text1"/>
                <w:sz w:val="16"/>
                <w:szCs w:val="16"/>
              </w:rPr>
            </w:pPr>
          </w:p>
        </w:tc>
        <w:tc>
          <w:tcPr>
            <w:tcW w:w="1293" w:type="dxa"/>
            <w:tcBorders>
              <w:top w:val="single" w:sz="18" w:space="0" w:color="auto"/>
              <w:bottom w:val="single" w:sz="2" w:space="0" w:color="auto"/>
              <w:right w:val="single" w:sz="18" w:space="0" w:color="auto"/>
            </w:tcBorders>
          </w:tcPr>
          <w:p w14:paraId="0F39172E" w14:textId="77777777" w:rsidR="00762CA3" w:rsidRPr="005910C7" w:rsidRDefault="00762CA3" w:rsidP="00762CA3">
            <w:pPr>
              <w:spacing w:line="360" w:lineRule="auto"/>
              <w:rPr>
                <w:rFonts w:ascii="Times New Roman" w:hAnsi="Times New Roman" w:cs="Times New Roman"/>
                <w:b/>
                <w:color w:val="000000" w:themeColor="text1"/>
                <w:sz w:val="16"/>
                <w:szCs w:val="16"/>
              </w:rPr>
            </w:pPr>
          </w:p>
        </w:tc>
      </w:tr>
      <w:tr w:rsidR="00762CA3" w:rsidRPr="005910C7" w14:paraId="0283AD9D" w14:textId="77777777" w:rsidTr="00EC1F65">
        <w:trPr>
          <w:trHeight w:val="384"/>
        </w:trPr>
        <w:tc>
          <w:tcPr>
            <w:tcW w:w="1125" w:type="dxa"/>
            <w:vMerge/>
            <w:tcBorders>
              <w:left w:val="single" w:sz="18" w:space="0" w:color="auto"/>
            </w:tcBorders>
          </w:tcPr>
          <w:p w14:paraId="1E9B7293" w14:textId="77777777" w:rsidR="00762CA3" w:rsidRPr="005910C7" w:rsidRDefault="00762CA3" w:rsidP="00762CA3">
            <w:pPr>
              <w:spacing w:line="360" w:lineRule="auto"/>
              <w:rPr>
                <w:rFonts w:ascii="Times New Roman" w:hAnsi="Times New Roman" w:cs="Times New Roman"/>
                <w:b/>
                <w:color w:val="000000" w:themeColor="text1"/>
                <w:sz w:val="16"/>
                <w:szCs w:val="16"/>
              </w:rPr>
            </w:pPr>
          </w:p>
        </w:tc>
        <w:tc>
          <w:tcPr>
            <w:tcW w:w="1134" w:type="dxa"/>
            <w:tcBorders>
              <w:top w:val="single" w:sz="2" w:space="0" w:color="auto"/>
              <w:bottom w:val="single" w:sz="2" w:space="0" w:color="auto"/>
            </w:tcBorders>
          </w:tcPr>
          <w:p w14:paraId="4C8735A9" w14:textId="77777777" w:rsidR="00762CA3" w:rsidRPr="005910C7" w:rsidRDefault="00762CA3" w:rsidP="00762CA3">
            <w:pPr>
              <w:spacing w:line="360" w:lineRule="auto"/>
              <w:rPr>
                <w:rFonts w:ascii="Times New Roman" w:hAnsi="Times New Roman" w:cs="Times New Roman"/>
                <w:b/>
                <w:color w:val="000000" w:themeColor="text1"/>
                <w:sz w:val="16"/>
                <w:szCs w:val="16"/>
              </w:rPr>
            </w:pPr>
          </w:p>
          <w:p w14:paraId="7A228070"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1 450 386</w:t>
            </w:r>
          </w:p>
        </w:tc>
        <w:tc>
          <w:tcPr>
            <w:tcW w:w="1134" w:type="dxa"/>
            <w:tcBorders>
              <w:top w:val="single" w:sz="2" w:space="0" w:color="auto"/>
              <w:bottom w:val="single" w:sz="2" w:space="0" w:color="auto"/>
            </w:tcBorders>
          </w:tcPr>
          <w:p w14:paraId="18A6460C" w14:textId="77777777" w:rsidR="00762CA3" w:rsidRPr="005910C7" w:rsidRDefault="00762CA3" w:rsidP="00762CA3">
            <w:pPr>
              <w:spacing w:line="360" w:lineRule="auto"/>
              <w:rPr>
                <w:rFonts w:ascii="Times New Roman" w:hAnsi="Times New Roman" w:cs="Times New Roman"/>
                <w:b/>
                <w:color w:val="000000" w:themeColor="text1"/>
                <w:sz w:val="16"/>
                <w:szCs w:val="16"/>
              </w:rPr>
            </w:pPr>
          </w:p>
          <w:p w14:paraId="3DD9E97D"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w:t>
            </w:r>
          </w:p>
        </w:tc>
        <w:tc>
          <w:tcPr>
            <w:tcW w:w="1134" w:type="dxa"/>
            <w:tcBorders>
              <w:top w:val="single" w:sz="2" w:space="0" w:color="auto"/>
              <w:bottom w:val="single" w:sz="2" w:space="0" w:color="auto"/>
            </w:tcBorders>
          </w:tcPr>
          <w:p w14:paraId="6BDF43EA" w14:textId="77777777" w:rsidR="00762CA3" w:rsidRPr="005910C7" w:rsidRDefault="00762CA3" w:rsidP="00762CA3">
            <w:pPr>
              <w:spacing w:line="360" w:lineRule="auto"/>
              <w:rPr>
                <w:rFonts w:ascii="Times New Roman" w:hAnsi="Times New Roman" w:cs="Times New Roman"/>
                <w:b/>
                <w:color w:val="000000" w:themeColor="text1"/>
                <w:sz w:val="16"/>
                <w:szCs w:val="16"/>
              </w:rPr>
            </w:pPr>
          </w:p>
          <w:p w14:paraId="6F3D4A3C"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-99 580</w:t>
            </w:r>
          </w:p>
        </w:tc>
        <w:tc>
          <w:tcPr>
            <w:tcW w:w="1134" w:type="dxa"/>
            <w:tcBorders>
              <w:top w:val="single" w:sz="2" w:space="0" w:color="auto"/>
              <w:bottom w:val="single" w:sz="2" w:space="0" w:color="auto"/>
            </w:tcBorders>
          </w:tcPr>
          <w:p w14:paraId="1D55E519" w14:textId="77777777" w:rsidR="00762CA3" w:rsidRPr="005910C7" w:rsidRDefault="00762CA3" w:rsidP="00762CA3">
            <w:pPr>
              <w:spacing w:line="360" w:lineRule="auto"/>
              <w:rPr>
                <w:rFonts w:ascii="Times New Roman" w:hAnsi="Times New Roman" w:cs="Times New Roman"/>
                <w:b/>
                <w:color w:val="000000" w:themeColor="text1"/>
                <w:sz w:val="16"/>
                <w:szCs w:val="16"/>
              </w:rPr>
            </w:pPr>
          </w:p>
          <w:p w14:paraId="0342A8F5"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w:t>
            </w:r>
          </w:p>
        </w:tc>
        <w:tc>
          <w:tcPr>
            <w:tcW w:w="1134" w:type="dxa"/>
            <w:tcBorders>
              <w:top w:val="single" w:sz="2" w:space="0" w:color="auto"/>
              <w:bottom w:val="single" w:sz="2" w:space="0" w:color="auto"/>
            </w:tcBorders>
          </w:tcPr>
          <w:p w14:paraId="2F586D50" w14:textId="77777777" w:rsidR="00762CA3" w:rsidRPr="005910C7" w:rsidRDefault="00762CA3" w:rsidP="00762CA3">
            <w:pPr>
              <w:spacing w:line="360" w:lineRule="auto"/>
              <w:rPr>
                <w:rFonts w:ascii="Times New Roman" w:hAnsi="Times New Roman" w:cs="Times New Roman"/>
                <w:b/>
                <w:color w:val="000000" w:themeColor="text1"/>
                <w:sz w:val="16"/>
                <w:szCs w:val="16"/>
              </w:rPr>
            </w:pPr>
          </w:p>
          <w:p w14:paraId="6E665347"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w:t>
            </w:r>
          </w:p>
        </w:tc>
        <w:tc>
          <w:tcPr>
            <w:tcW w:w="1134" w:type="dxa"/>
            <w:tcBorders>
              <w:top w:val="single" w:sz="2" w:space="0" w:color="auto"/>
              <w:bottom w:val="single" w:sz="2" w:space="0" w:color="auto"/>
            </w:tcBorders>
          </w:tcPr>
          <w:p w14:paraId="6695CAFE" w14:textId="77777777" w:rsidR="00762CA3" w:rsidRPr="005910C7" w:rsidRDefault="00762CA3" w:rsidP="00762CA3">
            <w:pPr>
              <w:spacing w:line="360" w:lineRule="auto"/>
              <w:rPr>
                <w:rFonts w:ascii="Times New Roman" w:hAnsi="Times New Roman" w:cs="Times New Roman"/>
                <w:b/>
                <w:color w:val="000000" w:themeColor="text1"/>
                <w:sz w:val="16"/>
                <w:szCs w:val="16"/>
              </w:rPr>
            </w:pPr>
          </w:p>
          <w:p w14:paraId="1B996A63"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29 780</w:t>
            </w:r>
          </w:p>
        </w:tc>
        <w:tc>
          <w:tcPr>
            <w:tcW w:w="1134" w:type="dxa"/>
            <w:tcBorders>
              <w:top w:val="single" w:sz="2" w:space="0" w:color="auto"/>
              <w:bottom w:val="single" w:sz="2" w:space="0" w:color="auto"/>
            </w:tcBorders>
          </w:tcPr>
          <w:p w14:paraId="679311F5" w14:textId="77777777" w:rsidR="00762CA3" w:rsidRPr="005910C7" w:rsidRDefault="00762CA3" w:rsidP="00762CA3">
            <w:pPr>
              <w:spacing w:line="360" w:lineRule="auto"/>
              <w:rPr>
                <w:rFonts w:ascii="Times New Roman" w:hAnsi="Times New Roman" w:cs="Times New Roman"/>
                <w:b/>
                <w:color w:val="000000" w:themeColor="text1"/>
                <w:sz w:val="16"/>
                <w:szCs w:val="16"/>
              </w:rPr>
            </w:pPr>
          </w:p>
          <w:p w14:paraId="1024D479"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w:t>
            </w:r>
          </w:p>
        </w:tc>
        <w:tc>
          <w:tcPr>
            <w:tcW w:w="1283" w:type="dxa"/>
            <w:tcBorders>
              <w:top w:val="single" w:sz="2" w:space="0" w:color="auto"/>
              <w:bottom w:val="single" w:sz="2" w:space="0" w:color="auto"/>
            </w:tcBorders>
          </w:tcPr>
          <w:p w14:paraId="6FF7F215" w14:textId="77777777" w:rsidR="00762CA3" w:rsidRPr="005910C7" w:rsidRDefault="00762CA3" w:rsidP="00762CA3">
            <w:pPr>
              <w:spacing w:line="360" w:lineRule="auto"/>
              <w:rPr>
                <w:rFonts w:ascii="Times New Roman" w:hAnsi="Times New Roman" w:cs="Times New Roman"/>
                <w:b/>
                <w:color w:val="000000" w:themeColor="text1"/>
                <w:sz w:val="16"/>
                <w:szCs w:val="16"/>
              </w:rPr>
            </w:pPr>
          </w:p>
          <w:p w14:paraId="160EFE73"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-69 800</w:t>
            </w:r>
          </w:p>
        </w:tc>
        <w:tc>
          <w:tcPr>
            <w:tcW w:w="1293" w:type="dxa"/>
            <w:tcBorders>
              <w:top w:val="single" w:sz="2" w:space="0" w:color="auto"/>
              <w:bottom w:val="single" w:sz="2" w:space="0" w:color="auto"/>
              <w:right w:val="single" w:sz="18" w:space="0" w:color="auto"/>
            </w:tcBorders>
          </w:tcPr>
          <w:p w14:paraId="58444E21" w14:textId="77777777" w:rsidR="00762CA3" w:rsidRPr="005910C7" w:rsidRDefault="00762CA3" w:rsidP="00762CA3">
            <w:pPr>
              <w:spacing w:line="360" w:lineRule="auto"/>
              <w:rPr>
                <w:rFonts w:ascii="Times New Roman" w:hAnsi="Times New Roman" w:cs="Times New Roman"/>
                <w:b/>
                <w:color w:val="000000" w:themeColor="text1"/>
                <w:sz w:val="16"/>
                <w:szCs w:val="16"/>
              </w:rPr>
            </w:pPr>
          </w:p>
          <w:p w14:paraId="4F762559"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1 380 586</w:t>
            </w:r>
          </w:p>
        </w:tc>
      </w:tr>
      <w:tr w:rsidR="00762CA3" w:rsidRPr="005910C7" w14:paraId="60A32B67" w14:textId="77777777" w:rsidTr="00EC1F65">
        <w:trPr>
          <w:trHeight w:val="384"/>
        </w:trPr>
        <w:tc>
          <w:tcPr>
            <w:tcW w:w="1125" w:type="dxa"/>
            <w:tcBorders>
              <w:left w:val="single" w:sz="18" w:space="0" w:color="auto"/>
            </w:tcBorders>
          </w:tcPr>
          <w:p w14:paraId="10A81131"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Compensation of Employees</w:t>
            </w:r>
          </w:p>
        </w:tc>
        <w:tc>
          <w:tcPr>
            <w:tcW w:w="1134" w:type="dxa"/>
            <w:tcBorders>
              <w:top w:val="single" w:sz="2" w:space="0" w:color="auto"/>
              <w:bottom w:val="single" w:sz="2" w:space="0" w:color="auto"/>
            </w:tcBorders>
          </w:tcPr>
          <w:p w14:paraId="1AA83E47"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571 399</w:t>
            </w:r>
          </w:p>
        </w:tc>
        <w:tc>
          <w:tcPr>
            <w:tcW w:w="1134" w:type="dxa"/>
            <w:tcBorders>
              <w:top w:val="single" w:sz="2" w:space="0" w:color="auto"/>
              <w:bottom w:val="single" w:sz="2" w:space="0" w:color="auto"/>
            </w:tcBorders>
          </w:tcPr>
          <w:p w14:paraId="4369DA1F"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4EE1B72B"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443CD9A4"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6D764D6E"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6E856188"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0DFB7FE4"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283" w:type="dxa"/>
            <w:tcBorders>
              <w:top w:val="single" w:sz="2" w:space="0" w:color="auto"/>
              <w:bottom w:val="single" w:sz="2" w:space="0" w:color="auto"/>
            </w:tcBorders>
          </w:tcPr>
          <w:p w14:paraId="04660D72"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293" w:type="dxa"/>
            <w:tcBorders>
              <w:top w:val="single" w:sz="2" w:space="0" w:color="auto"/>
              <w:bottom w:val="single" w:sz="2" w:space="0" w:color="auto"/>
              <w:right w:val="single" w:sz="18" w:space="0" w:color="auto"/>
            </w:tcBorders>
          </w:tcPr>
          <w:p w14:paraId="5A1E8A0E"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571 399</w:t>
            </w:r>
          </w:p>
        </w:tc>
      </w:tr>
      <w:tr w:rsidR="00762CA3" w:rsidRPr="005910C7" w14:paraId="4A8B49E1" w14:textId="77777777" w:rsidTr="00EC1F65">
        <w:trPr>
          <w:trHeight w:val="384"/>
        </w:trPr>
        <w:tc>
          <w:tcPr>
            <w:tcW w:w="1125" w:type="dxa"/>
            <w:tcBorders>
              <w:left w:val="single" w:sz="18" w:space="0" w:color="auto"/>
            </w:tcBorders>
          </w:tcPr>
          <w:p w14:paraId="6EC4F2F8"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Goods and Services</w:t>
            </w:r>
          </w:p>
        </w:tc>
        <w:tc>
          <w:tcPr>
            <w:tcW w:w="1134" w:type="dxa"/>
            <w:tcBorders>
              <w:top w:val="single" w:sz="2" w:space="0" w:color="auto"/>
              <w:bottom w:val="single" w:sz="2" w:space="0" w:color="auto"/>
            </w:tcBorders>
          </w:tcPr>
          <w:p w14:paraId="14AA0B28"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878 987</w:t>
            </w:r>
          </w:p>
        </w:tc>
        <w:tc>
          <w:tcPr>
            <w:tcW w:w="1134" w:type="dxa"/>
            <w:tcBorders>
              <w:top w:val="single" w:sz="2" w:space="0" w:color="auto"/>
              <w:bottom w:val="single" w:sz="2" w:space="0" w:color="auto"/>
            </w:tcBorders>
          </w:tcPr>
          <w:p w14:paraId="5A7AC922"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338301C2"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-99 580</w:t>
            </w:r>
          </w:p>
        </w:tc>
        <w:tc>
          <w:tcPr>
            <w:tcW w:w="1134" w:type="dxa"/>
            <w:tcBorders>
              <w:top w:val="single" w:sz="2" w:space="0" w:color="auto"/>
              <w:bottom w:val="single" w:sz="2" w:space="0" w:color="auto"/>
            </w:tcBorders>
          </w:tcPr>
          <w:p w14:paraId="43E7323D"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177F21EF"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03458427"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29 780</w:t>
            </w:r>
          </w:p>
        </w:tc>
        <w:tc>
          <w:tcPr>
            <w:tcW w:w="1134" w:type="dxa"/>
            <w:tcBorders>
              <w:top w:val="single" w:sz="2" w:space="0" w:color="auto"/>
              <w:bottom w:val="single" w:sz="2" w:space="0" w:color="auto"/>
            </w:tcBorders>
          </w:tcPr>
          <w:p w14:paraId="1CEB73BC"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283" w:type="dxa"/>
            <w:tcBorders>
              <w:top w:val="single" w:sz="2" w:space="0" w:color="auto"/>
              <w:bottom w:val="single" w:sz="2" w:space="0" w:color="auto"/>
            </w:tcBorders>
          </w:tcPr>
          <w:p w14:paraId="0FC3A32F"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-69 800</w:t>
            </w:r>
          </w:p>
        </w:tc>
        <w:tc>
          <w:tcPr>
            <w:tcW w:w="1293" w:type="dxa"/>
            <w:tcBorders>
              <w:top w:val="single" w:sz="2" w:space="0" w:color="auto"/>
              <w:bottom w:val="single" w:sz="2" w:space="0" w:color="auto"/>
              <w:right w:val="single" w:sz="18" w:space="0" w:color="auto"/>
            </w:tcBorders>
          </w:tcPr>
          <w:p w14:paraId="5F57E8D0"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809 187</w:t>
            </w:r>
          </w:p>
        </w:tc>
      </w:tr>
      <w:tr w:rsidR="00762CA3" w:rsidRPr="005910C7" w14:paraId="36758A54" w14:textId="77777777" w:rsidTr="00EC1F65">
        <w:trPr>
          <w:trHeight w:val="384"/>
        </w:trPr>
        <w:tc>
          <w:tcPr>
            <w:tcW w:w="1125" w:type="dxa"/>
            <w:tcBorders>
              <w:left w:val="single" w:sz="18" w:space="0" w:color="auto"/>
            </w:tcBorders>
          </w:tcPr>
          <w:p w14:paraId="5C9E202B"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lastRenderedPageBreak/>
              <w:t>Transfers and Subsidies</w:t>
            </w:r>
          </w:p>
        </w:tc>
        <w:tc>
          <w:tcPr>
            <w:tcW w:w="1134" w:type="dxa"/>
            <w:tcBorders>
              <w:top w:val="single" w:sz="2" w:space="0" w:color="auto"/>
              <w:bottom w:val="single" w:sz="2" w:space="0" w:color="auto"/>
            </w:tcBorders>
          </w:tcPr>
          <w:p w14:paraId="3944ECE2"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60 591 586</w:t>
            </w:r>
          </w:p>
        </w:tc>
        <w:tc>
          <w:tcPr>
            <w:tcW w:w="1134" w:type="dxa"/>
            <w:tcBorders>
              <w:top w:val="single" w:sz="2" w:space="0" w:color="auto"/>
              <w:bottom w:val="single" w:sz="2" w:space="0" w:color="auto"/>
            </w:tcBorders>
          </w:tcPr>
          <w:p w14:paraId="24407D15"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-6 871 218</w:t>
            </w:r>
          </w:p>
        </w:tc>
        <w:tc>
          <w:tcPr>
            <w:tcW w:w="1134" w:type="dxa"/>
            <w:tcBorders>
              <w:top w:val="single" w:sz="2" w:space="0" w:color="auto"/>
              <w:bottom w:val="single" w:sz="2" w:space="0" w:color="auto"/>
            </w:tcBorders>
          </w:tcPr>
          <w:p w14:paraId="590B6672"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-1 819 913</w:t>
            </w:r>
          </w:p>
        </w:tc>
        <w:tc>
          <w:tcPr>
            <w:tcW w:w="1134" w:type="dxa"/>
            <w:tcBorders>
              <w:top w:val="single" w:sz="2" w:space="0" w:color="auto"/>
              <w:bottom w:val="single" w:sz="2" w:space="0" w:color="auto"/>
            </w:tcBorders>
          </w:tcPr>
          <w:p w14:paraId="2565F8C2"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-2 530 000</w:t>
            </w:r>
          </w:p>
        </w:tc>
        <w:tc>
          <w:tcPr>
            <w:tcW w:w="1134" w:type="dxa"/>
            <w:tcBorders>
              <w:top w:val="single" w:sz="2" w:space="0" w:color="auto"/>
              <w:bottom w:val="single" w:sz="2" w:space="0" w:color="auto"/>
            </w:tcBorders>
          </w:tcPr>
          <w:p w14:paraId="5405000B"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2 230 794</w:t>
            </w:r>
          </w:p>
        </w:tc>
        <w:tc>
          <w:tcPr>
            <w:tcW w:w="1134" w:type="dxa"/>
            <w:tcBorders>
              <w:top w:val="single" w:sz="2" w:space="0" w:color="auto"/>
              <w:bottom w:val="single" w:sz="2" w:space="0" w:color="auto"/>
            </w:tcBorders>
          </w:tcPr>
          <w:p w14:paraId="5EDF9078"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1 889 713</w:t>
            </w:r>
          </w:p>
        </w:tc>
        <w:tc>
          <w:tcPr>
            <w:tcW w:w="1134" w:type="dxa"/>
            <w:tcBorders>
              <w:top w:val="single" w:sz="2" w:space="0" w:color="auto"/>
              <w:bottom w:val="single" w:sz="2" w:space="0" w:color="auto"/>
            </w:tcBorders>
          </w:tcPr>
          <w:p w14:paraId="41B629B4"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2 530 000</w:t>
            </w:r>
          </w:p>
        </w:tc>
        <w:tc>
          <w:tcPr>
            <w:tcW w:w="1283" w:type="dxa"/>
            <w:tcBorders>
              <w:top w:val="single" w:sz="2" w:space="0" w:color="auto"/>
              <w:bottom w:val="single" w:sz="2" w:space="0" w:color="auto"/>
            </w:tcBorders>
          </w:tcPr>
          <w:p w14:paraId="046ABDA1"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w:t>
            </w:r>
            <w:r w:rsidR="000E1B56" w:rsidRPr="005910C7">
              <w:rPr>
                <w:rFonts w:ascii="Times New Roman" w:hAnsi="Times New Roman" w:cs="Times New Roman"/>
                <w:b/>
                <w:color w:val="000000" w:themeColor="text1"/>
                <w:sz w:val="16"/>
                <w:szCs w:val="16"/>
              </w:rPr>
              <w:t>4</w:t>
            </w:r>
            <w:r w:rsidRPr="005910C7">
              <w:rPr>
                <w:rFonts w:ascii="Times New Roman" w:hAnsi="Times New Roman" w:cs="Times New Roman"/>
                <w:b/>
                <w:color w:val="000000" w:themeColor="text1"/>
                <w:sz w:val="16"/>
                <w:szCs w:val="16"/>
              </w:rPr>
              <w:t xml:space="preserve"> 570 624 </w:t>
            </w:r>
          </w:p>
        </w:tc>
        <w:tc>
          <w:tcPr>
            <w:tcW w:w="1293" w:type="dxa"/>
            <w:tcBorders>
              <w:top w:val="single" w:sz="2" w:space="0" w:color="auto"/>
              <w:bottom w:val="single" w:sz="2" w:space="0" w:color="auto"/>
              <w:right w:val="single" w:sz="18" w:space="0" w:color="auto"/>
            </w:tcBorders>
          </w:tcPr>
          <w:p w14:paraId="0DF977CC"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56 020 962</w:t>
            </w:r>
          </w:p>
        </w:tc>
      </w:tr>
      <w:tr w:rsidR="00762CA3" w:rsidRPr="005910C7" w14:paraId="173A6E93" w14:textId="77777777" w:rsidTr="00EC1F65">
        <w:trPr>
          <w:trHeight w:val="384"/>
        </w:trPr>
        <w:tc>
          <w:tcPr>
            <w:tcW w:w="1125" w:type="dxa"/>
            <w:tcBorders>
              <w:left w:val="single" w:sz="18" w:space="0" w:color="auto"/>
            </w:tcBorders>
          </w:tcPr>
          <w:p w14:paraId="56487B5A"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Provinces and Municipalities</w:t>
            </w:r>
          </w:p>
        </w:tc>
        <w:tc>
          <w:tcPr>
            <w:tcW w:w="1134" w:type="dxa"/>
            <w:tcBorders>
              <w:top w:val="single" w:sz="2" w:space="0" w:color="auto"/>
              <w:bottom w:val="single" w:sz="2" w:space="0" w:color="auto"/>
            </w:tcBorders>
          </w:tcPr>
          <w:p w14:paraId="35B1066F"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24 897 039</w:t>
            </w:r>
          </w:p>
        </w:tc>
        <w:tc>
          <w:tcPr>
            <w:tcW w:w="1134" w:type="dxa"/>
            <w:tcBorders>
              <w:top w:val="single" w:sz="2" w:space="0" w:color="auto"/>
              <w:bottom w:val="single" w:sz="2" w:space="0" w:color="auto"/>
            </w:tcBorders>
          </w:tcPr>
          <w:p w14:paraId="6350A8E3"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 xml:space="preserve">-4 753 909 </w:t>
            </w:r>
          </w:p>
        </w:tc>
        <w:tc>
          <w:tcPr>
            <w:tcW w:w="1134" w:type="dxa"/>
            <w:tcBorders>
              <w:top w:val="single" w:sz="2" w:space="0" w:color="auto"/>
              <w:bottom w:val="single" w:sz="2" w:space="0" w:color="auto"/>
            </w:tcBorders>
          </w:tcPr>
          <w:p w14:paraId="286C0121"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527421B5"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4C3E0AF9"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1 095 794</w:t>
            </w:r>
          </w:p>
        </w:tc>
        <w:tc>
          <w:tcPr>
            <w:tcW w:w="1134" w:type="dxa"/>
            <w:tcBorders>
              <w:top w:val="single" w:sz="2" w:space="0" w:color="auto"/>
              <w:bottom w:val="single" w:sz="2" w:space="0" w:color="auto"/>
            </w:tcBorders>
          </w:tcPr>
          <w:p w14:paraId="0337D3B8"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0FC1E47B"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283" w:type="dxa"/>
            <w:tcBorders>
              <w:top w:val="single" w:sz="2" w:space="0" w:color="auto"/>
              <w:bottom w:val="single" w:sz="2" w:space="0" w:color="auto"/>
            </w:tcBorders>
          </w:tcPr>
          <w:p w14:paraId="1C6703BA"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-3 658 115</w:t>
            </w:r>
          </w:p>
        </w:tc>
        <w:tc>
          <w:tcPr>
            <w:tcW w:w="1293" w:type="dxa"/>
            <w:tcBorders>
              <w:top w:val="single" w:sz="2" w:space="0" w:color="auto"/>
              <w:bottom w:val="single" w:sz="2" w:space="0" w:color="auto"/>
              <w:right w:val="single" w:sz="18" w:space="0" w:color="auto"/>
            </w:tcBorders>
          </w:tcPr>
          <w:p w14:paraId="3706B42A"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21 238 924</w:t>
            </w:r>
          </w:p>
        </w:tc>
      </w:tr>
      <w:tr w:rsidR="00762CA3" w:rsidRPr="005910C7" w14:paraId="62FDC40D" w14:textId="77777777" w:rsidTr="00EC1F65">
        <w:trPr>
          <w:trHeight w:val="384"/>
        </w:trPr>
        <w:tc>
          <w:tcPr>
            <w:tcW w:w="1125" w:type="dxa"/>
            <w:tcBorders>
              <w:left w:val="single" w:sz="18" w:space="0" w:color="auto"/>
            </w:tcBorders>
          </w:tcPr>
          <w:p w14:paraId="37B0C389"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Departmental Agencies and Accounts</w:t>
            </w:r>
          </w:p>
        </w:tc>
        <w:tc>
          <w:tcPr>
            <w:tcW w:w="1134" w:type="dxa"/>
            <w:tcBorders>
              <w:top w:val="single" w:sz="2" w:space="0" w:color="auto"/>
              <w:bottom w:val="single" w:sz="2" w:space="0" w:color="auto"/>
            </w:tcBorders>
          </w:tcPr>
          <w:p w14:paraId="134A3936"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22 086 973</w:t>
            </w:r>
          </w:p>
        </w:tc>
        <w:tc>
          <w:tcPr>
            <w:tcW w:w="1134" w:type="dxa"/>
            <w:tcBorders>
              <w:top w:val="single" w:sz="2" w:space="0" w:color="auto"/>
              <w:bottom w:val="single" w:sz="2" w:space="0" w:color="auto"/>
            </w:tcBorders>
          </w:tcPr>
          <w:p w14:paraId="21818950"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-1 095 961</w:t>
            </w:r>
          </w:p>
        </w:tc>
        <w:tc>
          <w:tcPr>
            <w:tcW w:w="1134" w:type="dxa"/>
            <w:tcBorders>
              <w:top w:val="single" w:sz="2" w:space="0" w:color="auto"/>
              <w:bottom w:val="single" w:sz="2" w:space="0" w:color="auto"/>
            </w:tcBorders>
          </w:tcPr>
          <w:p w14:paraId="017D7A7D"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-309 336</w:t>
            </w:r>
          </w:p>
        </w:tc>
        <w:tc>
          <w:tcPr>
            <w:tcW w:w="1134" w:type="dxa"/>
            <w:tcBorders>
              <w:top w:val="single" w:sz="2" w:space="0" w:color="auto"/>
              <w:bottom w:val="single" w:sz="2" w:space="0" w:color="auto"/>
            </w:tcBorders>
          </w:tcPr>
          <w:p w14:paraId="45D0B845"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-2 530 000</w:t>
            </w:r>
          </w:p>
        </w:tc>
        <w:tc>
          <w:tcPr>
            <w:tcW w:w="1134" w:type="dxa"/>
            <w:tcBorders>
              <w:top w:val="single" w:sz="2" w:space="0" w:color="auto"/>
              <w:bottom w:val="single" w:sz="2" w:space="0" w:color="auto"/>
            </w:tcBorders>
          </w:tcPr>
          <w:p w14:paraId="733A0502"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13DF1025"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629 136</w:t>
            </w:r>
          </w:p>
        </w:tc>
        <w:tc>
          <w:tcPr>
            <w:tcW w:w="1134" w:type="dxa"/>
            <w:tcBorders>
              <w:top w:val="single" w:sz="2" w:space="0" w:color="auto"/>
              <w:bottom w:val="single" w:sz="2" w:space="0" w:color="auto"/>
            </w:tcBorders>
          </w:tcPr>
          <w:p w14:paraId="6F7B1D00"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2 530 000</w:t>
            </w:r>
          </w:p>
        </w:tc>
        <w:tc>
          <w:tcPr>
            <w:tcW w:w="1283" w:type="dxa"/>
            <w:tcBorders>
              <w:top w:val="single" w:sz="2" w:space="0" w:color="auto"/>
              <w:bottom w:val="single" w:sz="2" w:space="0" w:color="auto"/>
            </w:tcBorders>
          </w:tcPr>
          <w:p w14:paraId="611486BA"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-776 161</w:t>
            </w:r>
          </w:p>
        </w:tc>
        <w:tc>
          <w:tcPr>
            <w:tcW w:w="1293" w:type="dxa"/>
            <w:tcBorders>
              <w:top w:val="single" w:sz="2" w:space="0" w:color="auto"/>
              <w:bottom w:val="single" w:sz="2" w:space="0" w:color="auto"/>
              <w:right w:val="single" w:sz="18" w:space="0" w:color="auto"/>
            </w:tcBorders>
          </w:tcPr>
          <w:p w14:paraId="6B8185FA"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21 310 812</w:t>
            </w:r>
          </w:p>
        </w:tc>
      </w:tr>
      <w:tr w:rsidR="00762CA3" w:rsidRPr="005910C7" w14:paraId="25E4EEB5" w14:textId="77777777" w:rsidTr="00EC1F65">
        <w:trPr>
          <w:trHeight w:val="384"/>
        </w:trPr>
        <w:tc>
          <w:tcPr>
            <w:tcW w:w="1125" w:type="dxa"/>
            <w:tcBorders>
              <w:left w:val="single" w:sz="18" w:space="0" w:color="auto"/>
            </w:tcBorders>
          </w:tcPr>
          <w:p w14:paraId="3C5706DB"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Foreign Governments and International Organisations</w:t>
            </w:r>
          </w:p>
        </w:tc>
        <w:tc>
          <w:tcPr>
            <w:tcW w:w="1134" w:type="dxa"/>
            <w:tcBorders>
              <w:top w:val="single" w:sz="2" w:space="0" w:color="auto"/>
              <w:bottom w:val="single" w:sz="2" w:space="0" w:color="auto"/>
            </w:tcBorders>
          </w:tcPr>
          <w:p w14:paraId="71AEDB1E"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31 138</w:t>
            </w:r>
          </w:p>
        </w:tc>
        <w:tc>
          <w:tcPr>
            <w:tcW w:w="1134" w:type="dxa"/>
            <w:tcBorders>
              <w:top w:val="single" w:sz="2" w:space="0" w:color="auto"/>
              <w:bottom w:val="single" w:sz="2" w:space="0" w:color="auto"/>
            </w:tcBorders>
          </w:tcPr>
          <w:p w14:paraId="5C190CC0"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480B0F85"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6B5F3F20"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40059859"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31B27390"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26081E00"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283" w:type="dxa"/>
            <w:tcBorders>
              <w:top w:val="single" w:sz="2" w:space="0" w:color="auto"/>
              <w:bottom w:val="single" w:sz="2" w:space="0" w:color="auto"/>
            </w:tcBorders>
          </w:tcPr>
          <w:p w14:paraId="2073B2CE"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293" w:type="dxa"/>
            <w:tcBorders>
              <w:top w:val="single" w:sz="2" w:space="0" w:color="auto"/>
              <w:bottom w:val="single" w:sz="2" w:space="0" w:color="auto"/>
              <w:right w:val="single" w:sz="18" w:space="0" w:color="auto"/>
            </w:tcBorders>
          </w:tcPr>
          <w:p w14:paraId="119F4348"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31 138</w:t>
            </w:r>
          </w:p>
        </w:tc>
      </w:tr>
      <w:tr w:rsidR="00762CA3" w:rsidRPr="005910C7" w14:paraId="49E6BEFD" w14:textId="77777777" w:rsidTr="00EC1F65">
        <w:trPr>
          <w:trHeight w:val="384"/>
        </w:trPr>
        <w:tc>
          <w:tcPr>
            <w:tcW w:w="1125" w:type="dxa"/>
            <w:tcBorders>
              <w:left w:val="single" w:sz="18" w:space="0" w:color="auto"/>
            </w:tcBorders>
          </w:tcPr>
          <w:p w14:paraId="5AA66F84"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 xml:space="preserve">Public Corporations and Private Enterprises </w:t>
            </w:r>
          </w:p>
        </w:tc>
        <w:tc>
          <w:tcPr>
            <w:tcW w:w="1134" w:type="dxa"/>
            <w:tcBorders>
              <w:top w:val="single" w:sz="2" w:space="0" w:color="auto"/>
              <w:bottom w:val="single" w:sz="2" w:space="0" w:color="auto"/>
            </w:tcBorders>
          </w:tcPr>
          <w:p w14:paraId="3E110C05"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13 077 119</w:t>
            </w:r>
          </w:p>
        </w:tc>
        <w:tc>
          <w:tcPr>
            <w:tcW w:w="1134" w:type="dxa"/>
            <w:tcBorders>
              <w:top w:val="single" w:sz="2" w:space="0" w:color="auto"/>
              <w:bottom w:val="single" w:sz="2" w:space="0" w:color="auto"/>
            </w:tcBorders>
          </w:tcPr>
          <w:p w14:paraId="2F06F954"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-1 021 348</w:t>
            </w:r>
          </w:p>
        </w:tc>
        <w:tc>
          <w:tcPr>
            <w:tcW w:w="1134" w:type="dxa"/>
            <w:tcBorders>
              <w:top w:val="single" w:sz="2" w:space="0" w:color="auto"/>
              <w:bottom w:val="single" w:sz="2" w:space="0" w:color="auto"/>
            </w:tcBorders>
          </w:tcPr>
          <w:p w14:paraId="3997D95E"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-1 260 577</w:t>
            </w:r>
          </w:p>
        </w:tc>
        <w:tc>
          <w:tcPr>
            <w:tcW w:w="1134" w:type="dxa"/>
            <w:tcBorders>
              <w:top w:val="single" w:sz="2" w:space="0" w:color="auto"/>
              <w:bottom w:val="single" w:sz="2" w:space="0" w:color="auto"/>
            </w:tcBorders>
          </w:tcPr>
          <w:p w14:paraId="117ABA6D"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2C4EA1D2"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5FA2ADEF"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1 260 577</w:t>
            </w:r>
          </w:p>
        </w:tc>
        <w:tc>
          <w:tcPr>
            <w:tcW w:w="1134" w:type="dxa"/>
            <w:tcBorders>
              <w:top w:val="single" w:sz="2" w:space="0" w:color="auto"/>
              <w:bottom w:val="single" w:sz="2" w:space="0" w:color="auto"/>
            </w:tcBorders>
          </w:tcPr>
          <w:p w14:paraId="7EF78FF3"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283" w:type="dxa"/>
            <w:tcBorders>
              <w:top w:val="single" w:sz="2" w:space="0" w:color="auto"/>
              <w:bottom w:val="single" w:sz="2" w:space="0" w:color="auto"/>
            </w:tcBorders>
          </w:tcPr>
          <w:p w14:paraId="7A5A4D38"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-1 021 348</w:t>
            </w:r>
          </w:p>
        </w:tc>
        <w:tc>
          <w:tcPr>
            <w:tcW w:w="1293" w:type="dxa"/>
            <w:tcBorders>
              <w:top w:val="single" w:sz="2" w:space="0" w:color="auto"/>
              <w:bottom w:val="single" w:sz="2" w:space="0" w:color="auto"/>
              <w:right w:val="single" w:sz="18" w:space="0" w:color="auto"/>
            </w:tcBorders>
          </w:tcPr>
          <w:p w14:paraId="75514591"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12 055 771</w:t>
            </w:r>
          </w:p>
        </w:tc>
      </w:tr>
      <w:tr w:rsidR="00762CA3" w:rsidRPr="005910C7" w14:paraId="0D01A44F" w14:textId="77777777" w:rsidTr="00EC1F65">
        <w:trPr>
          <w:trHeight w:val="384"/>
        </w:trPr>
        <w:tc>
          <w:tcPr>
            <w:tcW w:w="1125" w:type="dxa"/>
            <w:tcBorders>
              <w:left w:val="single" w:sz="18" w:space="0" w:color="auto"/>
            </w:tcBorders>
          </w:tcPr>
          <w:p w14:paraId="3439DEBB"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Non-Profit Institutions</w:t>
            </w:r>
          </w:p>
        </w:tc>
        <w:tc>
          <w:tcPr>
            <w:tcW w:w="1134" w:type="dxa"/>
            <w:tcBorders>
              <w:top w:val="single" w:sz="2" w:space="0" w:color="auto"/>
              <w:bottom w:val="single" w:sz="2" w:space="0" w:color="auto"/>
            </w:tcBorders>
          </w:tcPr>
          <w:p w14:paraId="2B227836"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28 236</w:t>
            </w:r>
          </w:p>
        </w:tc>
        <w:tc>
          <w:tcPr>
            <w:tcW w:w="1134" w:type="dxa"/>
            <w:tcBorders>
              <w:top w:val="single" w:sz="2" w:space="0" w:color="auto"/>
              <w:bottom w:val="single" w:sz="2" w:space="0" w:color="auto"/>
            </w:tcBorders>
          </w:tcPr>
          <w:p w14:paraId="646A8602"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65A3E51F"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5B99D3C4"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375DE98F"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28D5E73F"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31151CA0"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283" w:type="dxa"/>
            <w:tcBorders>
              <w:top w:val="single" w:sz="2" w:space="0" w:color="auto"/>
              <w:bottom w:val="single" w:sz="2" w:space="0" w:color="auto"/>
            </w:tcBorders>
          </w:tcPr>
          <w:p w14:paraId="11F7FD92"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293" w:type="dxa"/>
            <w:tcBorders>
              <w:top w:val="single" w:sz="2" w:space="0" w:color="auto"/>
              <w:bottom w:val="single" w:sz="2" w:space="0" w:color="auto"/>
              <w:right w:val="single" w:sz="18" w:space="0" w:color="auto"/>
            </w:tcBorders>
          </w:tcPr>
          <w:p w14:paraId="71C77C8A"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28 236</w:t>
            </w:r>
          </w:p>
        </w:tc>
      </w:tr>
      <w:tr w:rsidR="00762CA3" w:rsidRPr="005910C7" w14:paraId="3A743983" w14:textId="77777777" w:rsidTr="00EC1F65">
        <w:trPr>
          <w:trHeight w:val="384"/>
        </w:trPr>
        <w:tc>
          <w:tcPr>
            <w:tcW w:w="1125" w:type="dxa"/>
            <w:tcBorders>
              <w:left w:val="single" w:sz="18" w:space="0" w:color="auto"/>
            </w:tcBorders>
          </w:tcPr>
          <w:p w14:paraId="13092D04"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Households</w:t>
            </w:r>
          </w:p>
        </w:tc>
        <w:tc>
          <w:tcPr>
            <w:tcW w:w="1134" w:type="dxa"/>
            <w:tcBorders>
              <w:top w:val="single" w:sz="2" w:space="0" w:color="auto"/>
              <w:bottom w:val="single" w:sz="2" w:space="0" w:color="auto"/>
            </w:tcBorders>
          </w:tcPr>
          <w:p w14:paraId="62109C69"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471 081</w:t>
            </w:r>
          </w:p>
        </w:tc>
        <w:tc>
          <w:tcPr>
            <w:tcW w:w="1134" w:type="dxa"/>
            <w:tcBorders>
              <w:top w:val="single" w:sz="2" w:space="0" w:color="auto"/>
              <w:bottom w:val="single" w:sz="2" w:space="0" w:color="auto"/>
            </w:tcBorders>
          </w:tcPr>
          <w:p w14:paraId="324D5D8F"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5D0B02A0"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-250 000</w:t>
            </w:r>
          </w:p>
        </w:tc>
        <w:tc>
          <w:tcPr>
            <w:tcW w:w="1134" w:type="dxa"/>
            <w:tcBorders>
              <w:top w:val="single" w:sz="2" w:space="0" w:color="auto"/>
              <w:bottom w:val="single" w:sz="2" w:space="0" w:color="auto"/>
            </w:tcBorders>
          </w:tcPr>
          <w:p w14:paraId="0A709F80"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1DA3B024"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1 135 000</w:t>
            </w:r>
          </w:p>
        </w:tc>
        <w:tc>
          <w:tcPr>
            <w:tcW w:w="1134" w:type="dxa"/>
            <w:tcBorders>
              <w:top w:val="single" w:sz="2" w:space="0" w:color="auto"/>
              <w:bottom w:val="single" w:sz="2" w:space="0" w:color="auto"/>
            </w:tcBorders>
          </w:tcPr>
          <w:p w14:paraId="2BA92939"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139F48E0"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283" w:type="dxa"/>
            <w:tcBorders>
              <w:top w:val="single" w:sz="2" w:space="0" w:color="auto"/>
              <w:bottom w:val="single" w:sz="2" w:space="0" w:color="auto"/>
            </w:tcBorders>
          </w:tcPr>
          <w:p w14:paraId="60BB72B2"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885 000</w:t>
            </w:r>
          </w:p>
        </w:tc>
        <w:tc>
          <w:tcPr>
            <w:tcW w:w="1293" w:type="dxa"/>
            <w:tcBorders>
              <w:top w:val="single" w:sz="2" w:space="0" w:color="auto"/>
              <w:bottom w:val="single" w:sz="2" w:space="0" w:color="auto"/>
              <w:right w:val="single" w:sz="18" w:space="0" w:color="auto"/>
            </w:tcBorders>
          </w:tcPr>
          <w:p w14:paraId="122BEEC8"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1 356 081</w:t>
            </w:r>
          </w:p>
        </w:tc>
      </w:tr>
      <w:tr w:rsidR="00762CA3" w:rsidRPr="005910C7" w14:paraId="3F6C0368" w14:textId="77777777" w:rsidTr="00EC1F65">
        <w:trPr>
          <w:trHeight w:val="384"/>
        </w:trPr>
        <w:tc>
          <w:tcPr>
            <w:tcW w:w="1125" w:type="dxa"/>
            <w:tcBorders>
              <w:left w:val="single" w:sz="18" w:space="0" w:color="auto"/>
            </w:tcBorders>
          </w:tcPr>
          <w:p w14:paraId="17CF1BAD"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Payments for Capital Assets</w:t>
            </w:r>
          </w:p>
        </w:tc>
        <w:tc>
          <w:tcPr>
            <w:tcW w:w="1134" w:type="dxa"/>
            <w:tcBorders>
              <w:top w:val="single" w:sz="2" w:space="0" w:color="auto"/>
              <w:bottom w:val="single" w:sz="2" w:space="0" w:color="auto"/>
            </w:tcBorders>
          </w:tcPr>
          <w:p w14:paraId="7F658174"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5 277</w:t>
            </w:r>
          </w:p>
        </w:tc>
        <w:tc>
          <w:tcPr>
            <w:tcW w:w="1134" w:type="dxa"/>
            <w:tcBorders>
              <w:top w:val="single" w:sz="2" w:space="0" w:color="auto"/>
              <w:bottom w:val="single" w:sz="2" w:space="0" w:color="auto"/>
            </w:tcBorders>
          </w:tcPr>
          <w:p w14:paraId="74243586"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w:t>
            </w:r>
          </w:p>
        </w:tc>
        <w:tc>
          <w:tcPr>
            <w:tcW w:w="1134" w:type="dxa"/>
            <w:tcBorders>
              <w:top w:val="single" w:sz="2" w:space="0" w:color="auto"/>
              <w:bottom w:val="single" w:sz="2" w:space="0" w:color="auto"/>
            </w:tcBorders>
          </w:tcPr>
          <w:p w14:paraId="2C265595"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w:t>
            </w:r>
          </w:p>
        </w:tc>
        <w:tc>
          <w:tcPr>
            <w:tcW w:w="1134" w:type="dxa"/>
            <w:tcBorders>
              <w:top w:val="single" w:sz="2" w:space="0" w:color="auto"/>
              <w:bottom w:val="single" w:sz="2" w:space="0" w:color="auto"/>
            </w:tcBorders>
          </w:tcPr>
          <w:p w14:paraId="55AE115D"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w:t>
            </w:r>
          </w:p>
        </w:tc>
        <w:tc>
          <w:tcPr>
            <w:tcW w:w="1134" w:type="dxa"/>
            <w:tcBorders>
              <w:top w:val="single" w:sz="2" w:space="0" w:color="auto"/>
              <w:bottom w:val="single" w:sz="2" w:space="0" w:color="auto"/>
            </w:tcBorders>
          </w:tcPr>
          <w:p w14:paraId="11DD0DA1"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w:t>
            </w:r>
          </w:p>
        </w:tc>
        <w:tc>
          <w:tcPr>
            <w:tcW w:w="1134" w:type="dxa"/>
            <w:tcBorders>
              <w:top w:val="single" w:sz="2" w:space="0" w:color="auto"/>
              <w:bottom w:val="single" w:sz="2" w:space="0" w:color="auto"/>
            </w:tcBorders>
          </w:tcPr>
          <w:p w14:paraId="6860A217"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w:t>
            </w:r>
          </w:p>
        </w:tc>
        <w:tc>
          <w:tcPr>
            <w:tcW w:w="1134" w:type="dxa"/>
            <w:tcBorders>
              <w:top w:val="single" w:sz="2" w:space="0" w:color="auto"/>
              <w:bottom w:val="single" w:sz="2" w:space="0" w:color="auto"/>
            </w:tcBorders>
          </w:tcPr>
          <w:p w14:paraId="5E374CEE"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w:t>
            </w:r>
          </w:p>
        </w:tc>
        <w:tc>
          <w:tcPr>
            <w:tcW w:w="1283" w:type="dxa"/>
            <w:tcBorders>
              <w:top w:val="single" w:sz="2" w:space="0" w:color="auto"/>
              <w:bottom w:val="single" w:sz="2" w:space="0" w:color="auto"/>
            </w:tcBorders>
          </w:tcPr>
          <w:p w14:paraId="0A8F3AFA"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w:t>
            </w:r>
          </w:p>
        </w:tc>
        <w:tc>
          <w:tcPr>
            <w:tcW w:w="1293" w:type="dxa"/>
            <w:tcBorders>
              <w:top w:val="single" w:sz="2" w:space="0" w:color="auto"/>
              <w:bottom w:val="single" w:sz="2" w:space="0" w:color="auto"/>
              <w:right w:val="single" w:sz="18" w:space="0" w:color="auto"/>
            </w:tcBorders>
          </w:tcPr>
          <w:p w14:paraId="33D64D9B"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5 277</w:t>
            </w:r>
          </w:p>
        </w:tc>
      </w:tr>
      <w:tr w:rsidR="00762CA3" w:rsidRPr="005910C7" w14:paraId="1F5C7A9A" w14:textId="77777777" w:rsidTr="00EC1F65">
        <w:trPr>
          <w:trHeight w:val="384"/>
        </w:trPr>
        <w:tc>
          <w:tcPr>
            <w:tcW w:w="1125" w:type="dxa"/>
            <w:tcBorders>
              <w:left w:val="single" w:sz="18" w:space="0" w:color="auto"/>
            </w:tcBorders>
          </w:tcPr>
          <w:p w14:paraId="2DCB8D4A"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 xml:space="preserve">Machinery and Equipment </w:t>
            </w:r>
          </w:p>
        </w:tc>
        <w:tc>
          <w:tcPr>
            <w:tcW w:w="1134" w:type="dxa"/>
            <w:tcBorders>
              <w:top w:val="single" w:sz="2" w:space="0" w:color="auto"/>
              <w:bottom w:val="single" w:sz="2" w:space="0" w:color="auto"/>
            </w:tcBorders>
          </w:tcPr>
          <w:p w14:paraId="74F827EC"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5 277</w:t>
            </w:r>
          </w:p>
        </w:tc>
        <w:tc>
          <w:tcPr>
            <w:tcW w:w="1134" w:type="dxa"/>
            <w:tcBorders>
              <w:top w:val="single" w:sz="2" w:space="0" w:color="auto"/>
              <w:bottom w:val="single" w:sz="2" w:space="0" w:color="auto"/>
            </w:tcBorders>
          </w:tcPr>
          <w:p w14:paraId="6F2072FB"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4AE7F6E7"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3FF7CF2A"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20D35088"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65C535D0"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2" w:space="0" w:color="auto"/>
            </w:tcBorders>
          </w:tcPr>
          <w:p w14:paraId="59AE668B"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283" w:type="dxa"/>
            <w:tcBorders>
              <w:top w:val="single" w:sz="2" w:space="0" w:color="auto"/>
              <w:bottom w:val="single" w:sz="2" w:space="0" w:color="auto"/>
            </w:tcBorders>
          </w:tcPr>
          <w:p w14:paraId="12A0D79D"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293" w:type="dxa"/>
            <w:tcBorders>
              <w:top w:val="single" w:sz="2" w:space="0" w:color="auto"/>
              <w:bottom w:val="single" w:sz="2" w:space="0" w:color="auto"/>
              <w:right w:val="single" w:sz="18" w:space="0" w:color="auto"/>
            </w:tcBorders>
          </w:tcPr>
          <w:p w14:paraId="3F7C51D7"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5 277</w:t>
            </w:r>
          </w:p>
        </w:tc>
      </w:tr>
      <w:tr w:rsidR="00762CA3" w:rsidRPr="005910C7" w14:paraId="06E218FE" w14:textId="77777777" w:rsidTr="00EC1F65">
        <w:trPr>
          <w:trHeight w:val="384"/>
        </w:trPr>
        <w:tc>
          <w:tcPr>
            <w:tcW w:w="1125" w:type="dxa"/>
            <w:tcBorders>
              <w:left w:val="single" w:sz="18" w:space="0" w:color="auto"/>
              <w:bottom w:val="single" w:sz="18" w:space="0" w:color="auto"/>
            </w:tcBorders>
          </w:tcPr>
          <w:p w14:paraId="39D82316"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Payment for Financial Assets</w:t>
            </w:r>
          </w:p>
        </w:tc>
        <w:tc>
          <w:tcPr>
            <w:tcW w:w="1134" w:type="dxa"/>
            <w:tcBorders>
              <w:top w:val="single" w:sz="2" w:space="0" w:color="auto"/>
              <w:bottom w:val="single" w:sz="18" w:space="0" w:color="auto"/>
            </w:tcBorders>
          </w:tcPr>
          <w:p w14:paraId="33C6E539"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18" w:space="0" w:color="auto"/>
            </w:tcBorders>
          </w:tcPr>
          <w:p w14:paraId="70549A90"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18" w:space="0" w:color="auto"/>
            </w:tcBorders>
          </w:tcPr>
          <w:p w14:paraId="78BA84DD"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18" w:space="0" w:color="auto"/>
            </w:tcBorders>
          </w:tcPr>
          <w:p w14:paraId="26880A8C"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18" w:space="0" w:color="auto"/>
            </w:tcBorders>
          </w:tcPr>
          <w:p w14:paraId="4C0964DD"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18" w:space="0" w:color="auto"/>
            </w:tcBorders>
          </w:tcPr>
          <w:p w14:paraId="1F6F617B"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134" w:type="dxa"/>
            <w:tcBorders>
              <w:top w:val="single" w:sz="2" w:space="0" w:color="auto"/>
              <w:bottom w:val="single" w:sz="18" w:space="0" w:color="auto"/>
            </w:tcBorders>
          </w:tcPr>
          <w:p w14:paraId="0EFB7471"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283" w:type="dxa"/>
            <w:tcBorders>
              <w:top w:val="single" w:sz="2" w:space="0" w:color="auto"/>
              <w:bottom w:val="single" w:sz="18" w:space="0" w:color="auto"/>
            </w:tcBorders>
          </w:tcPr>
          <w:p w14:paraId="5FAED4D6"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293" w:type="dxa"/>
            <w:tcBorders>
              <w:top w:val="single" w:sz="2" w:space="0" w:color="auto"/>
              <w:bottom w:val="single" w:sz="18" w:space="0" w:color="auto"/>
              <w:right w:val="single" w:sz="18" w:space="0" w:color="auto"/>
            </w:tcBorders>
          </w:tcPr>
          <w:p w14:paraId="51280203"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r>
      <w:tr w:rsidR="00762CA3" w:rsidRPr="005910C7" w14:paraId="364C6B5D" w14:textId="77777777" w:rsidTr="00EC1F65">
        <w:trPr>
          <w:trHeight w:val="384"/>
        </w:trPr>
        <w:tc>
          <w:tcPr>
            <w:tcW w:w="1125" w:type="dxa"/>
            <w:tcBorders>
              <w:top w:val="single" w:sz="18" w:space="0" w:color="auto"/>
              <w:left w:val="single" w:sz="18" w:space="0" w:color="auto"/>
              <w:bottom w:val="single" w:sz="18" w:space="0" w:color="auto"/>
            </w:tcBorders>
            <w:shd w:val="pct15" w:color="auto" w:fill="auto"/>
          </w:tcPr>
          <w:p w14:paraId="2AE56AF8"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 xml:space="preserve">TOTAL </w:t>
            </w:r>
          </w:p>
        </w:tc>
        <w:tc>
          <w:tcPr>
            <w:tcW w:w="1134" w:type="dxa"/>
            <w:tcBorders>
              <w:top w:val="single" w:sz="18" w:space="0" w:color="auto"/>
              <w:bottom w:val="single" w:sz="18" w:space="0" w:color="auto"/>
            </w:tcBorders>
            <w:shd w:val="pct15" w:color="auto" w:fill="auto"/>
          </w:tcPr>
          <w:p w14:paraId="3E456364"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62 047 249</w:t>
            </w:r>
          </w:p>
        </w:tc>
        <w:tc>
          <w:tcPr>
            <w:tcW w:w="1134" w:type="dxa"/>
            <w:tcBorders>
              <w:top w:val="single" w:sz="18" w:space="0" w:color="auto"/>
              <w:bottom w:val="single" w:sz="18" w:space="0" w:color="auto"/>
            </w:tcBorders>
            <w:shd w:val="pct15" w:color="auto" w:fill="auto"/>
          </w:tcPr>
          <w:p w14:paraId="0702CF1E"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-6 871 218</w:t>
            </w:r>
          </w:p>
        </w:tc>
        <w:tc>
          <w:tcPr>
            <w:tcW w:w="1134" w:type="dxa"/>
            <w:tcBorders>
              <w:top w:val="single" w:sz="18" w:space="0" w:color="auto"/>
              <w:bottom w:val="single" w:sz="18" w:space="0" w:color="auto"/>
            </w:tcBorders>
            <w:shd w:val="pct15" w:color="auto" w:fill="auto"/>
          </w:tcPr>
          <w:p w14:paraId="11D078EF"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-1 919 493</w:t>
            </w:r>
          </w:p>
        </w:tc>
        <w:tc>
          <w:tcPr>
            <w:tcW w:w="1134" w:type="dxa"/>
            <w:tcBorders>
              <w:top w:val="single" w:sz="18" w:space="0" w:color="auto"/>
              <w:bottom w:val="single" w:sz="18" w:space="0" w:color="auto"/>
            </w:tcBorders>
            <w:shd w:val="pct15" w:color="auto" w:fill="auto"/>
          </w:tcPr>
          <w:p w14:paraId="05BC23CC"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-2 530 000</w:t>
            </w:r>
          </w:p>
        </w:tc>
        <w:tc>
          <w:tcPr>
            <w:tcW w:w="1134" w:type="dxa"/>
            <w:tcBorders>
              <w:top w:val="single" w:sz="18" w:space="0" w:color="auto"/>
              <w:bottom w:val="single" w:sz="18" w:space="0" w:color="auto"/>
            </w:tcBorders>
            <w:shd w:val="pct15" w:color="auto" w:fill="auto"/>
          </w:tcPr>
          <w:p w14:paraId="1DB5FAB7"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2 230 794</w:t>
            </w:r>
          </w:p>
        </w:tc>
        <w:tc>
          <w:tcPr>
            <w:tcW w:w="1134" w:type="dxa"/>
            <w:tcBorders>
              <w:top w:val="single" w:sz="18" w:space="0" w:color="auto"/>
              <w:bottom w:val="single" w:sz="18" w:space="0" w:color="auto"/>
            </w:tcBorders>
            <w:shd w:val="pct15" w:color="auto" w:fill="auto"/>
          </w:tcPr>
          <w:p w14:paraId="695FFB65"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1 919 493</w:t>
            </w:r>
          </w:p>
        </w:tc>
        <w:tc>
          <w:tcPr>
            <w:tcW w:w="1134" w:type="dxa"/>
            <w:tcBorders>
              <w:top w:val="single" w:sz="18" w:space="0" w:color="auto"/>
              <w:bottom w:val="single" w:sz="18" w:space="0" w:color="auto"/>
            </w:tcBorders>
            <w:shd w:val="pct15" w:color="auto" w:fill="auto"/>
          </w:tcPr>
          <w:p w14:paraId="223C4562"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2 530 000</w:t>
            </w:r>
          </w:p>
        </w:tc>
        <w:tc>
          <w:tcPr>
            <w:tcW w:w="1283" w:type="dxa"/>
            <w:tcBorders>
              <w:top w:val="single" w:sz="18" w:space="0" w:color="auto"/>
              <w:bottom w:val="single" w:sz="18" w:space="0" w:color="auto"/>
            </w:tcBorders>
            <w:shd w:val="pct15" w:color="auto" w:fill="auto"/>
          </w:tcPr>
          <w:p w14:paraId="7D3E8575"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-4 640 424</w:t>
            </w:r>
          </w:p>
        </w:tc>
        <w:tc>
          <w:tcPr>
            <w:tcW w:w="1293" w:type="dxa"/>
            <w:tcBorders>
              <w:top w:val="single" w:sz="18" w:space="0" w:color="auto"/>
              <w:bottom w:val="single" w:sz="18" w:space="0" w:color="auto"/>
              <w:right w:val="single" w:sz="18" w:space="0" w:color="auto"/>
            </w:tcBorders>
            <w:shd w:val="pct15" w:color="auto" w:fill="auto"/>
          </w:tcPr>
          <w:p w14:paraId="6292D6EF"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57 406 825</w:t>
            </w:r>
          </w:p>
        </w:tc>
      </w:tr>
    </w:tbl>
    <w:p w14:paraId="2CBF8EC7"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Source: (National Treasury, 2020)</w:t>
      </w:r>
    </w:p>
    <w:p w14:paraId="4BD5206A" w14:textId="77777777" w:rsidR="00762CA3" w:rsidRPr="00BC5651" w:rsidRDefault="00762CA3" w:rsidP="00762CA3">
      <w:pPr>
        <w:spacing w:line="360" w:lineRule="auto"/>
        <w:rPr>
          <w:rFonts w:ascii="Times New Roman" w:hAnsi="Times New Roman" w:cs="Times New Roman"/>
          <w:b/>
          <w:color w:val="000000" w:themeColor="text1"/>
          <w:sz w:val="24"/>
          <w:szCs w:val="24"/>
        </w:rPr>
      </w:pPr>
    </w:p>
    <w:p w14:paraId="4A495E38" w14:textId="77777777" w:rsidR="00762CA3" w:rsidRPr="00762CA3" w:rsidRDefault="00762CA3" w:rsidP="00762CA3">
      <w:pPr>
        <w:spacing w:line="360" w:lineRule="auto"/>
        <w:rPr>
          <w:rFonts w:ascii="Times New Roman" w:hAnsi="Times New Roman" w:cs="Times New Roman"/>
          <w:color w:val="000000" w:themeColor="text1"/>
          <w:sz w:val="24"/>
          <w:szCs w:val="24"/>
        </w:rPr>
      </w:pPr>
      <w:r w:rsidRPr="00762CA3">
        <w:rPr>
          <w:rFonts w:ascii="Times New Roman" w:hAnsi="Times New Roman" w:cs="Times New Roman"/>
          <w:color w:val="000000" w:themeColor="text1"/>
          <w:sz w:val="24"/>
          <w:szCs w:val="24"/>
        </w:rPr>
        <w:lastRenderedPageBreak/>
        <w:t>Prior to the Adjustment</w:t>
      </w:r>
      <w:r w:rsidR="004F37EA">
        <w:rPr>
          <w:rFonts w:ascii="Times New Roman" w:hAnsi="Times New Roman" w:cs="Times New Roman"/>
          <w:color w:val="000000" w:themeColor="text1"/>
          <w:sz w:val="24"/>
          <w:szCs w:val="24"/>
        </w:rPr>
        <w:t>s</w:t>
      </w:r>
      <w:r w:rsidRPr="00762CA3">
        <w:rPr>
          <w:rFonts w:ascii="Times New Roman" w:hAnsi="Times New Roman" w:cs="Times New Roman"/>
          <w:color w:val="000000" w:themeColor="text1"/>
          <w:sz w:val="24"/>
          <w:szCs w:val="24"/>
        </w:rPr>
        <w:t xml:space="preserve"> Budget, the Department’s budget for 2020/21 stood at R62 billion (excluding direct charges) – constituting 6.4% of the R963.1 billion national budget vote.</w:t>
      </w:r>
      <w:r w:rsidRPr="00762CA3">
        <w:rPr>
          <w:rStyle w:val="FootnoteReference"/>
          <w:rFonts w:ascii="Times New Roman" w:hAnsi="Times New Roman" w:cs="Times New Roman"/>
          <w:color w:val="000000" w:themeColor="text1"/>
          <w:sz w:val="24"/>
          <w:szCs w:val="24"/>
        </w:rPr>
        <w:footnoteReference w:id="1"/>
      </w:r>
      <w:r w:rsidRPr="00762CA3">
        <w:rPr>
          <w:rFonts w:ascii="Times New Roman" w:hAnsi="Times New Roman" w:cs="Times New Roman"/>
          <w:color w:val="000000" w:themeColor="text1"/>
          <w:sz w:val="24"/>
          <w:szCs w:val="24"/>
        </w:rPr>
        <w:t xml:space="preserve"> After the adjustment, it declines to R57.4 billion, indicating a decrease of R4.6 billion or 7.5%.</w:t>
      </w:r>
      <w:r w:rsidRPr="00762CA3">
        <w:rPr>
          <w:rStyle w:val="FootnoteReference"/>
          <w:rFonts w:ascii="Times New Roman" w:hAnsi="Times New Roman" w:cs="Times New Roman"/>
          <w:color w:val="000000" w:themeColor="text1"/>
          <w:sz w:val="24"/>
          <w:szCs w:val="24"/>
        </w:rPr>
        <w:footnoteReference w:id="2"/>
      </w:r>
      <w:r w:rsidRPr="00762CA3">
        <w:rPr>
          <w:rFonts w:ascii="Times New Roman" w:hAnsi="Times New Roman" w:cs="Times New Roman"/>
          <w:color w:val="000000" w:themeColor="text1"/>
          <w:sz w:val="24"/>
          <w:szCs w:val="24"/>
        </w:rPr>
        <w:t xml:space="preserve"> Of the R4.6 billion decrease, the budget for the Road Transport programme goes down by R2.6 billion, down from R33.8 billion prior to the adjustment to R31.3 billion after the adjustment. This translates into a decrease of 7.5%. In addition, the allocation to the Rail Transport programme declines by R1 billion, down from R13.2 billion before the adjustment to R12.2 billion after the adjustment, indicating a decrease of 7.7%. Similarly, the budget for the Public Transport programme goes down by R1 billion, down from R14 billion prior to the adjustment to R13 billion after the adjustment, indicating a decline of 7.2%.</w:t>
      </w:r>
    </w:p>
    <w:p w14:paraId="7BB070C4" w14:textId="77777777" w:rsidR="00762CA3" w:rsidRPr="00762CA3" w:rsidRDefault="00762CA3" w:rsidP="00762CA3">
      <w:pPr>
        <w:spacing w:line="360" w:lineRule="auto"/>
        <w:rPr>
          <w:rFonts w:ascii="Times New Roman" w:hAnsi="Times New Roman" w:cs="Times New Roman"/>
          <w:color w:val="000000" w:themeColor="text1"/>
          <w:sz w:val="24"/>
          <w:szCs w:val="24"/>
        </w:rPr>
      </w:pPr>
    </w:p>
    <w:p w14:paraId="3AE31B05" w14:textId="77777777" w:rsidR="00762CA3" w:rsidRPr="00762CA3" w:rsidRDefault="00762CA3" w:rsidP="00762CA3">
      <w:pPr>
        <w:spacing w:line="360" w:lineRule="auto"/>
        <w:rPr>
          <w:rFonts w:ascii="Times New Roman" w:hAnsi="Times New Roman" w:cs="Times New Roman"/>
          <w:color w:val="000000" w:themeColor="text1"/>
          <w:sz w:val="24"/>
          <w:szCs w:val="24"/>
        </w:rPr>
      </w:pPr>
      <w:r w:rsidRPr="00762CA3">
        <w:rPr>
          <w:rFonts w:ascii="Times New Roman" w:hAnsi="Times New Roman" w:cs="Times New Roman"/>
          <w:color w:val="000000" w:themeColor="text1"/>
          <w:sz w:val="24"/>
          <w:szCs w:val="24"/>
        </w:rPr>
        <w:t>In terms of economic classification, transfers and subsidies decline by R4.6 billion, down from R60.6 billion before the adjustment to R56 billion after the adjustment, translating into a decrease of R4.6 billion or 7.5%.</w:t>
      </w:r>
      <w:r w:rsidRPr="00762CA3">
        <w:rPr>
          <w:rStyle w:val="FootnoteReference"/>
          <w:rFonts w:ascii="Times New Roman" w:hAnsi="Times New Roman" w:cs="Times New Roman"/>
          <w:color w:val="000000" w:themeColor="text1"/>
          <w:sz w:val="24"/>
          <w:szCs w:val="24"/>
        </w:rPr>
        <w:footnoteReference w:id="3"/>
      </w:r>
      <w:r w:rsidRPr="00762CA3">
        <w:rPr>
          <w:rFonts w:ascii="Times New Roman" w:hAnsi="Times New Roman" w:cs="Times New Roman"/>
          <w:color w:val="000000" w:themeColor="text1"/>
          <w:sz w:val="24"/>
          <w:szCs w:val="24"/>
        </w:rPr>
        <w:t xml:space="preserve"> Transfers and subsidies to provinces, as well as municipalities go down from R24.9 billion prior to the adjustment to R21.2 billion after the adjustment, indicating a decrease of R3.7 billion or 14.7%.</w:t>
      </w:r>
      <w:r w:rsidRPr="00762CA3">
        <w:rPr>
          <w:rStyle w:val="FootnoteReference"/>
          <w:rFonts w:ascii="Times New Roman" w:hAnsi="Times New Roman" w:cs="Times New Roman"/>
          <w:color w:val="000000" w:themeColor="text1"/>
          <w:sz w:val="24"/>
          <w:szCs w:val="24"/>
        </w:rPr>
        <w:footnoteReference w:id="4"/>
      </w:r>
      <w:r w:rsidRPr="00762CA3">
        <w:rPr>
          <w:rFonts w:ascii="Times New Roman" w:hAnsi="Times New Roman" w:cs="Times New Roman"/>
          <w:color w:val="000000" w:themeColor="text1"/>
          <w:sz w:val="24"/>
          <w:szCs w:val="24"/>
        </w:rPr>
        <w:t xml:space="preserve"> Transfers and subsidies to departmental agencies and accounts decrease from R22.1 billion prior to the adjustment to R21.3 billion after the adjustment, indicating a decrease of R776.2 million or 3.5%. Moreover, transfers and subsidies to public corporations and private enterprises decline from R13.1 billion before the adjustment to R12.1 billion after the adjustment, translating into a decrease of 7.8%.</w:t>
      </w:r>
    </w:p>
    <w:p w14:paraId="3590668F" w14:textId="77777777" w:rsidR="00762CA3" w:rsidRPr="00762CA3" w:rsidRDefault="00762CA3" w:rsidP="00762CA3">
      <w:pPr>
        <w:spacing w:line="360" w:lineRule="auto"/>
        <w:rPr>
          <w:rFonts w:ascii="Times New Roman" w:hAnsi="Times New Roman" w:cs="Times New Roman"/>
          <w:color w:val="000000" w:themeColor="text1"/>
          <w:sz w:val="24"/>
          <w:szCs w:val="24"/>
        </w:rPr>
      </w:pPr>
    </w:p>
    <w:p w14:paraId="7FBB4A52" w14:textId="77777777" w:rsidR="00762CA3" w:rsidRPr="00762CA3" w:rsidRDefault="00762CA3" w:rsidP="00762CA3">
      <w:pPr>
        <w:pStyle w:val="Heading2"/>
        <w:spacing w:line="360" w:lineRule="auto"/>
        <w:rPr>
          <w:rFonts w:ascii="Times New Roman" w:hAnsi="Times New Roman" w:cs="Times New Roman"/>
          <w:color w:val="000000" w:themeColor="text1"/>
          <w:sz w:val="24"/>
          <w:szCs w:val="24"/>
        </w:rPr>
      </w:pPr>
      <w:bookmarkStart w:id="2" w:name="_Toc44689218"/>
      <w:r w:rsidRPr="00762CA3">
        <w:rPr>
          <w:rFonts w:ascii="Times New Roman" w:hAnsi="Times New Roman" w:cs="Times New Roman"/>
          <w:color w:val="000000" w:themeColor="text1"/>
          <w:sz w:val="24"/>
          <w:szCs w:val="24"/>
        </w:rPr>
        <w:t>2.1 Explanation of Budget Adjustment</w:t>
      </w:r>
      <w:bookmarkEnd w:id="2"/>
    </w:p>
    <w:p w14:paraId="4F1F2BD7" w14:textId="77777777" w:rsidR="00762CA3" w:rsidRPr="00762CA3" w:rsidRDefault="00762CA3" w:rsidP="00762CA3">
      <w:pPr>
        <w:spacing w:line="360" w:lineRule="auto"/>
        <w:rPr>
          <w:rFonts w:ascii="Times New Roman" w:hAnsi="Times New Roman" w:cs="Times New Roman"/>
          <w:color w:val="000000" w:themeColor="text1"/>
          <w:sz w:val="24"/>
          <w:szCs w:val="24"/>
        </w:rPr>
      </w:pPr>
    </w:p>
    <w:p w14:paraId="79E1C147" w14:textId="77777777" w:rsidR="00762CA3" w:rsidRPr="00762CA3" w:rsidRDefault="00762CA3" w:rsidP="00762CA3">
      <w:pPr>
        <w:spacing w:line="360" w:lineRule="auto"/>
        <w:rPr>
          <w:rFonts w:ascii="Times New Roman" w:hAnsi="Times New Roman" w:cs="Times New Roman"/>
          <w:color w:val="000000" w:themeColor="text1"/>
          <w:sz w:val="24"/>
          <w:szCs w:val="24"/>
        </w:rPr>
      </w:pPr>
      <w:r w:rsidRPr="00762CA3">
        <w:rPr>
          <w:rFonts w:ascii="Times New Roman" w:hAnsi="Times New Roman" w:cs="Times New Roman"/>
          <w:color w:val="000000" w:themeColor="text1"/>
          <w:sz w:val="24"/>
          <w:szCs w:val="24"/>
        </w:rPr>
        <w:t>The table below explains the budget adjustment:</w:t>
      </w:r>
      <w:r w:rsidRPr="00762CA3">
        <w:rPr>
          <w:rStyle w:val="FootnoteReference"/>
          <w:rFonts w:ascii="Times New Roman" w:hAnsi="Times New Roman" w:cs="Times New Roman"/>
          <w:color w:val="000000" w:themeColor="text1"/>
          <w:sz w:val="24"/>
          <w:szCs w:val="24"/>
        </w:rPr>
        <w:footnoteReference w:id="5"/>
      </w:r>
    </w:p>
    <w:p w14:paraId="64C0A964" w14:textId="77777777" w:rsidR="00762CA3" w:rsidRPr="00762CA3" w:rsidRDefault="00762CA3" w:rsidP="00762CA3">
      <w:pPr>
        <w:spacing w:line="360" w:lineRule="auto"/>
        <w:rPr>
          <w:rFonts w:ascii="Times New Roman" w:hAnsi="Times New Roman" w:cs="Times New Roman"/>
          <w:color w:val="000000" w:themeColor="text1"/>
          <w:sz w:val="24"/>
          <w:szCs w:val="24"/>
        </w:rPr>
      </w:pPr>
    </w:p>
    <w:p w14:paraId="4E2F510C" w14:textId="77777777" w:rsidR="00762CA3" w:rsidRPr="00762CA3" w:rsidRDefault="00762CA3" w:rsidP="00762CA3">
      <w:pPr>
        <w:spacing w:line="360" w:lineRule="auto"/>
        <w:rPr>
          <w:rFonts w:ascii="Times New Roman" w:hAnsi="Times New Roman" w:cs="Times New Roman"/>
          <w:b/>
          <w:color w:val="000000" w:themeColor="text1"/>
          <w:sz w:val="24"/>
          <w:szCs w:val="24"/>
        </w:rPr>
      </w:pPr>
      <w:r w:rsidRPr="00762CA3">
        <w:rPr>
          <w:rFonts w:ascii="Times New Roman" w:hAnsi="Times New Roman" w:cs="Times New Roman"/>
          <w:b/>
          <w:color w:val="000000" w:themeColor="text1"/>
          <w:sz w:val="24"/>
          <w:szCs w:val="24"/>
        </w:rPr>
        <w:t>Table 2: Explanation of Budget Adjustment</w:t>
      </w:r>
    </w:p>
    <w:tbl>
      <w:tblPr>
        <w:tblStyle w:val="TableGrid"/>
        <w:tblW w:w="0" w:type="auto"/>
        <w:tblLook w:val="04A0" w:firstRow="1" w:lastRow="0" w:firstColumn="1" w:lastColumn="0" w:noHBand="0" w:noVBand="1"/>
      </w:tblPr>
      <w:tblGrid>
        <w:gridCol w:w="4939"/>
        <w:gridCol w:w="1417"/>
        <w:gridCol w:w="1276"/>
        <w:gridCol w:w="1348"/>
      </w:tblGrid>
      <w:tr w:rsidR="00762CA3" w:rsidRPr="00762CA3" w14:paraId="6D738A7A" w14:textId="77777777" w:rsidTr="00EC1F65">
        <w:trPr>
          <w:cantSplit/>
          <w:trHeight w:val="1704"/>
          <w:tblHeader/>
        </w:trPr>
        <w:tc>
          <w:tcPr>
            <w:tcW w:w="4939" w:type="dxa"/>
            <w:tcBorders>
              <w:top w:val="single" w:sz="18" w:space="0" w:color="auto"/>
              <w:left w:val="single" w:sz="18" w:space="0" w:color="auto"/>
              <w:bottom w:val="single" w:sz="18" w:space="0" w:color="auto"/>
            </w:tcBorders>
            <w:shd w:val="pct15" w:color="auto" w:fill="auto"/>
          </w:tcPr>
          <w:p w14:paraId="08450C89"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lastRenderedPageBreak/>
              <w:t>Explanation of Budget Adjustment</w:t>
            </w:r>
          </w:p>
          <w:p w14:paraId="5BFE88B5" w14:textId="77777777" w:rsidR="00762CA3" w:rsidRPr="005910C7" w:rsidRDefault="00762CA3" w:rsidP="00762CA3">
            <w:pPr>
              <w:spacing w:line="360" w:lineRule="auto"/>
              <w:rPr>
                <w:rFonts w:ascii="Times New Roman" w:hAnsi="Times New Roman" w:cs="Times New Roman"/>
                <w:b/>
                <w:color w:val="000000" w:themeColor="text1"/>
                <w:sz w:val="16"/>
                <w:szCs w:val="16"/>
              </w:rPr>
            </w:pPr>
          </w:p>
          <w:p w14:paraId="4ECF76A6"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R’000</w:t>
            </w:r>
          </w:p>
        </w:tc>
        <w:tc>
          <w:tcPr>
            <w:tcW w:w="1417" w:type="dxa"/>
            <w:tcBorders>
              <w:top w:val="single" w:sz="18" w:space="0" w:color="auto"/>
              <w:bottom w:val="single" w:sz="18" w:space="0" w:color="auto"/>
            </w:tcBorders>
            <w:shd w:val="pct15" w:color="auto" w:fill="auto"/>
            <w:textDirection w:val="btLr"/>
          </w:tcPr>
          <w:p w14:paraId="0807918E" w14:textId="77777777" w:rsidR="00762CA3" w:rsidRPr="005910C7" w:rsidRDefault="00762CA3" w:rsidP="00762CA3">
            <w:pPr>
              <w:spacing w:line="360" w:lineRule="auto"/>
              <w:ind w:left="113" w:right="113"/>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Downward Revisions</w:t>
            </w:r>
          </w:p>
        </w:tc>
        <w:tc>
          <w:tcPr>
            <w:tcW w:w="1276" w:type="dxa"/>
            <w:tcBorders>
              <w:top w:val="single" w:sz="18" w:space="0" w:color="auto"/>
              <w:bottom w:val="single" w:sz="18" w:space="0" w:color="auto"/>
            </w:tcBorders>
            <w:shd w:val="pct15" w:color="auto" w:fill="auto"/>
            <w:textDirection w:val="btLr"/>
          </w:tcPr>
          <w:p w14:paraId="2567A07F" w14:textId="77777777" w:rsidR="00762CA3" w:rsidRPr="005910C7" w:rsidRDefault="00762CA3" w:rsidP="00762CA3">
            <w:pPr>
              <w:spacing w:line="360" w:lineRule="auto"/>
              <w:ind w:left="113" w:right="113"/>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Reallocations</w:t>
            </w:r>
          </w:p>
        </w:tc>
        <w:tc>
          <w:tcPr>
            <w:tcW w:w="1348" w:type="dxa"/>
            <w:tcBorders>
              <w:top w:val="single" w:sz="18" w:space="0" w:color="auto"/>
              <w:bottom w:val="single" w:sz="18" w:space="0" w:color="auto"/>
              <w:right w:val="single" w:sz="18" w:space="0" w:color="auto"/>
            </w:tcBorders>
            <w:shd w:val="pct15" w:color="auto" w:fill="auto"/>
            <w:textDirection w:val="btLr"/>
          </w:tcPr>
          <w:p w14:paraId="1384EC8D" w14:textId="77777777" w:rsidR="00762CA3" w:rsidRPr="005910C7" w:rsidRDefault="00762CA3" w:rsidP="00762CA3">
            <w:pPr>
              <w:spacing w:line="360" w:lineRule="auto"/>
              <w:ind w:left="113" w:right="113"/>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 xml:space="preserve">2020/21 Total Net Change </w:t>
            </w:r>
          </w:p>
        </w:tc>
      </w:tr>
      <w:tr w:rsidR="00762CA3" w:rsidRPr="00762CA3" w14:paraId="666AFDB0" w14:textId="77777777" w:rsidTr="00304D14">
        <w:tc>
          <w:tcPr>
            <w:tcW w:w="4939" w:type="dxa"/>
            <w:tcBorders>
              <w:top w:val="single" w:sz="18" w:space="0" w:color="auto"/>
              <w:left w:val="single" w:sz="18" w:space="0" w:color="auto"/>
            </w:tcBorders>
          </w:tcPr>
          <w:p w14:paraId="04945F70"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b/>
                <w:color w:val="000000" w:themeColor="text1"/>
                <w:sz w:val="16"/>
                <w:szCs w:val="16"/>
              </w:rPr>
              <w:t>Good</w:t>
            </w:r>
            <w:r w:rsidR="00A11DD2" w:rsidRPr="005910C7">
              <w:rPr>
                <w:rFonts w:ascii="Times New Roman" w:hAnsi="Times New Roman" w:cs="Times New Roman"/>
                <w:b/>
                <w:color w:val="000000" w:themeColor="text1"/>
                <w:sz w:val="16"/>
                <w:szCs w:val="16"/>
              </w:rPr>
              <w:t>s</w:t>
            </w:r>
            <w:r w:rsidRPr="005910C7">
              <w:rPr>
                <w:rFonts w:ascii="Times New Roman" w:hAnsi="Times New Roman" w:cs="Times New Roman"/>
                <w:b/>
                <w:color w:val="000000" w:themeColor="text1"/>
                <w:sz w:val="16"/>
                <w:szCs w:val="16"/>
              </w:rPr>
              <w:t xml:space="preserve"> and services</w:t>
            </w:r>
            <w:r w:rsidRPr="005910C7">
              <w:rPr>
                <w:rFonts w:ascii="Times New Roman" w:hAnsi="Times New Roman" w:cs="Times New Roman"/>
                <w:color w:val="000000" w:themeColor="text1"/>
                <w:sz w:val="16"/>
                <w:szCs w:val="16"/>
              </w:rPr>
              <w:t>: Reduction in non-essential goods and services such as travel and reprioritisation towards protective equipment and sanitisation for taxi industry and project management fees to implementing agent.</w:t>
            </w:r>
          </w:p>
        </w:tc>
        <w:tc>
          <w:tcPr>
            <w:tcW w:w="1417" w:type="dxa"/>
            <w:tcBorders>
              <w:top w:val="single" w:sz="18" w:space="0" w:color="auto"/>
            </w:tcBorders>
          </w:tcPr>
          <w:p w14:paraId="4B1DFB91"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-99 580</w:t>
            </w:r>
          </w:p>
        </w:tc>
        <w:tc>
          <w:tcPr>
            <w:tcW w:w="1276" w:type="dxa"/>
            <w:tcBorders>
              <w:top w:val="single" w:sz="18" w:space="0" w:color="auto"/>
            </w:tcBorders>
          </w:tcPr>
          <w:p w14:paraId="5848C623"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29 780</w:t>
            </w:r>
          </w:p>
        </w:tc>
        <w:tc>
          <w:tcPr>
            <w:tcW w:w="1348" w:type="dxa"/>
            <w:tcBorders>
              <w:top w:val="single" w:sz="18" w:space="0" w:color="auto"/>
              <w:right w:val="single" w:sz="18" w:space="0" w:color="auto"/>
            </w:tcBorders>
          </w:tcPr>
          <w:p w14:paraId="7AE60C18"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-69 800</w:t>
            </w:r>
          </w:p>
        </w:tc>
      </w:tr>
      <w:tr w:rsidR="00762CA3" w:rsidRPr="00762CA3" w14:paraId="3565776A" w14:textId="77777777" w:rsidTr="00304D14">
        <w:tc>
          <w:tcPr>
            <w:tcW w:w="4939" w:type="dxa"/>
            <w:tcBorders>
              <w:left w:val="single" w:sz="18" w:space="0" w:color="auto"/>
            </w:tcBorders>
          </w:tcPr>
          <w:p w14:paraId="31932447"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b/>
                <w:color w:val="000000" w:themeColor="text1"/>
                <w:sz w:val="16"/>
                <w:szCs w:val="16"/>
              </w:rPr>
              <w:t xml:space="preserve">Taxi recapitalisation: </w:t>
            </w:r>
            <w:r w:rsidRPr="005910C7">
              <w:rPr>
                <w:rFonts w:ascii="Times New Roman" w:hAnsi="Times New Roman" w:cs="Times New Roman"/>
                <w:color w:val="000000" w:themeColor="text1"/>
                <w:sz w:val="16"/>
                <w:szCs w:val="16"/>
              </w:rPr>
              <w:t>Reduction in the number of taxis to be scrapped this year.</w:t>
            </w:r>
          </w:p>
        </w:tc>
        <w:tc>
          <w:tcPr>
            <w:tcW w:w="1417" w:type="dxa"/>
          </w:tcPr>
          <w:p w14:paraId="74E37B60"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-250 000</w:t>
            </w:r>
          </w:p>
        </w:tc>
        <w:tc>
          <w:tcPr>
            <w:tcW w:w="1276" w:type="dxa"/>
          </w:tcPr>
          <w:p w14:paraId="56010BEF"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348" w:type="dxa"/>
            <w:tcBorders>
              <w:right w:val="single" w:sz="18" w:space="0" w:color="auto"/>
            </w:tcBorders>
          </w:tcPr>
          <w:p w14:paraId="0133A59F"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-250 000</w:t>
            </w:r>
          </w:p>
        </w:tc>
      </w:tr>
      <w:tr w:rsidR="00762CA3" w:rsidRPr="00762CA3" w14:paraId="6346209A" w14:textId="77777777" w:rsidTr="00304D14">
        <w:tc>
          <w:tcPr>
            <w:tcW w:w="4939" w:type="dxa"/>
            <w:tcBorders>
              <w:left w:val="single" w:sz="18" w:space="0" w:color="auto"/>
            </w:tcBorders>
          </w:tcPr>
          <w:p w14:paraId="10A2EF42"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 xml:space="preserve">Provincial Roads Maintenance Grant (PRMG): </w:t>
            </w:r>
            <w:r w:rsidRPr="005910C7">
              <w:rPr>
                <w:rFonts w:ascii="Times New Roman" w:hAnsi="Times New Roman" w:cs="Times New Roman"/>
                <w:color w:val="000000" w:themeColor="text1"/>
                <w:sz w:val="16"/>
                <w:szCs w:val="16"/>
              </w:rPr>
              <w:t>Delay in planned construction projects.</w:t>
            </w:r>
          </w:p>
        </w:tc>
        <w:tc>
          <w:tcPr>
            <w:tcW w:w="1417" w:type="dxa"/>
          </w:tcPr>
          <w:p w14:paraId="55C17C6F"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-1 755 840</w:t>
            </w:r>
          </w:p>
        </w:tc>
        <w:tc>
          <w:tcPr>
            <w:tcW w:w="1276" w:type="dxa"/>
          </w:tcPr>
          <w:p w14:paraId="7ACF96C5"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348" w:type="dxa"/>
            <w:tcBorders>
              <w:right w:val="single" w:sz="18" w:space="0" w:color="auto"/>
            </w:tcBorders>
          </w:tcPr>
          <w:p w14:paraId="08D80BB7"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-1 755 840</w:t>
            </w:r>
          </w:p>
        </w:tc>
      </w:tr>
      <w:tr w:rsidR="00762CA3" w:rsidRPr="00762CA3" w14:paraId="3C5249C3" w14:textId="77777777" w:rsidTr="00304D14">
        <w:tc>
          <w:tcPr>
            <w:tcW w:w="4939" w:type="dxa"/>
            <w:tcBorders>
              <w:top w:val="single" w:sz="18" w:space="0" w:color="auto"/>
              <w:left w:val="single" w:sz="18" w:space="0" w:color="auto"/>
            </w:tcBorders>
          </w:tcPr>
          <w:p w14:paraId="145DABD5"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 xml:space="preserve">Public Transport Network Grant (PTNG): </w:t>
            </w:r>
            <w:r w:rsidRPr="005910C7">
              <w:rPr>
                <w:rFonts w:ascii="Times New Roman" w:hAnsi="Times New Roman" w:cs="Times New Roman"/>
                <w:color w:val="000000" w:themeColor="text1"/>
                <w:sz w:val="16"/>
                <w:szCs w:val="16"/>
              </w:rPr>
              <w:t>Delay in planned construction projects.</w:t>
            </w:r>
          </w:p>
        </w:tc>
        <w:tc>
          <w:tcPr>
            <w:tcW w:w="1417" w:type="dxa"/>
            <w:tcBorders>
              <w:top w:val="single" w:sz="18" w:space="0" w:color="auto"/>
            </w:tcBorders>
          </w:tcPr>
          <w:p w14:paraId="6895D5D4"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-2 998 069</w:t>
            </w:r>
          </w:p>
        </w:tc>
        <w:tc>
          <w:tcPr>
            <w:tcW w:w="1276" w:type="dxa"/>
            <w:tcBorders>
              <w:top w:val="single" w:sz="18" w:space="0" w:color="auto"/>
            </w:tcBorders>
          </w:tcPr>
          <w:p w14:paraId="573922D8"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1 095 794</w:t>
            </w:r>
          </w:p>
        </w:tc>
        <w:tc>
          <w:tcPr>
            <w:tcW w:w="1348" w:type="dxa"/>
            <w:tcBorders>
              <w:top w:val="single" w:sz="18" w:space="0" w:color="auto"/>
              <w:right w:val="single" w:sz="18" w:space="0" w:color="auto"/>
            </w:tcBorders>
          </w:tcPr>
          <w:p w14:paraId="45FAA9D6"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-1 902 275</w:t>
            </w:r>
          </w:p>
        </w:tc>
      </w:tr>
      <w:tr w:rsidR="00762CA3" w:rsidRPr="00762CA3" w14:paraId="06AA3277" w14:textId="77777777" w:rsidTr="00304D14">
        <w:tc>
          <w:tcPr>
            <w:tcW w:w="4939" w:type="dxa"/>
            <w:tcBorders>
              <w:left w:val="single" w:sz="18" w:space="0" w:color="auto"/>
            </w:tcBorders>
          </w:tcPr>
          <w:p w14:paraId="3BE4A192"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 xml:space="preserve">Passenger Rail Agency of South Africa (PRASA): </w:t>
            </w:r>
            <w:r w:rsidRPr="005910C7">
              <w:rPr>
                <w:rFonts w:ascii="Times New Roman" w:hAnsi="Times New Roman" w:cs="Times New Roman"/>
                <w:color w:val="000000" w:themeColor="text1"/>
                <w:sz w:val="16"/>
                <w:szCs w:val="16"/>
              </w:rPr>
              <w:t>Rolling stock fleet renewal programme:</w:t>
            </w:r>
            <w:r w:rsidRPr="005910C7">
              <w:rPr>
                <w:rFonts w:ascii="Times New Roman" w:hAnsi="Times New Roman" w:cs="Times New Roman"/>
                <w:b/>
                <w:color w:val="000000" w:themeColor="text1"/>
                <w:sz w:val="16"/>
                <w:szCs w:val="16"/>
              </w:rPr>
              <w:t xml:space="preserve"> </w:t>
            </w:r>
            <w:r w:rsidRPr="005910C7">
              <w:rPr>
                <w:rFonts w:ascii="Times New Roman" w:hAnsi="Times New Roman" w:cs="Times New Roman"/>
                <w:color w:val="000000" w:themeColor="text1"/>
                <w:sz w:val="16"/>
                <w:szCs w:val="16"/>
              </w:rPr>
              <w:t xml:space="preserve">Underspending on capital projects means that the Agency has sufficient cash balances to minimise </w:t>
            </w:r>
            <w:r w:rsidR="006C261A" w:rsidRPr="005910C7">
              <w:rPr>
                <w:rFonts w:ascii="Times New Roman" w:hAnsi="Times New Roman" w:cs="Times New Roman"/>
                <w:color w:val="000000" w:themeColor="text1"/>
                <w:sz w:val="16"/>
                <w:szCs w:val="16"/>
              </w:rPr>
              <w:t>8</w:t>
            </w:r>
            <w:r w:rsidRPr="005910C7">
              <w:rPr>
                <w:rFonts w:ascii="Times New Roman" w:hAnsi="Times New Roman" w:cs="Times New Roman"/>
                <w:color w:val="000000" w:themeColor="text1"/>
                <w:sz w:val="16"/>
                <w:szCs w:val="16"/>
              </w:rPr>
              <w:t>the impact on planned projects.</w:t>
            </w:r>
          </w:p>
        </w:tc>
        <w:tc>
          <w:tcPr>
            <w:tcW w:w="1417" w:type="dxa"/>
          </w:tcPr>
          <w:p w14:paraId="4D172ED0"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-1 021 348</w:t>
            </w:r>
          </w:p>
        </w:tc>
        <w:tc>
          <w:tcPr>
            <w:tcW w:w="1276" w:type="dxa"/>
          </w:tcPr>
          <w:p w14:paraId="0D6BB410"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348" w:type="dxa"/>
            <w:tcBorders>
              <w:right w:val="single" w:sz="18" w:space="0" w:color="auto"/>
            </w:tcBorders>
          </w:tcPr>
          <w:p w14:paraId="77E77CC3"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-1 021 348</w:t>
            </w:r>
          </w:p>
        </w:tc>
      </w:tr>
      <w:tr w:rsidR="00762CA3" w:rsidRPr="00762CA3" w14:paraId="2FBBFAC3" w14:textId="77777777" w:rsidTr="00304D14">
        <w:tc>
          <w:tcPr>
            <w:tcW w:w="4939" w:type="dxa"/>
            <w:tcBorders>
              <w:left w:val="single" w:sz="18" w:space="0" w:color="auto"/>
            </w:tcBorders>
          </w:tcPr>
          <w:p w14:paraId="4A5EA8D1"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 xml:space="preserve">South African National Roads Agency (SANRAL): Capital – Non-toll roads: </w:t>
            </w:r>
            <w:r w:rsidRPr="005910C7">
              <w:rPr>
                <w:rFonts w:ascii="Times New Roman" w:hAnsi="Times New Roman" w:cs="Times New Roman"/>
                <w:color w:val="000000" w:themeColor="text1"/>
                <w:sz w:val="16"/>
                <w:szCs w:val="16"/>
              </w:rPr>
              <w:t>Delay in planned construction projects.</w:t>
            </w:r>
          </w:p>
        </w:tc>
        <w:tc>
          <w:tcPr>
            <w:tcW w:w="1417" w:type="dxa"/>
          </w:tcPr>
          <w:p w14:paraId="2C7F2C80"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-1 095 961</w:t>
            </w:r>
          </w:p>
        </w:tc>
        <w:tc>
          <w:tcPr>
            <w:tcW w:w="1276" w:type="dxa"/>
          </w:tcPr>
          <w:p w14:paraId="25DAE46C"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348" w:type="dxa"/>
            <w:tcBorders>
              <w:right w:val="single" w:sz="18" w:space="0" w:color="auto"/>
            </w:tcBorders>
          </w:tcPr>
          <w:p w14:paraId="5979C65E"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-1 095 961</w:t>
            </w:r>
          </w:p>
        </w:tc>
      </w:tr>
      <w:tr w:rsidR="00762CA3" w:rsidRPr="00762CA3" w14:paraId="3DA8A04D" w14:textId="77777777" w:rsidTr="00304D14">
        <w:tc>
          <w:tcPr>
            <w:tcW w:w="4939" w:type="dxa"/>
            <w:tcBorders>
              <w:left w:val="single" w:sz="18" w:space="0" w:color="auto"/>
            </w:tcBorders>
          </w:tcPr>
          <w:p w14:paraId="598FD2EB"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 xml:space="preserve">Taxi relief fund: </w:t>
            </w:r>
            <w:r w:rsidRPr="005910C7">
              <w:rPr>
                <w:rFonts w:ascii="Times New Roman" w:hAnsi="Times New Roman" w:cs="Times New Roman"/>
                <w:color w:val="000000" w:themeColor="text1"/>
                <w:sz w:val="16"/>
                <w:szCs w:val="16"/>
              </w:rPr>
              <w:t>Once-off payment to taxi operators to assist them during the COVID-19 pandemic.</w:t>
            </w:r>
          </w:p>
        </w:tc>
        <w:tc>
          <w:tcPr>
            <w:tcW w:w="1417" w:type="dxa"/>
          </w:tcPr>
          <w:p w14:paraId="7D9B7788"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276" w:type="dxa"/>
          </w:tcPr>
          <w:p w14:paraId="50458767"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1 135 000</w:t>
            </w:r>
          </w:p>
        </w:tc>
        <w:tc>
          <w:tcPr>
            <w:tcW w:w="1348" w:type="dxa"/>
            <w:tcBorders>
              <w:right w:val="single" w:sz="18" w:space="0" w:color="auto"/>
            </w:tcBorders>
          </w:tcPr>
          <w:p w14:paraId="166862F2"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1 135 000</w:t>
            </w:r>
          </w:p>
        </w:tc>
      </w:tr>
      <w:tr w:rsidR="00762CA3" w:rsidRPr="00762CA3" w14:paraId="0D7FD9C0" w14:textId="77777777" w:rsidTr="00304D14">
        <w:tc>
          <w:tcPr>
            <w:tcW w:w="4939" w:type="dxa"/>
            <w:tcBorders>
              <w:left w:val="single" w:sz="18" w:space="0" w:color="auto"/>
            </w:tcBorders>
          </w:tcPr>
          <w:p w14:paraId="091A8145"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b/>
                <w:color w:val="000000" w:themeColor="text1"/>
                <w:sz w:val="16"/>
                <w:szCs w:val="16"/>
              </w:rPr>
              <w:t xml:space="preserve">Revenue support to the Railway Safety Regulator (RSR): </w:t>
            </w:r>
            <w:r w:rsidRPr="005910C7">
              <w:rPr>
                <w:rFonts w:ascii="Times New Roman" w:hAnsi="Times New Roman" w:cs="Times New Roman"/>
                <w:color w:val="000000" w:themeColor="text1"/>
                <w:sz w:val="16"/>
                <w:szCs w:val="16"/>
              </w:rPr>
              <w:t xml:space="preserve">To cover the reduction in revenue due to restrictions on economic activity </w:t>
            </w:r>
          </w:p>
          <w:p w14:paraId="58DDD8A1" w14:textId="77777777" w:rsidR="00762CA3" w:rsidRPr="005910C7" w:rsidRDefault="00762CA3" w:rsidP="00762CA3">
            <w:pPr>
              <w:spacing w:line="360" w:lineRule="auto"/>
              <w:rPr>
                <w:rFonts w:ascii="Times New Roman" w:hAnsi="Times New Roman" w:cs="Times New Roman"/>
                <w:b/>
                <w:color w:val="000000" w:themeColor="text1"/>
                <w:sz w:val="16"/>
                <w:szCs w:val="16"/>
              </w:rPr>
            </w:pPr>
          </w:p>
        </w:tc>
        <w:tc>
          <w:tcPr>
            <w:tcW w:w="1417" w:type="dxa"/>
          </w:tcPr>
          <w:p w14:paraId="51CC8AE7"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276" w:type="dxa"/>
          </w:tcPr>
          <w:p w14:paraId="2EF9A7C5"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15 800</w:t>
            </w:r>
          </w:p>
        </w:tc>
        <w:tc>
          <w:tcPr>
            <w:tcW w:w="1348" w:type="dxa"/>
            <w:tcBorders>
              <w:right w:val="single" w:sz="18" w:space="0" w:color="auto"/>
            </w:tcBorders>
          </w:tcPr>
          <w:p w14:paraId="3AA600F7"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15 800</w:t>
            </w:r>
          </w:p>
        </w:tc>
      </w:tr>
      <w:tr w:rsidR="00762CA3" w:rsidRPr="00762CA3" w14:paraId="57A6A41B" w14:textId="77777777" w:rsidTr="00304D14">
        <w:tc>
          <w:tcPr>
            <w:tcW w:w="4939" w:type="dxa"/>
            <w:tcBorders>
              <w:left w:val="single" w:sz="18" w:space="0" w:color="auto"/>
            </w:tcBorders>
          </w:tcPr>
          <w:p w14:paraId="7CD1624E"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b/>
                <w:color w:val="000000" w:themeColor="text1"/>
                <w:sz w:val="16"/>
                <w:szCs w:val="16"/>
              </w:rPr>
              <w:t xml:space="preserve">Revenue support to PRASA: </w:t>
            </w:r>
            <w:r w:rsidRPr="005910C7">
              <w:rPr>
                <w:rFonts w:ascii="Times New Roman" w:hAnsi="Times New Roman" w:cs="Times New Roman"/>
                <w:color w:val="000000" w:themeColor="text1"/>
                <w:sz w:val="16"/>
                <w:szCs w:val="16"/>
              </w:rPr>
              <w:t>To cover the reduction in revenue due to restrictions on economic activity.</w:t>
            </w:r>
          </w:p>
          <w:p w14:paraId="07B53616" w14:textId="77777777" w:rsidR="00762CA3" w:rsidRPr="005910C7" w:rsidRDefault="00762CA3" w:rsidP="00762CA3">
            <w:pPr>
              <w:spacing w:line="360" w:lineRule="auto"/>
              <w:rPr>
                <w:rFonts w:ascii="Times New Roman" w:hAnsi="Times New Roman" w:cs="Times New Roman"/>
                <w:b/>
                <w:color w:val="000000" w:themeColor="text1"/>
                <w:sz w:val="16"/>
                <w:szCs w:val="16"/>
              </w:rPr>
            </w:pPr>
          </w:p>
        </w:tc>
        <w:tc>
          <w:tcPr>
            <w:tcW w:w="1417" w:type="dxa"/>
          </w:tcPr>
          <w:p w14:paraId="4DE8A543"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-1 260 577</w:t>
            </w:r>
          </w:p>
        </w:tc>
        <w:tc>
          <w:tcPr>
            <w:tcW w:w="1276" w:type="dxa"/>
          </w:tcPr>
          <w:p w14:paraId="7118C8D0"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1 260 577</w:t>
            </w:r>
          </w:p>
        </w:tc>
        <w:tc>
          <w:tcPr>
            <w:tcW w:w="1348" w:type="dxa"/>
            <w:tcBorders>
              <w:right w:val="single" w:sz="18" w:space="0" w:color="auto"/>
            </w:tcBorders>
          </w:tcPr>
          <w:p w14:paraId="5EDCCCB8"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r>
      <w:tr w:rsidR="00762CA3" w:rsidRPr="00762CA3" w14:paraId="270EAAC7" w14:textId="77777777" w:rsidTr="00304D14">
        <w:tc>
          <w:tcPr>
            <w:tcW w:w="4939" w:type="dxa"/>
            <w:tcBorders>
              <w:left w:val="single" w:sz="18" w:space="0" w:color="auto"/>
            </w:tcBorders>
          </w:tcPr>
          <w:p w14:paraId="2EF283EA"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 xml:space="preserve">Revenue support to SANRAL: </w:t>
            </w:r>
            <w:r w:rsidRPr="005910C7">
              <w:rPr>
                <w:rFonts w:ascii="Times New Roman" w:hAnsi="Times New Roman" w:cs="Times New Roman"/>
                <w:color w:val="000000" w:themeColor="text1"/>
                <w:sz w:val="16"/>
                <w:szCs w:val="16"/>
              </w:rPr>
              <w:t>To cover the reduction in revenue due to restrictions on economic activity. Additional support to pay debt that was due.</w:t>
            </w:r>
          </w:p>
        </w:tc>
        <w:tc>
          <w:tcPr>
            <w:tcW w:w="1417" w:type="dxa"/>
          </w:tcPr>
          <w:p w14:paraId="28BB7543"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-2 839 336</w:t>
            </w:r>
          </w:p>
        </w:tc>
        <w:tc>
          <w:tcPr>
            <w:tcW w:w="1276" w:type="dxa"/>
          </w:tcPr>
          <w:p w14:paraId="3A8E493B"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2 839 336</w:t>
            </w:r>
          </w:p>
        </w:tc>
        <w:tc>
          <w:tcPr>
            <w:tcW w:w="1348" w:type="dxa"/>
            <w:tcBorders>
              <w:right w:val="single" w:sz="18" w:space="0" w:color="auto"/>
            </w:tcBorders>
          </w:tcPr>
          <w:p w14:paraId="7F9C379E"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r>
      <w:tr w:rsidR="00762CA3" w:rsidRPr="00762CA3" w14:paraId="2D33043F" w14:textId="77777777" w:rsidTr="00304D14">
        <w:tc>
          <w:tcPr>
            <w:tcW w:w="4939" w:type="dxa"/>
            <w:tcBorders>
              <w:left w:val="single" w:sz="18" w:space="0" w:color="auto"/>
            </w:tcBorders>
          </w:tcPr>
          <w:p w14:paraId="78BA49DD"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b/>
                <w:color w:val="000000" w:themeColor="text1"/>
                <w:sz w:val="16"/>
                <w:szCs w:val="16"/>
              </w:rPr>
              <w:t xml:space="preserve">Revenue support to the Road Traffic Infringement Agency (RTIA): </w:t>
            </w:r>
            <w:r w:rsidRPr="005910C7">
              <w:rPr>
                <w:rFonts w:ascii="Times New Roman" w:hAnsi="Times New Roman" w:cs="Times New Roman"/>
                <w:color w:val="000000" w:themeColor="text1"/>
                <w:sz w:val="16"/>
                <w:szCs w:val="16"/>
              </w:rPr>
              <w:t xml:space="preserve">To cover the reduction in revenue due to restrictions on economic activity </w:t>
            </w:r>
          </w:p>
          <w:p w14:paraId="1DB09E9F" w14:textId="77777777" w:rsidR="00762CA3" w:rsidRPr="005910C7" w:rsidRDefault="00762CA3" w:rsidP="00762CA3">
            <w:pPr>
              <w:spacing w:line="360" w:lineRule="auto"/>
              <w:rPr>
                <w:rFonts w:ascii="Times New Roman" w:hAnsi="Times New Roman" w:cs="Times New Roman"/>
                <w:b/>
                <w:color w:val="000000" w:themeColor="text1"/>
                <w:sz w:val="16"/>
                <w:szCs w:val="16"/>
              </w:rPr>
            </w:pPr>
          </w:p>
        </w:tc>
        <w:tc>
          <w:tcPr>
            <w:tcW w:w="1417" w:type="dxa"/>
          </w:tcPr>
          <w:p w14:paraId="1BC1ECA4"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276" w:type="dxa"/>
          </w:tcPr>
          <w:p w14:paraId="79A00FDD"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200 000</w:t>
            </w:r>
          </w:p>
        </w:tc>
        <w:tc>
          <w:tcPr>
            <w:tcW w:w="1348" w:type="dxa"/>
            <w:tcBorders>
              <w:right w:val="single" w:sz="18" w:space="0" w:color="auto"/>
            </w:tcBorders>
          </w:tcPr>
          <w:p w14:paraId="0C8D8BA6"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200 000</w:t>
            </w:r>
          </w:p>
        </w:tc>
      </w:tr>
      <w:tr w:rsidR="00762CA3" w:rsidRPr="00762CA3" w14:paraId="65E08462" w14:textId="77777777" w:rsidTr="00304D14">
        <w:tc>
          <w:tcPr>
            <w:tcW w:w="4939" w:type="dxa"/>
            <w:tcBorders>
              <w:left w:val="single" w:sz="18" w:space="0" w:color="auto"/>
              <w:bottom w:val="single" w:sz="18" w:space="0" w:color="auto"/>
            </w:tcBorders>
          </w:tcPr>
          <w:p w14:paraId="1936AD6C"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 xml:space="preserve">Revenue support to the Cross-Border Road Transport Agency (C-BRTA): </w:t>
            </w:r>
            <w:r w:rsidRPr="005910C7">
              <w:rPr>
                <w:rFonts w:ascii="Times New Roman" w:hAnsi="Times New Roman" w:cs="Times New Roman"/>
                <w:color w:val="000000" w:themeColor="text1"/>
                <w:sz w:val="16"/>
                <w:szCs w:val="16"/>
              </w:rPr>
              <w:t>To cover the reduction in revenue due to restrictions on economic activity.</w:t>
            </w:r>
          </w:p>
        </w:tc>
        <w:tc>
          <w:tcPr>
            <w:tcW w:w="1417" w:type="dxa"/>
            <w:tcBorders>
              <w:bottom w:val="single" w:sz="18" w:space="0" w:color="auto"/>
            </w:tcBorders>
          </w:tcPr>
          <w:p w14:paraId="61A7B51D"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w:t>
            </w:r>
          </w:p>
        </w:tc>
        <w:tc>
          <w:tcPr>
            <w:tcW w:w="1276" w:type="dxa"/>
            <w:tcBorders>
              <w:bottom w:val="single" w:sz="18" w:space="0" w:color="auto"/>
            </w:tcBorders>
          </w:tcPr>
          <w:p w14:paraId="79DC122B"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104 000</w:t>
            </w:r>
          </w:p>
        </w:tc>
        <w:tc>
          <w:tcPr>
            <w:tcW w:w="1348" w:type="dxa"/>
            <w:tcBorders>
              <w:bottom w:val="single" w:sz="18" w:space="0" w:color="auto"/>
              <w:right w:val="single" w:sz="18" w:space="0" w:color="auto"/>
            </w:tcBorders>
          </w:tcPr>
          <w:p w14:paraId="0AB1E666" w14:textId="77777777" w:rsidR="00762CA3" w:rsidRPr="005910C7" w:rsidRDefault="00762CA3" w:rsidP="00762CA3">
            <w:pPr>
              <w:spacing w:line="360" w:lineRule="auto"/>
              <w:rPr>
                <w:rFonts w:ascii="Times New Roman" w:hAnsi="Times New Roman" w:cs="Times New Roman"/>
                <w:color w:val="000000" w:themeColor="text1"/>
                <w:sz w:val="16"/>
                <w:szCs w:val="16"/>
              </w:rPr>
            </w:pPr>
            <w:r w:rsidRPr="005910C7">
              <w:rPr>
                <w:rFonts w:ascii="Times New Roman" w:hAnsi="Times New Roman" w:cs="Times New Roman"/>
                <w:color w:val="000000" w:themeColor="text1"/>
                <w:sz w:val="16"/>
                <w:szCs w:val="16"/>
              </w:rPr>
              <w:t>104 000</w:t>
            </w:r>
          </w:p>
        </w:tc>
      </w:tr>
      <w:tr w:rsidR="00762CA3" w:rsidRPr="00762CA3" w14:paraId="01ED107A" w14:textId="77777777" w:rsidTr="00304D14">
        <w:tc>
          <w:tcPr>
            <w:tcW w:w="4939" w:type="dxa"/>
            <w:tcBorders>
              <w:top w:val="single" w:sz="18" w:space="0" w:color="auto"/>
              <w:left w:val="single" w:sz="18" w:space="0" w:color="auto"/>
              <w:bottom w:val="single" w:sz="18" w:space="0" w:color="auto"/>
            </w:tcBorders>
            <w:shd w:val="pct15" w:color="auto" w:fill="auto"/>
          </w:tcPr>
          <w:p w14:paraId="71439FAE"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TOTAL</w:t>
            </w:r>
          </w:p>
        </w:tc>
        <w:tc>
          <w:tcPr>
            <w:tcW w:w="1417" w:type="dxa"/>
            <w:tcBorders>
              <w:top w:val="single" w:sz="18" w:space="0" w:color="auto"/>
              <w:bottom w:val="single" w:sz="18" w:space="0" w:color="auto"/>
            </w:tcBorders>
            <w:shd w:val="pct15" w:color="auto" w:fill="auto"/>
          </w:tcPr>
          <w:p w14:paraId="4A51CE9F"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-11 320 711</w:t>
            </w:r>
          </w:p>
        </w:tc>
        <w:tc>
          <w:tcPr>
            <w:tcW w:w="1276" w:type="dxa"/>
            <w:tcBorders>
              <w:top w:val="single" w:sz="18" w:space="0" w:color="auto"/>
              <w:bottom w:val="single" w:sz="18" w:space="0" w:color="auto"/>
            </w:tcBorders>
            <w:shd w:val="pct15" w:color="auto" w:fill="auto"/>
          </w:tcPr>
          <w:p w14:paraId="3F707FB4"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6 680 287</w:t>
            </w:r>
          </w:p>
        </w:tc>
        <w:tc>
          <w:tcPr>
            <w:tcW w:w="1348" w:type="dxa"/>
            <w:tcBorders>
              <w:top w:val="single" w:sz="18" w:space="0" w:color="auto"/>
              <w:bottom w:val="single" w:sz="18" w:space="0" w:color="auto"/>
              <w:right w:val="single" w:sz="18" w:space="0" w:color="auto"/>
            </w:tcBorders>
            <w:shd w:val="pct15" w:color="auto" w:fill="auto"/>
          </w:tcPr>
          <w:p w14:paraId="59E00357" w14:textId="77777777" w:rsidR="00762CA3" w:rsidRPr="005910C7" w:rsidRDefault="00762CA3" w:rsidP="00762CA3">
            <w:pPr>
              <w:spacing w:line="360" w:lineRule="auto"/>
              <w:rPr>
                <w:rFonts w:ascii="Times New Roman" w:hAnsi="Times New Roman" w:cs="Times New Roman"/>
                <w:b/>
                <w:color w:val="000000" w:themeColor="text1"/>
                <w:sz w:val="16"/>
                <w:szCs w:val="16"/>
              </w:rPr>
            </w:pPr>
            <w:r w:rsidRPr="005910C7">
              <w:rPr>
                <w:rFonts w:ascii="Times New Roman" w:hAnsi="Times New Roman" w:cs="Times New Roman"/>
                <w:b/>
                <w:color w:val="000000" w:themeColor="text1"/>
                <w:sz w:val="16"/>
                <w:szCs w:val="16"/>
              </w:rPr>
              <w:t>-4 640 424</w:t>
            </w:r>
          </w:p>
        </w:tc>
      </w:tr>
    </w:tbl>
    <w:p w14:paraId="7E9DD310" w14:textId="77777777" w:rsidR="00762CA3" w:rsidRDefault="00762CA3" w:rsidP="0063000F">
      <w:pPr>
        <w:spacing w:line="360" w:lineRule="auto"/>
        <w:rPr>
          <w:rFonts w:ascii="Times New Roman" w:hAnsi="Times New Roman" w:cs="Times New Roman"/>
          <w:color w:val="000000" w:themeColor="text1"/>
        </w:rPr>
      </w:pPr>
    </w:p>
    <w:p w14:paraId="07B6F63E" w14:textId="77777777" w:rsidR="00A11DD2" w:rsidRPr="00D60AB4" w:rsidRDefault="00A11DD2" w:rsidP="00A11DD2">
      <w:pPr>
        <w:spacing w:line="360" w:lineRule="auto"/>
        <w:rPr>
          <w:rFonts w:ascii="Times New Roman" w:hAnsi="Times New Roman" w:cs="Times New Roman"/>
          <w:color w:val="000000" w:themeColor="text1"/>
          <w:sz w:val="24"/>
          <w:szCs w:val="24"/>
        </w:rPr>
      </w:pPr>
      <w:r w:rsidRPr="00D60AB4">
        <w:rPr>
          <w:rFonts w:ascii="Times New Roman" w:hAnsi="Times New Roman" w:cs="Times New Roman"/>
          <w:color w:val="000000" w:themeColor="text1"/>
          <w:sz w:val="24"/>
          <w:szCs w:val="24"/>
        </w:rPr>
        <w:t xml:space="preserve">During its presentation, the Department indicated that the reductions in the budget was assessed during the bilateral discussions with National Treasury to ensure that it does not affect the existing policy priorities as well as contracted infrastructure projects. </w:t>
      </w:r>
    </w:p>
    <w:p w14:paraId="11116272" w14:textId="77777777" w:rsidR="009A101C" w:rsidRPr="00D60AB4" w:rsidRDefault="009A101C" w:rsidP="00A11DD2">
      <w:pPr>
        <w:spacing w:line="360" w:lineRule="auto"/>
        <w:rPr>
          <w:rFonts w:ascii="Times New Roman" w:hAnsi="Times New Roman" w:cs="Times New Roman"/>
          <w:color w:val="000000" w:themeColor="text1"/>
          <w:sz w:val="24"/>
          <w:szCs w:val="24"/>
        </w:rPr>
      </w:pPr>
    </w:p>
    <w:p w14:paraId="62FA728C" w14:textId="77777777" w:rsidR="009A101C" w:rsidRPr="00D60AB4" w:rsidRDefault="009A101C" w:rsidP="00A11DD2">
      <w:pPr>
        <w:spacing w:line="360" w:lineRule="auto"/>
        <w:rPr>
          <w:rFonts w:ascii="Times New Roman" w:hAnsi="Times New Roman" w:cs="Times New Roman"/>
          <w:color w:val="000000" w:themeColor="text1"/>
          <w:sz w:val="24"/>
          <w:szCs w:val="24"/>
        </w:rPr>
      </w:pPr>
      <w:r w:rsidRPr="00D60AB4">
        <w:rPr>
          <w:rFonts w:ascii="Times New Roman" w:hAnsi="Times New Roman" w:cs="Times New Roman"/>
          <w:color w:val="000000" w:themeColor="text1"/>
          <w:sz w:val="24"/>
          <w:szCs w:val="24"/>
        </w:rPr>
        <w:t>It is also worth noting that out of all the budget reductions under the PTNG allocations that was originally budgeted for the 10 cities, the largest reduction in this adjusted allocations budget was from the budget for the Western Cape City of Cape Town that</w:t>
      </w:r>
      <w:r w:rsidR="000E1B56" w:rsidRPr="00D60AB4">
        <w:rPr>
          <w:rFonts w:ascii="Times New Roman" w:hAnsi="Times New Roman" w:cs="Times New Roman"/>
          <w:color w:val="000000" w:themeColor="text1"/>
          <w:sz w:val="24"/>
          <w:szCs w:val="24"/>
        </w:rPr>
        <w:t>, in the February Budget Vote,</w:t>
      </w:r>
      <w:r w:rsidRPr="00D60AB4">
        <w:rPr>
          <w:rFonts w:ascii="Times New Roman" w:hAnsi="Times New Roman" w:cs="Times New Roman"/>
          <w:color w:val="000000" w:themeColor="text1"/>
          <w:sz w:val="24"/>
          <w:szCs w:val="24"/>
        </w:rPr>
        <w:t xml:space="preserve"> received a substantial higher budget allocation </w:t>
      </w:r>
      <w:r w:rsidR="000E1B56" w:rsidRPr="00D60AB4">
        <w:rPr>
          <w:rFonts w:ascii="Times New Roman" w:hAnsi="Times New Roman" w:cs="Times New Roman"/>
          <w:color w:val="000000" w:themeColor="text1"/>
          <w:sz w:val="24"/>
          <w:szCs w:val="24"/>
        </w:rPr>
        <w:t xml:space="preserve">for </w:t>
      </w:r>
      <w:r w:rsidRPr="00D60AB4">
        <w:rPr>
          <w:rFonts w:ascii="Times New Roman" w:hAnsi="Times New Roman" w:cs="Times New Roman"/>
          <w:color w:val="000000" w:themeColor="text1"/>
          <w:sz w:val="24"/>
          <w:szCs w:val="24"/>
        </w:rPr>
        <w:t>th</w:t>
      </w:r>
      <w:r w:rsidR="000E1B56" w:rsidRPr="00D60AB4">
        <w:rPr>
          <w:rFonts w:ascii="Times New Roman" w:hAnsi="Times New Roman" w:cs="Times New Roman"/>
          <w:color w:val="000000" w:themeColor="text1"/>
          <w:sz w:val="24"/>
          <w:szCs w:val="24"/>
        </w:rPr>
        <w:t>e 2020/21 financial</w:t>
      </w:r>
      <w:r w:rsidRPr="00D60AB4">
        <w:rPr>
          <w:rFonts w:ascii="Times New Roman" w:hAnsi="Times New Roman" w:cs="Times New Roman"/>
          <w:color w:val="000000" w:themeColor="text1"/>
          <w:sz w:val="24"/>
          <w:szCs w:val="24"/>
        </w:rPr>
        <w:t xml:space="preserve"> year </w:t>
      </w:r>
      <w:r w:rsidR="000E1B56" w:rsidRPr="00D60AB4">
        <w:rPr>
          <w:rFonts w:ascii="Times New Roman" w:hAnsi="Times New Roman" w:cs="Times New Roman"/>
          <w:color w:val="000000" w:themeColor="text1"/>
          <w:sz w:val="24"/>
          <w:szCs w:val="24"/>
        </w:rPr>
        <w:t>towards</w:t>
      </w:r>
      <w:r w:rsidRPr="00D60AB4">
        <w:rPr>
          <w:rFonts w:ascii="Times New Roman" w:hAnsi="Times New Roman" w:cs="Times New Roman"/>
          <w:color w:val="000000" w:themeColor="text1"/>
          <w:sz w:val="24"/>
          <w:szCs w:val="24"/>
        </w:rPr>
        <w:t xml:space="preserve"> the expansion of the </w:t>
      </w:r>
      <w:proofErr w:type="spellStart"/>
      <w:r w:rsidRPr="00D60AB4">
        <w:rPr>
          <w:rFonts w:ascii="Times New Roman" w:hAnsi="Times New Roman" w:cs="Times New Roman"/>
          <w:color w:val="000000" w:themeColor="text1"/>
          <w:sz w:val="24"/>
          <w:szCs w:val="24"/>
        </w:rPr>
        <w:t>MyCiti</w:t>
      </w:r>
      <w:proofErr w:type="spellEnd"/>
      <w:r w:rsidRPr="00D60AB4">
        <w:rPr>
          <w:rFonts w:ascii="Times New Roman" w:hAnsi="Times New Roman" w:cs="Times New Roman"/>
          <w:color w:val="000000" w:themeColor="text1"/>
          <w:sz w:val="24"/>
          <w:szCs w:val="24"/>
        </w:rPr>
        <w:t xml:space="preserve"> bus routes.</w:t>
      </w:r>
    </w:p>
    <w:p w14:paraId="3D095B79" w14:textId="77777777" w:rsidR="00A11DD2" w:rsidRPr="0063000F" w:rsidRDefault="00A11DD2" w:rsidP="00A11DD2">
      <w:pPr>
        <w:spacing w:line="360" w:lineRule="auto"/>
        <w:rPr>
          <w:rFonts w:ascii="Times New Roman" w:hAnsi="Times New Roman" w:cs="Times New Roman"/>
          <w:color w:val="000000" w:themeColor="text1"/>
        </w:rPr>
      </w:pPr>
    </w:p>
    <w:p w14:paraId="2B06F90A" w14:textId="77777777" w:rsidR="00762CA3" w:rsidRDefault="00C70ABB" w:rsidP="00A0298A">
      <w:pPr>
        <w:pStyle w:val="Heading1"/>
        <w:numPr>
          <w:ilvl w:val="0"/>
          <w:numId w:val="4"/>
        </w:numPr>
        <w:spacing w:line="360" w:lineRule="auto"/>
        <w:ind w:hanging="720"/>
        <w:rPr>
          <w:rFonts w:ascii="Times New Roman" w:hAnsi="Times New Roman" w:cs="Times New Roman"/>
          <w:color w:val="000000" w:themeColor="text1"/>
          <w:szCs w:val="22"/>
        </w:rPr>
      </w:pPr>
      <w:bookmarkStart w:id="3" w:name="_Toc44689219"/>
      <w:r>
        <w:rPr>
          <w:rFonts w:ascii="Times New Roman" w:hAnsi="Times New Roman" w:cs="Times New Roman"/>
          <w:color w:val="000000" w:themeColor="text1"/>
          <w:szCs w:val="22"/>
        </w:rPr>
        <w:t xml:space="preserve">      </w:t>
      </w:r>
      <w:r w:rsidR="000E46DF" w:rsidRPr="0063000F">
        <w:rPr>
          <w:rFonts w:ascii="Times New Roman" w:hAnsi="Times New Roman" w:cs="Times New Roman"/>
          <w:color w:val="000000" w:themeColor="text1"/>
          <w:szCs w:val="22"/>
        </w:rPr>
        <w:t xml:space="preserve">COMMITTEE OBSERVATIONS </w:t>
      </w:r>
      <w:bookmarkEnd w:id="3"/>
    </w:p>
    <w:p w14:paraId="458CC46E" w14:textId="77777777" w:rsidR="00A0298A" w:rsidRPr="00A0298A" w:rsidRDefault="006C261A" w:rsidP="00A0298A">
      <w:pPr>
        <w:spacing w:line="360" w:lineRule="auto"/>
        <w:rPr>
          <w:rFonts w:ascii="Times New Roman" w:hAnsi="Times New Roman" w:cs="Times New Roman"/>
          <w:sz w:val="24"/>
          <w:szCs w:val="24"/>
        </w:rPr>
      </w:pPr>
      <w:r>
        <w:rPr>
          <w:rFonts w:ascii="Times New Roman" w:hAnsi="Times New Roman" w:cs="Times New Roman"/>
          <w:sz w:val="24"/>
          <w:szCs w:val="24"/>
        </w:rPr>
        <w:t>T</w:t>
      </w:r>
      <w:r w:rsidR="00A0298A" w:rsidRPr="00A0298A">
        <w:rPr>
          <w:rFonts w:ascii="Times New Roman" w:hAnsi="Times New Roman" w:cs="Times New Roman"/>
          <w:sz w:val="24"/>
          <w:szCs w:val="24"/>
        </w:rPr>
        <w:t xml:space="preserve">he </w:t>
      </w:r>
      <w:r>
        <w:rPr>
          <w:rFonts w:ascii="Times New Roman" w:hAnsi="Times New Roman" w:cs="Times New Roman"/>
          <w:sz w:val="24"/>
          <w:szCs w:val="24"/>
        </w:rPr>
        <w:t xml:space="preserve">Committee made the </w:t>
      </w:r>
      <w:r w:rsidR="00A0298A" w:rsidRPr="00A0298A">
        <w:rPr>
          <w:rFonts w:ascii="Times New Roman" w:hAnsi="Times New Roman" w:cs="Times New Roman"/>
          <w:sz w:val="24"/>
          <w:szCs w:val="24"/>
        </w:rPr>
        <w:t>following observations during discussions:</w:t>
      </w:r>
    </w:p>
    <w:p w14:paraId="44589AF5" w14:textId="77777777" w:rsidR="00A0298A" w:rsidRPr="00A0298A" w:rsidRDefault="00A0298A" w:rsidP="00A0298A"/>
    <w:p w14:paraId="163D9188" w14:textId="77777777" w:rsidR="00C124EA" w:rsidRDefault="00526F2E" w:rsidP="00C124EA">
      <w:pPr>
        <w:pStyle w:val="ListParagraph"/>
        <w:numPr>
          <w:ilvl w:val="1"/>
          <w:numId w:val="4"/>
        </w:numPr>
        <w:spacing w:line="360" w:lineRule="auto"/>
        <w:ind w:left="990" w:hanging="990"/>
        <w:rPr>
          <w:rFonts w:ascii="Times New Roman" w:hAnsi="Times New Roman" w:cs="Times New Roman"/>
          <w:sz w:val="24"/>
          <w:szCs w:val="24"/>
        </w:rPr>
      </w:pPr>
      <w:r>
        <w:rPr>
          <w:rFonts w:ascii="Times New Roman" w:hAnsi="Times New Roman" w:cs="Times New Roman"/>
          <w:sz w:val="24"/>
          <w:szCs w:val="24"/>
        </w:rPr>
        <w:t>The Committee noted that d</w:t>
      </w:r>
      <w:r w:rsidR="007218DC" w:rsidRPr="00C124EA">
        <w:rPr>
          <w:rFonts w:ascii="Times New Roman" w:hAnsi="Times New Roman" w:cs="Times New Roman"/>
          <w:sz w:val="24"/>
          <w:szCs w:val="24"/>
        </w:rPr>
        <w:t xml:space="preserve">espite the aviation industry having </w:t>
      </w:r>
      <w:r w:rsidR="0036069D">
        <w:rPr>
          <w:rFonts w:ascii="Times New Roman" w:hAnsi="Times New Roman" w:cs="Times New Roman"/>
          <w:sz w:val="24"/>
          <w:szCs w:val="24"/>
        </w:rPr>
        <w:t>infrastructure and service delivery projects affected by the impact of Covid-19 regulations</w:t>
      </w:r>
      <w:r w:rsidR="007218DC" w:rsidRPr="00C124EA">
        <w:rPr>
          <w:rFonts w:ascii="Times New Roman" w:hAnsi="Times New Roman" w:cs="Times New Roman"/>
          <w:sz w:val="24"/>
          <w:szCs w:val="24"/>
        </w:rPr>
        <w:t>, the supplementary budget makes no mention of allocations to the aviation industry.</w:t>
      </w:r>
    </w:p>
    <w:p w14:paraId="5304D0CB" w14:textId="77777777" w:rsidR="00C124EA" w:rsidRPr="00C124EA" w:rsidRDefault="000E46DF" w:rsidP="00C124EA">
      <w:pPr>
        <w:pStyle w:val="ListParagraph"/>
        <w:numPr>
          <w:ilvl w:val="1"/>
          <w:numId w:val="4"/>
        </w:numPr>
        <w:spacing w:line="360" w:lineRule="auto"/>
        <w:ind w:left="990" w:hanging="990"/>
        <w:rPr>
          <w:rFonts w:ascii="Times New Roman" w:hAnsi="Times New Roman" w:cs="Times New Roman"/>
          <w:sz w:val="24"/>
          <w:szCs w:val="24"/>
        </w:rPr>
      </w:pPr>
      <w:r w:rsidRPr="00C124EA">
        <w:rPr>
          <w:rFonts w:ascii="Times New Roman" w:hAnsi="Times New Roman" w:cs="Times New Roman"/>
          <w:sz w:val="24"/>
          <w:szCs w:val="24"/>
        </w:rPr>
        <w:t xml:space="preserve">It was noted that </w:t>
      </w:r>
      <w:r w:rsidR="0036069D">
        <w:rPr>
          <w:rFonts w:ascii="Times New Roman" w:hAnsi="Times New Roman" w:cs="Times New Roman"/>
          <w:sz w:val="24"/>
          <w:szCs w:val="24"/>
        </w:rPr>
        <w:t>the total Department budget received a</w:t>
      </w:r>
      <w:r w:rsidRPr="00C124EA">
        <w:rPr>
          <w:rFonts w:ascii="Times New Roman" w:hAnsi="Times New Roman" w:cs="Times New Roman"/>
          <w:sz w:val="24"/>
          <w:szCs w:val="24"/>
        </w:rPr>
        <w:t xml:space="preserve"> R4.6 billion </w:t>
      </w:r>
      <w:r w:rsidR="00A63CC2">
        <w:rPr>
          <w:rFonts w:ascii="Times New Roman" w:hAnsi="Times New Roman" w:cs="Times New Roman"/>
          <w:sz w:val="24"/>
          <w:szCs w:val="24"/>
        </w:rPr>
        <w:t>or 7.5% of the total budget reduction</w:t>
      </w:r>
      <w:r w:rsidRPr="00C124EA">
        <w:rPr>
          <w:rFonts w:ascii="Times New Roman" w:hAnsi="Times New Roman" w:cs="Times New Roman"/>
          <w:sz w:val="24"/>
          <w:szCs w:val="24"/>
        </w:rPr>
        <w:t xml:space="preserve"> and </w:t>
      </w:r>
      <w:r w:rsidR="0036069D">
        <w:rPr>
          <w:rFonts w:ascii="Times New Roman" w:hAnsi="Times New Roman" w:cs="Times New Roman"/>
          <w:sz w:val="24"/>
          <w:szCs w:val="24"/>
        </w:rPr>
        <w:t xml:space="preserve">the Committee </w:t>
      </w:r>
      <w:r w:rsidR="00A2587D">
        <w:rPr>
          <w:rFonts w:ascii="Times New Roman" w:hAnsi="Times New Roman" w:cs="Times New Roman"/>
          <w:sz w:val="24"/>
          <w:szCs w:val="24"/>
        </w:rPr>
        <w:t xml:space="preserve">expressed that </w:t>
      </w:r>
      <w:r w:rsidRPr="00C124EA">
        <w:rPr>
          <w:rFonts w:ascii="Times New Roman" w:hAnsi="Times New Roman" w:cs="Times New Roman"/>
          <w:sz w:val="24"/>
          <w:szCs w:val="24"/>
        </w:rPr>
        <w:t xml:space="preserve">the reallocated funds </w:t>
      </w:r>
      <w:r w:rsidR="00A63CC2">
        <w:rPr>
          <w:rFonts w:ascii="Times New Roman" w:hAnsi="Times New Roman" w:cs="Times New Roman"/>
          <w:sz w:val="24"/>
          <w:szCs w:val="24"/>
        </w:rPr>
        <w:t xml:space="preserve">as well as the remaining budget </w:t>
      </w:r>
      <w:r w:rsidR="00A2587D">
        <w:rPr>
          <w:rFonts w:ascii="Times New Roman" w:hAnsi="Times New Roman" w:cs="Times New Roman"/>
          <w:sz w:val="24"/>
          <w:szCs w:val="24"/>
        </w:rPr>
        <w:t>must</w:t>
      </w:r>
      <w:r w:rsidR="0036069D" w:rsidRPr="00C124EA">
        <w:rPr>
          <w:rFonts w:ascii="Times New Roman" w:hAnsi="Times New Roman" w:cs="Times New Roman"/>
          <w:sz w:val="24"/>
          <w:szCs w:val="24"/>
        </w:rPr>
        <w:t xml:space="preserve"> </w:t>
      </w:r>
      <w:r w:rsidRPr="00C124EA">
        <w:rPr>
          <w:rFonts w:ascii="Times New Roman" w:hAnsi="Times New Roman" w:cs="Times New Roman"/>
          <w:sz w:val="24"/>
          <w:szCs w:val="24"/>
        </w:rPr>
        <w:t>be used effectively</w:t>
      </w:r>
      <w:r w:rsidR="00A2587D">
        <w:rPr>
          <w:rFonts w:ascii="Times New Roman" w:hAnsi="Times New Roman" w:cs="Times New Roman"/>
          <w:sz w:val="24"/>
          <w:szCs w:val="24"/>
        </w:rPr>
        <w:t xml:space="preserve"> </w:t>
      </w:r>
      <w:r w:rsidR="00526F2E">
        <w:rPr>
          <w:rFonts w:ascii="Times New Roman" w:hAnsi="Times New Roman" w:cs="Times New Roman"/>
          <w:sz w:val="24"/>
          <w:szCs w:val="24"/>
        </w:rPr>
        <w:t>to</w:t>
      </w:r>
      <w:r w:rsidR="00A2587D">
        <w:rPr>
          <w:rFonts w:ascii="Times New Roman" w:hAnsi="Times New Roman" w:cs="Times New Roman"/>
          <w:sz w:val="24"/>
          <w:szCs w:val="24"/>
        </w:rPr>
        <w:t xml:space="preserve"> ensure value for money spent.</w:t>
      </w:r>
    </w:p>
    <w:p w14:paraId="7ACAD309" w14:textId="77777777" w:rsidR="00C124EA" w:rsidRDefault="00C124EA" w:rsidP="00C124EA">
      <w:pPr>
        <w:pStyle w:val="ListParagraph"/>
        <w:numPr>
          <w:ilvl w:val="1"/>
          <w:numId w:val="4"/>
        </w:numPr>
        <w:spacing w:line="360" w:lineRule="auto"/>
        <w:ind w:left="990" w:hanging="990"/>
        <w:rPr>
          <w:rFonts w:ascii="Times New Roman" w:hAnsi="Times New Roman" w:cs="Times New Roman"/>
          <w:sz w:val="24"/>
          <w:szCs w:val="24"/>
        </w:rPr>
      </w:pPr>
      <w:r w:rsidRPr="00C124EA">
        <w:rPr>
          <w:rFonts w:ascii="Times New Roman" w:hAnsi="Times New Roman" w:cs="Times New Roman"/>
          <w:sz w:val="24"/>
          <w:szCs w:val="24"/>
        </w:rPr>
        <w:t>A</w:t>
      </w:r>
      <w:r w:rsidR="000E46DF" w:rsidRPr="00C124EA">
        <w:rPr>
          <w:rFonts w:ascii="Times New Roman" w:hAnsi="Times New Roman" w:cs="Times New Roman"/>
          <w:sz w:val="24"/>
          <w:szCs w:val="24"/>
        </w:rPr>
        <w:t xml:space="preserve"> discussion was needed on how </w:t>
      </w:r>
      <w:r w:rsidR="00316F12">
        <w:rPr>
          <w:rFonts w:ascii="Times New Roman" w:hAnsi="Times New Roman" w:cs="Times New Roman"/>
          <w:sz w:val="24"/>
          <w:szCs w:val="24"/>
        </w:rPr>
        <w:t>PRASA</w:t>
      </w:r>
      <w:r w:rsidR="00352CFC">
        <w:rPr>
          <w:rFonts w:ascii="Times New Roman" w:hAnsi="Times New Roman" w:cs="Times New Roman"/>
          <w:sz w:val="24"/>
          <w:szCs w:val="24"/>
        </w:rPr>
        <w:t xml:space="preserve"> infrastructure and assets </w:t>
      </w:r>
      <w:r w:rsidR="000E46DF" w:rsidRPr="00C124EA">
        <w:rPr>
          <w:rFonts w:ascii="Times New Roman" w:hAnsi="Times New Roman" w:cs="Times New Roman"/>
          <w:sz w:val="24"/>
          <w:szCs w:val="24"/>
        </w:rPr>
        <w:t xml:space="preserve">could be </w:t>
      </w:r>
      <w:r w:rsidR="00316F12">
        <w:rPr>
          <w:rFonts w:ascii="Times New Roman" w:hAnsi="Times New Roman" w:cs="Times New Roman"/>
          <w:sz w:val="24"/>
          <w:szCs w:val="24"/>
        </w:rPr>
        <w:t>better secured and</w:t>
      </w:r>
      <w:r w:rsidR="00526F2E">
        <w:rPr>
          <w:rFonts w:ascii="Times New Roman" w:hAnsi="Times New Roman" w:cs="Times New Roman"/>
          <w:sz w:val="24"/>
          <w:szCs w:val="24"/>
        </w:rPr>
        <w:t>,</w:t>
      </w:r>
      <w:r w:rsidR="00316F12">
        <w:rPr>
          <w:rFonts w:ascii="Times New Roman" w:hAnsi="Times New Roman" w:cs="Times New Roman"/>
          <w:sz w:val="24"/>
          <w:szCs w:val="24"/>
        </w:rPr>
        <w:t xml:space="preserve"> if possible</w:t>
      </w:r>
      <w:r w:rsidR="00526F2E">
        <w:rPr>
          <w:rFonts w:ascii="Times New Roman" w:hAnsi="Times New Roman" w:cs="Times New Roman"/>
          <w:sz w:val="24"/>
          <w:szCs w:val="24"/>
        </w:rPr>
        <w:t>,</w:t>
      </w:r>
      <w:r w:rsidR="00316F12">
        <w:rPr>
          <w:rFonts w:ascii="Times New Roman" w:hAnsi="Times New Roman" w:cs="Times New Roman"/>
          <w:sz w:val="24"/>
          <w:szCs w:val="24"/>
        </w:rPr>
        <w:t xml:space="preserve"> have </w:t>
      </w:r>
      <w:r w:rsidR="00526F2E">
        <w:rPr>
          <w:rFonts w:ascii="Times New Roman" w:hAnsi="Times New Roman" w:cs="Times New Roman"/>
          <w:sz w:val="24"/>
          <w:szCs w:val="24"/>
        </w:rPr>
        <w:t>these assets and infrastructure</w:t>
      </w:r>
      <w:r w:rsidR="00316F12">
        <w:rPr>
          <w:rFonts w:ascii="Times New Roman" w:hAnsi="Times New Roman" w:cs="Times New Roman"/>
          <w:sz w:val="24"/>
          <w:szCs w:val="24"/>
        </w:rPr>
        <w:t xml:space="preserve"> </w:t>
      </w:r>
      <w:r w:rsidR="000E46DF" w:rsidRPr="00C124EA">
        <w:rPr>
          <w:rFonts w:ascii="Times New Roman" w:hAnsi="Times New Roman" w:cs="Times New Roman"/>
          <w:sz w:val="24"/>
          <w:szCs w:val="24"/>
        </w:rPr>
        <w:t>designated as national key points</w:t>
      </w:r>
      <w:r w:rsidR="00526F2E">
        <w:rPr>
          <w:rFonts w:ascii="Times New Roman" w:hAnsi="Times New Roman" w:cs="Times New Roman"/>
          <w:sz w:val="24"/>
          <w:szCs w:val="24"/>
        </w:rPr>
        <w:t xml:space="preserve"> (</w:t>
      </w:r>
      <w:proofErr w:type="gramStart"/>
      <w:r w:rsidR="00526F2E">
        <w:rPr>
          <w:rFonts w:ascii="Times New Roman" w:hAnsi="Times New Roman" w:cs="Times New Roman"/>
          <w:sz w:val="24"/>
          <w:szCs w:val="24"/>
        </w:rPr>
        <w:t>similar to</w:t>
      </w:r>
      <w:proofErr w:type="gramEnd"/>
      <w:r w:rsidR="00526F2E">
        <w:rPr>
          <w:rFonts w:ascii="Times New Roman" w:hAnsi="Times New Roman" w:cs="Times New Roman"/>
          <w:sz w:val="24"/>
          <w:szCs w:val="24"/>
        </w:rPr>
        <w:t xml:space="preserve"> international airports)</w:t>
      </w:r>
      <w:r w:rsidR="000E46DF" w:rsidRPr="00C124EA">
        <w:rPr>
          <w:rFonts w:ascii="Times New Roman" w:hAnsi="Times New Roman" w:cs="Times New Roman"/>
          <w:sz w:val="24"/>
          <w:szCs w:val="24"/>
        </w:rPr>
        <w:t xml:space="preserve"> to stop </w:t>
      </w:r>
      <w:r w:rsidR="00526F2E">
        <w:rPr>
          <w:rFonts w:ascii="Times New Roman" w:hAnsi="Times New Roman" w:cs="Times New Roman"/>
          <w:sz w:val="24"/>
          <w:szCs w:val="24"/>
        </w:rPr>
        <w:t xml:space="preserve">the </w:t>
      </w:r>
      <w:r w:rsidR="000E46DF" w:rsidRPr="00C124EA">
        <w:rPr>
          <w:rFonts w:ascii="Times New Roman" w:hAnsi="Times New Roman" w:cs="Times New Roman"/>
          <w:sz w:val="24"/>
          <w:szCs w:val="24"/>
        </w:rPr>
        <w:t xml:space="preserve">destruction of </w:t>
      </w:r>
      <w:r w:rsidR="00526F2E">
        <w:rPr>
          <w:rFonts w:ascii="Times New Roman" w:hAnsi="Times New Roman" w:cs="Times New Roman"/>
          <w:sz w:val="24"/>
          <w:szCs w:val="24"/>
        </w:rPr>
        <w:t xml:space="preserve">rail </w:t>
      </w:r>
      <w:r w:rsidR="000E46DF" w:rsidRPr="00C124EA">
        <w:rPr>
          <w:rFonts w:ascii="Times New Roman" w:hAnsi="Times New Roman" w:cs="Times New Roman"/>
          <w:sz w:val="24"/>
          <w:szCs w:val="24"/>
        </w:rPr>
        <w:t>transport infrastructure.</w:t>
      </w:r>
    </w:p>
    <w:p w14:paraId="520EF18F" w14:textId="77777777" w:rsidR="00C124EA" w:rsidRDefault="000E46DF" w:rsidP="00304D14">
      <w:pPr>
        <w:pStyle w:val="ListParagraph"/>
        <w:numPr>
          <w:ilvl w:val="1"/>
          <w:numId w:val="4"/>
        </w:numPr>
        <w:spacing w:line="360" w:lineRule="auto"/>
        <w:ind w:left="1050" w:hanging="1050"/>
        <w:rPr>
          <w:rFonts w:ascii="Times New Roman" w:hAnsi="Times New Roman" w:cs="Times New Roman"/>
          <w:sz w:val="24"/>
          <w:szCs w:val="24"/>
        </w:rPr>
      </w:pPr>
      <w:r w:rsidRPr="00C124EA">
        <w:rPr>
          <w:rFonts w:ascii="Times New Roman" w:hAnsi="Times New Roman" w:cs="Times New Roman"/>
          <w:sz w:val="24"/>
          <w:szCs w:val="24"/>
        </w:rPr>
        <w:t>It was noted that a proper revision and review of the budget was taken</w:t>
      </w:r>
      <w:r w:rsidR="00526F2E">
        <w:rPr>
          <w:rFonts w:ascii="Times New Roman" w:hAnsi="Times New Roman" w:cs="Times New Roman"/>
          <w:sz w:val="24"/>
          <w:szCs w:val="24"/>
        </w:rPr>
        <w:t xml:space="preserve"> for purposes of this adjustments budget</w:t>
      </w:r>
      <w:r w:rsidRPr="00C124EA">
        <w:rPr>
          <w:rFonts w:ascii="Times New Roman" w:hAnsi="Times New Roman" w:cs="Times New Roman"/>
          <w:sz w:val="24"/>
          <w:szCs w:val="24"/>
        </w:rPr>
        <w:t xml:space="preserve">, but </w:t>
      </w:r>
      <w:r w:rsidR="00526F2E">
        <w:rPr>
          <w:rFonts w:ascii="Times New Roman" w:hAnsi="Times New Roman" w:cs="Times New Roman"/>
          <w:sz w:val="24"/>
          <w:szCs w:val="24"/>
        </w:rPr>
        <w:t xml:space="preserve">the Committee requires that </w:t>
      </w:r>
      <w:r w:rsidRPr="00C124EA">
        <w:rPr>
          <w:rFonts w:ascii="Times New Roman" w:hAnsi="Times New Roman" w:cs="Times New Roman"/>
          <w:sz w:val="24"/>
          <w:szCs w:val="24"/>
        </w:rPr>
        <w:t xml:space="preserve">serious consideration </w:t>
      </w:r>
      <w:r w:rsidR="00C124EA">
        <w:rPr>
          <w:rFonts w:ascii="Times New Roman" w:hAnsi="Times New Roman" w:cs="Times New Roman"/>
          <w:sz w:val="24"/>
          <w:szCs w:val="24"/>
        </w:rPr>
        <w:t xml:space="preserve">should </w:t>
      </w:r>
      <w:r w:rsidRPr="00C124EA">
        <w:rPr>
          <w:rFonts w:ascii="Times New Roman" w:hAnsi="Times New Roman" w:cs="Times New Roman"/>
          <w:sz w:val="24"/>
          <w:szCs w:val="24"/>
        </w:rPr>
        <w:t>be taken</w:t>
      </w:r>
      <w:r w:rsidR="00526F2E">
        <w:rPr>
          <w:rFonts w:ascii="Times New Roman" w:hAnsi="Times New Roman" w:cs="Times New Roman"/>
          <w:sz w:val="24"/>
          <w:szCs w:val="24"/>
        </w:rPr>
        <w:t xml:space="preserve"> by the Department</w:t>
      </w:r>
      <w:r w:rsidRPr="00C124EA">
        <w:rPr>
          <w:rFonts w:ascii="Times New Roman" w:hAnsi="Times New Roman" w:cs="Times New Roman"/>
          <w:sz w:val="24"/>
          <w:szCs w:val="24"/>
        </w:rPr>
        <w:t xml:space="preserve"> for a </w:t>
      </w:r>
      <w:r w:rsidR="00316F12">
        <w:rPr>
          <w:rFonts w:ascii="Times New Roman" w:hAnsi="Times New Roman" w:cs="Times New Roman"/>
          <w:sz w:val="24"/>
          <w:szCs w:val="24"/>
        </w:rPr>
        <w:t>review, rationalis</w:t>
      </w:r>
      <w:r w:rsidR="00A63CC2">
        <w:rPr>
          <w:rFonts w:ascii="Times New Roman" w:hAnsi="Times New Roman" w:cs="Times New Roman"/>
          <w:sz w:val="24"/>
          <w:szCs w:val="24"/>
        </w:rPr>
        <w:t>ation</w:t>
      </w:r>
      <w:r w:rsidR="00316F12">
        <w:rPr>
          <w:rFonts w:ascii="Times New Roman" w:hAnsi="Times New Roman" w:cs="Times New Roman"/>
          <w:sz w:val="24"/>
          <w:szCs w:val="24"/>
        </w:rPr>
        <w:t xml:space="preserve"> and </w:t>
      </w:r>
      <w:r w:rsidRPr="00C124EA">
        <w:rPr>
          <w:rFonts w:ascii="Times New Roman" w:hAnsi="Times New Roman" w:cs="Times New Roman"/>
          <w:sz w:val="24"/>
          <w:szCs w:val="24"/>
        </w:rPr>
        <w:t xml:space="preserve">consolidation of </w:t>
      </w:r>
      <w:r w:rsidR="00526F2E">
        <w:rPr>
          <w:rFonts w:ascii="Times New Roman" w:hAnsi="Times New Roman" w:cs="Times New Roman"/>
          <w:sz w:val="24"/>
          <w:szCs w:val="24"/>
        </w:rPr>
        <w:t xml:space="preserve">its </w:t>
      </w:r>
      <w:r w:rsidRPr="00C124EA">
        <w:rPr>
          <w:rFonts w:ascii="Times New Roman" w:hAnsi="Times New Roman" w:cs="Times New Roman"/>
          <w:sz w:val="24"/>
          <w:szCs w:val="24"/>
        </w:rPr>
        <w:t xml:space="preserve">State </w:t>
      </w:r>
      <w:r w:rsidR="006C261A">
        <w:rPr>
          <w:rFonts w:ascii="Times New Roman" w:hAnsi="Times New Roman" w:cs="Times New Roman"/>
          <w:sz w:val="24"/>
          <w:szCs w:val="24"/>
        </w:rPr>
        <w:t>*</w:t>
      </w:r>
      <w:r w:rsidRPr="00C124EA">
        <w:rPr>
          <w:rFonts w:ascii="Times New Roman" w:hAnsi="Times New Roman" w:cs="Times New Roman"/>
          <w:sz w:val="24"/>
          <w:szCs w:val="24"/>
        </w:rPr>
        <w:t>Owned Enterprises</w:t>
      </w:r>
      <w:r w:rsidR="00C124EA">
        <w:rPr>
          <w:rFonts w:ascii="Times New Roman" w:hAnsi="Times New Roman" w:cs="Times New Roman"/>
          <w:sz w:val="24"/>
          <w:szCs w:val="24"/>
        </w:rPr>
        <w:t xml:space="preserve"> </w:t>
      </w:r>
      <w:r w:rsidR="00316F12">
        <w:rPr>
          <w:rFonts w:ascii="Times New Roman" w:hAnsi="Times New Roman" w:cs="Times New Roman"/>
          <w:sz w:val="24"/>
          <w:szCs w:val="24"/>
        </w:rPr>
        <w:t xml:space="preserve">with similar or shared areas of operation </w:t>
      </w:r>
      <w:r w:rsidR="00C124EA">
        <w:rPr>
          <w:rFonts w:ascii="Times New Roman" w:hAnsi="Times New Roman" w:cs="Times New Roman"/>
          <w:sz w:val="24"/>
          <w:szCs w:val="24"/>
        </w:rPr>
        <w:t>into one</w:t>
      </w:r>
      <w:r w:rsidR="00A63CC2">
        <w:rPr>
          <w:rFonts w:ascii="Times New Roman" w:hAnsi="Times New Roman" w:cs="Times New Roman"/>
          <w:sz w:val="24"/>
          <w:szCs w:val="24"/>
        </w:rPr>
        <w:t>,</w:t>
      </w:r>
      <w:r w:rsidR="00E54195" w:rsidRPr="00C124EA">
        <w:rPr>
          <w:rFonts w:ascii="Times New Roman" w:hAnsi="Times New Roman" w:cs="Times New Roman"/>
          <w:sz w:val="24"/>
          <w:szCs w:val="24"/>
        </w:rPr>
        <w:t xml:space="preserve"> </w:t>
      </w:r>
      <w:r w:rsidRPr="00C124EA">
        <w:rPr>
          <w:rFonts w:ascii="Times New Roman" w:hAnsi="Times New Roman" w:cs="Times New Roman"/>
          <w:sz w:val="24"/>
          <w:szCs w:val="24"/>
        </w:rPr>
        <w:t xml:space="preserve">which may assist the Department to </w:t>
      </w:r>
      <w:r w:rsidR="00316F12">
        <w:rPr>
          <w:rFonts w:ascii="Times New Roman" w:hAnsi="Times New Roman" w:cs="Times New Roman"/>
          <w:sz w:val="24"/>
          <w:szCs w:val="24"/>
        </w:rPr>
        <w:t>ensure effective and efficient project delivery</w:t>
      </w:r>
      <w:r w:rsidR="00526F2E">
        <w:rPr>
          <w:rFonts w:ascii="Times New Roman" w:hAnsi="Times New Roman" w:cs="Times New Roman"/>
          <w:sz w:val="24"/>
          <w:szCs w:val="24"/>
        </w:rPr>
        <w:t>,</w:t>
      </w:r>
      <w:r w:rsidR="00A63CC2">
        <w:rPr>
          <w:rFonts w:ascii="Times New Roman" w:hAnsi="Times New Roman" w:cs="Times New Roman"/>
          <w:sz w:val="24"/>
          <w:szCs w:val="24"/>
        </w:rPr>
        <w:t xml:space="preserve"> to remove duplication of work</w:t>
      </w:r>
      <w:r w:rsidR="00316F12">
        <w:rPr>
          <w:rFonts w:ascii="Times New Roman" w:hAnsi="Times New Roman" w:cs="Times New Roman"/>
          <w:sz w:val="24"/>
          <w:szCs w:val="24"/>
        </w:rPr>
        <w:t xml:space="preserve"> as well as </w:t>
      </w:r>
      <w:r w:rsidR="00526F2E">
        <w:rPr>
          <w:rFonts w:ascii="Times New Roman" w:hAnsi="Times New Roman" w:cs="Times New Roman"/>
          <w:sz w:val="24"/>
          <w:szCs w:val="24"/>
        </w:rPr>
        <w:t xml:space="preserve">further </w:t>
      </w:r>
      <w:r w:rsidRPr="00C124EA">
        <w:rPr>
          <w:rFonts w:ascii="Times New Roman" w:hAnsi="Times New Roman" w:cs="Times New Roman"/>
          <w:sz w:val="24"/>
          <w:szCs w:val="24"/>
        </w:rPr>
        <w:t>reduce expenditure. The same consideration should also be given to consolidate PRASA and Transnet into one entity.</w:t>
      </w:r>
    </w:p>
    <w:p w14:paraId="2255ED5E" w14:textId="77777777" w:rsidR="00C70ABB" w:rsidRPr="00C124EA" w:rsidRDefault="000E46DF" w:rsidP="00304D14">
      <w:pPr>
        <w:pStyle w:val="ListParagraph"/>
        <w:numPr>
          <w:ilvl w:val="1"/>
          <w:numId w:val="4"/>
        </w:numPr>
        <w:spacing w:line="360" w:lineRule="auto"/>
        <w:ind w:left="1050" w:hanging="1050"/>
        <w:rPr>
          <w:rFonts w:ascii="Times New Roman" w:hAnsi="Times New Roman" w:cs="Times New Roman"/>
          <w:sz w:val="24"/>
          <w:szCs w:val="24"/>
        </w:rPr>
      </w:pPr>
      <w:r w:rsidRPr="00C124EA">
        <w:rPr>
          <w:rFonts w:ascii="Times New Roman" w:hAnsi="Times New Roman" w:cs="Times New Roman"/>
          <w:sz w:val="24"/>
          <w:szCs w:val="24"/>
        </w:rPr>
        <w:t xml:space="preserve">It was noted </w:t>
      </w:r>
      <w:r w:rsidR="00352CFC">
        <w:rPr>
          <w:rFonts w:ascii="Times New Roman" w:hAnsi="Times New Roman" w:cs="Times New Roman"/>
          <w:sz w:val="24"/>
          <w:szCs w:val="24"/>
        </w:rPr>
        <w:t xml:space="preserve">again with concern </w:t>
      </w:r>
      <w:r w:rsidRPr="00C124EA">
        <w:rPr>
          <w:rFonts w:ascii="Times New Roman" w:hAnsi="Times New Roman" w:cs="Times New Roman"/>
          <w:sz w:val="24"/>
          <w:szCs w:val="24"/>
        </w:rPr>
        <w:t>that the Public Transport Network Grant (PTNG) was decreased from 13 to 10 cities in the budget that was tabled in February</w:t>
      </w:r>
      <w:r w:rsidR="00526F2E">
        <w:rPr>
          <w:rFonts w:ascii="Times New Roman" w:hAnsi="Times New Roman" w:cs="Times New Roman"/>
          <w:sz w:val="24"/>
          <w:szCs w:val="24"/>
        </w:rPr>
        <w:t xml:space="preserve"> 2020</w:t>
      </w:r>
      <w:r w:rsidRPr="00C124EA">
        <w:rPr>
          <w:rFonts w:ascii="Times New Roman" w:hAnsi="Times New Roman" w:cs="Times New Roman"/>
          <w:sz w:val="24"/>
          <w:szCs w:val="24"/>
        </w:rPr>
        <w:t xml:space="preserve"> which would leave 3 cities without </w:t>
      </w:r>
      <w:r w:rsidR="0009030E">
        <w:rPr>
          <w:rFonts w:ascii="Times New Roman" w:hAnsi="Times New Roman" w:cs="Times New Roman"/>
          <w:sz w:val="24"/>
          <w:szCs w:val="24"/>
        </w:rPr>
        <w:t>a functional</w:t>
      </w:r>
      <w:r w:rsidRPr="00C124EA">
        <w:rPr>
          <w:rFonts w:ascii="Times New Roman" w:hAnsi="Times New Roman" w:cs="Times New Roman"/>
          <w:sz w:val="24"/>
          <w:szCs w:val="24"/>
        </w:rPr>
        <w:t xml:space="preserve"> BRT system. </w:t>
      </w:r>
      <w:r w:rsidR="004256D0">
        <w:rPr>
          <w:rFonts w:ascii="Times New Roman" w:hAnsi="Times New Roman" w:cs="Times New Roman"/>
          <w:sz w:val="24"/>
          <w:szCs w:val="24"/>
        </w:rPr>
        <w:t xml:space="preserve">The Committee further noted an expenditure inability in these cities. The Committee is of the opinion that the </w:t>
      </w:r>
      <w:r w:rsidR="004256D0">
        <w:rPr>
          <w:rFonts w:ascii="Times New Roman" w:hAnsi="Times New Roman" w:cs="Times New Roman"/>
          <w:sz w:val="24"/>
          <w:szCs w:val="24"/>
        </w:rPr>
        <w:lastRenderedPageBreak/>
        <w:t xml:space="preserve">Department should improve its oversight and assistance over the cities implementing their </w:t>
      </w:r>
      <w:r w:rsidR="00526F2E">
        <w:rPr>
          <w:rFonts w:ascii="Times New Roman" w:hAnsi="Times New Roman" w:cs="Times New Roman"/>
          <w:sz w:val="24"/>
          <w:szCs w:val="24"/>
        </w:rPr>
        <w:t>Integrated Public Transport Networks (</w:t>
      </w:r>
      <w:r w:rsidR="004256D0">
        <w:rPr>
          <w:rFonts w:ascii="Times New Roman" w:hAnsi="Times New Roman" w:cs="Times New Roman"/>
          <w:sz w:val="24"/>
          <w:szCs w:val="24"/>
        </w:rPr>
        <w:t>IPTNs</w:t>
      </w:r>
      <w:r w:rsidR="00526F2E">
        <w:rPr>
          <w:rFonts w:ascii="Times New Roman" w:hAnsi="Times New Roman" w:cs="Times New Roman"/>
          <w:sz w:val="24"/>
          <w:szCs w:val="24"/>
        </w:rPr>
        <w:t>)</w:t>
      </w:r>
      <w:r w:rsidR="004256D0">
        <w:rPr>
          <w:rFonts w:ascii="Times New Roman" w:hAnsi="Times New Roman" w:cs="Times New Roman"/>
          <w:sz w:val="24"/>
          <w:szCs w:val="24"/>
        </w:rPr>
        <w:t xml:space="preserve"> under the PTNG budget.</w:t>
      </w:r>
    </w:p>
    <w:p w14:paraId="557FF0A3" w14:textId="77777777" w:rsidR="00A0298A" w:rsidRDefault="00C70ABB" w:rsidP="00A0298A">
      <w:pPr>
        <w:spacing w:line="360" w:lineRule="auto"/>
        <w:ind w:left="1050" w:hanging="1050"/>
        <w:rPr>
          <w:rFonts w:ascii="Times New Roman" w:hAnsi="Times New Roman" w:cs="Times New Roman"/>
          <w:sz w:val="24"/>
          <w:szCs w:val="24"/>
        </w:rPr>
      </w:pPr>
      <w:r w:rsidRPr="007218DC">
        <w:rPr>
          <w:rFonts w:ascii="Times New Roman" w:hAnsi="Times New Roman" w:cs="Times New Roman"/>
          <w:sz w:val="24"/>
          <w:szCs w:val="24"/>
        </w:rPr>
        <w:t>3</w:t>
      </w:r>
      <w:r w:rsidR="00C124EA">
        <w:rPr>
          <w:rFonts w:ascii="Times New Roman" w:hAnsi="Times New Roman" w:cs="Times New Roman"/>
          <w:sz w:val="24"/>
          <w:szCs w:val="24"/>
        </w:rPr>
        <w:t>.6</w:t>
      </w:r>
      <w:r w:rsidRPr="007218DC">
        <w:rPr>
          <w:rFonts w:ascii="Times New Roman" w:hAnsi="Times New Roman" w:cs="Times New Roman"/>
          <w:sz w:val="24"/>
          <w:szCs w:val="24"/>
        </w:rPr>
        <w:tab/>
      </w:r>
      <w:r w:rsidR="00352CFC">
        <w:rPr>
          <w:rFonts w:ascii="Times New Roman" w:hAnsi="Times New Roman" w:cs="Times New Roman"/>
          <w:sz w:val="24"/>
          <w:szCs w:val="24"/>
        </w:rPr>
        <w:t>The</w:t>
      </w:r>
      <w:r w:rsidR="004256D0">
        <w:rPr>
          <w:rFonts w:ascii="Times New Roman" w:hAnsi="Times New Roman" w:cs="Times New Roman"/>
          <w:sz w:val="24"/>
          <w:szCs w:val="24"/>
        </w:rPr>
        <w:t xml:space="preserve"> Committee</w:t>
      </w:r>
      <w:r w:rsidR="00352CFC">
        <w:rPr>
          <w:rFonts w:ascii="Times New Roman" w:hAnsi="Times New Roman" w:cs="Times New Roman"/>
          <w:sz w:val="24"/>
          <w:szCs w:val="24"/>
        </w:rPr>
        <w:t xml:space="preserve"> expressed that w</w:t>
      </w:r>
      <w:r w:rsidR="000E46DF" w:rsidRPr="007218DC">
        <w:rPr>
          <w:rFonts w:ascii="Times New Roman" w:hAnsi="Times New Roman" w:cs="Times New Roman"/>
          <w:sz w:val="24"/>
          <w:szCs w:val="24"/>
        </w:rPr>
        <w:t>ith the easing of restrictions, some entities would be generating their own revenue again to carry on with their programmes</w:t>
      </w:r>
      <w:r w:rsidR="00352CFC">
        <w:rPr>
          <w:rFonts w:ascii="Times New Roman" w:hAnsi="Times New Roman" w:cs="Times New Roman"/>
          <w:sz w:val="24"/>
          <w:szCs w:val="24"/>
        </w:rPr>
        <w:t xml:space="preserve"> and would not need additional financial assistance</w:t>
      </w:r>
      <w:r w:rsidR="000E46DF" w:rsidRPr="007218DC">
        <w:rPr>
          <w:rFonts w:ascii="Times New Roman" w:hAnsi="Times New Roman" w:cs="Times New Roman"/>
          <w:sz w:val="24"/>
          <w:szCs w:val="24"/>
        </w:rPr>
        <w:t>.</w:t>
      </w:r>
    </w:p>
    <w:p w14:paraId="283F6D9D" w14:textId="77777777" w:rsidR="000E46DF" w:rsidRDefault="00C70ABB" w:rsidP="00A0298A">
      <w:pPr>
        <w:spacing w:line="360" w:lineRule="auto"/>
        <w:ind w:left="1050" w:hanging="1050"/>
        <w:rPr>
          <w:rFonts w:ascii="Times New Roman" w:hAnsi="Times New Roman" w:cs="Times New Roman"/>
          <w:sz w:val="24"/>
          <w:szCs w:val="24"/>
        </w:rPr>
      </w:pPr>
      <w:r w:rsidRPr="007218DC">
        <w:rPr>
          <w:rFonts w:ascii="Times New Roman" w:hAnsi="Times New Roman" w:cs="Times New Roman"/>
          <w:sz w:val="24"/>
          <w:szCs w:val="24"/>
        </w:rPr>
        <w:t>3.</w:t>
      </w:r>
      <w:r w:rsidR="00352CFC">
        <w:rPr>
          <w:rFonts w:ascii="Times New Roman" w:hAnsi="Times New Roman" w:cs="Times New Roman"/>
          <w:sz w:val="24"/>
          <w:szCs w:val="24"/>
        </w:rPr>
        <w:t>7</w:t>
      </w:r>
      <w:r w:rsidRPr="007218DC">
        <w:rPr>
          <w:rFonts w:ascii="Times New Roman" w:hAnsi="Times New Roman" w:cs="Times New Roman"/>
          <w:sz w:val="24"/>
          <w:szCs w:val="24"/>
        </w:rPr>
        <w:tab/>
      </w:r>
      <w:r w:rsidR="00C124EA">
        <w:rPr>
          <w:rFonts w:ascii="Times New Roman" w:hAnsi="Times New Roman" w:cs="Times New Roman"/>
          <w:sz w:val="24"/>
          <w:szCs w:val="24"/>
        </w:rPr>
        <w:t xml:space="preserve">Although </w:t>
      </w:r>
      <w:r w:rsidR="000E46DF" w:rsidRPr="007218DC">
        <w:rPr>
          <w:rFonts w:ascii="Times New Roman" w:hAnsi="Times New Roman" w:cs="Times New Roman"/>
          <w:sz w:val="24"/>
          <w:szCs w:val="24"/>
        </w:rPr>
        <w:t xml:space="preserve">the budget adjustments were required </w:t>
      </w:r>
      <w:r w:rsidR="00C124EA">
        <w:rPr>
          <w:rFonts w:ascii="Times New Roman" w:hAnsi="Times New Roman" w:cs="Times New Roman"/>
          <w:sz w:val="24"/>
          <w:szCs w:val="24"/>
        </w:rPr>
        <w:t xml:space="preserve">due the impact of Covid-19, </w:t>
      </w:r>
      <w:r w:rsidR="00526F2E">
        <w:rPr>
          <w:rFonts w:ascii="Times New Roman" w:hAnsi="Times New Roman" w:cs="Times New Roman"/>
          <w:sz w:val="24"/>
          <w:szCs w:val="24"/>
        </w:rPr>
        <w:t xml:space="preserve">the Committee </w:t>
      </w:r>
      <w:r w:rsidR="000E46DF" w:rsidRPr="007218DC">
        <w:rPr>
          <w:rFonts w:ascii="Times New Roman" w:hAnsi="Times New Roman" w:cs="Times New Roman"/>
          <w:sz w:val="24"/>
          <w:szCs w:val="24"/>
        </w:rPr>
        <w:t>was</w:t>
      </w:r>
      <w:r w:rsidR="00C124EA">
        <w:rPr>
          <w:rFonts w:ascii="Times New Roman" w:hAnsi="Times New Roman" w:cs="Times New Roman"/>
          <w:sz w:val="24"/>
          <w:szCs w:val="24"/>
        </w:rPr>
        <w:t xml:space="preserve"> concern</w:t>
      </w:r>
      <w:r w:rsidR="00526F2E">
        <w:rPr>
          <w:rFonts w:ascii="Times New Roman" w:hAnsi="Times New Roman" w:cs="Times New Roman"/>
          <w:sz w:val="24"/>
          <w:szCs w:val="24"/>
        </w:rPr>
        <w:t>ed</w:t>
      </w:r>
      <w:r w:rsidR="000E46DF" w:rsidRPr="007218DC">
        <w:rPr>
          <w:rFonts w:ascii="Times New Roman" w:hAnsi="Times New Roman" w:cs="Times New Roman"/>
          <w:sz w:val="24"/>
          <w:szCs w:val="24"/>
        </w:rPr>
        <w:t xml:space="preserve"> that the allocation for road transport went down by R2.6 billion. </w:t>
      </w:r>
      <w:r w:rsidR="004256D0">
        <w:rPr>
          <w:rFonts w:ascii="Times New Roman" w:hAnsi="Times New Roman" w:cs="Times New Roman"/>
          <w:sz w:val="24"/>
          <w:szCs w:val="24"/>
        </w:rPr>
        <w:t xml:space="preserve">The impact of Covid-19 has also meant an increase on the backlog of road maintenance in all provinces. </w:t>
      </w:r>
      <w:r w:rsidR="000E46DF" w:rsidRPr="007218DC">
        <w:rPr>
          <w:rFonts w:ascii="Times New Roman" w:hAnsi="Times New Roman" w:cs="Times New Roman"/>
          <w:sz w:val="24"/>
          <w:szCs w:val="24"/>
        </w:rPr>
        <w:t xml:space="preserve">The R1.8 billion reductions for </w:t>
      </w:r>
      <w:r w:rsidR="003557CA">
        <w:rPr>
          <w:rFonts w:ascii="Times New Roman" w:hAnsi="Times New Roman" w:cs="Times New Roman"/>
          <w:sz w:val="24"/>
          <w:szCs w:val="24"/>
        </w:rPr>
        <w:t xml:space="preserve">the </w:t>
      </w:r>
      <w:r w:rsidR="000E46DF" w:rsidRPr="007218DC">
        <w:rPr>
          <w:rFonts w:ascii="Times New Roman" w:hAnsi="Times New Roman" w:cs="Times New Roman"/>
          <w:sz w:val="24"/>
          <w:szCs w:val="24"/>
        </w:rPr>
        <w:t xml:space="preserve">PRMG was queried, especially in the light of old road infrastructure in provinces </w:t>
      </w:r>
      <w:r w:rsidR="0009030E">
        <w:rPr>
          <w:rFonts w:ascii="Times New Roman" w:hAnsi="Times New Roman" w:cs="Times New Roman"/>
          <w:sz w:val="24"/>
          <w:szCs w:val="24"/>
        </w:rPr>
        <w:t>and more so in rural areas</w:t>
      </w:r>
      <w:r w:rsidR="000E46DF" w:rsidRPr="007218DC">
        <w:rPr>
          <w:rFonts w:ascii="Times New Roman" w:hAnsi="Times New Roman" w:cs="Times New Roman"/>
          <w:sz w:val="24"/>
          <w:szCs w:val="24"/>
        </w:rPr>
        <w:t>.</w:t>
      </w:r>
    </w:p>
    <w:p w14:paraId="245CF60E" w14:textId="77777777" w:rsidR="001B53D2" w:rsidRDefault="001B53D2" w:rsidP="00A0298A">
      <w:pPr>
        <w:spacing w:line="360" w:lineRule="auto"/>
        <w:ind w:left="1050" w:hanging="1050"/>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 xml:space="preserve">There is a need now, more than ever, to </w:t>
      </w:r>
      <w:r w:rsidRPr="001B53D2">
        <w:rPr>
          <w:rFonts w:ascii="Times New Roman" w:hAnsi="Times New Roman" w:cs="Times New Roman"/>
          <w:sz w:val="24"/>
          <w:szCs w:val="24"/>
        </w:rPr>
        <w:t>reposition transport to play a critical role in boosting the economy</w:t>
      </w:r>
      <w:r>
        <w:rPr>
          <w:rFonts w:ascii="Times New Roman" w:hAnsi="Times New Roman" w:cs="Times New Roman"/>
          <w:sz w:val="24"/>
          <w:szCs w:val="24"/>
        </w:rPr>
        <w:t>. It is c</w:t>
      </w:r>
      <w:r w:rsidRPr="001B53D2">
        <w:rPr>
          <w:rFonts w:ascii="Times New Roman" w:hAnsi="Times New Roman" w:cs="Times New Roman"/>
          <w:sz w:val="24"/>
          <w:szCs w:val="24"/>
        </w:rPr>
        <w:t>ritical</w:t>
      </w:r>
      <w:r>
        <w:rPr>
          <w:rFonts w:ascii="Times New Roman" w:hAnsi="Times New Roman" w:cs="Times New Roman"/>
          <w:sz w:val="24"/>
          <w:szCs w:val="24"/>
        </w:rPr>
        <w:t xml:space="preserve"> to use</w:t>
      </w:r>
      <w:r w:rsidRPr="001B53D2">
        <w:rPr>
          <w:rFonts w:ascii="Times New Roman" w:hAnsi="Times New Roman" w:cs="Times New Roman"/>
          <w:sz w:val="24"/>
          <w:szCs w:val="24"/>
        </w:rPr>
        <w:t xml:space="preserve"> the reallocations </w:t>
      </w:r>
      <w:r w:rsidR="00047776">
        <w:rPr>
          <w:rFonts w:ascii="Times New Roman" w:hAnsi="Times New Roman" w:cs="Times New Roman"/>
          <w:sz w:val="24"/>
          <w:szCs w:val="24"/>
        </w:rPr>
        <w:t>to improve road infrastructure and boost labour intensive work opportunities</w:t>
      </w:r>
      <w:r w:rsidR="00FC66BB">
        <w:rPr>
          <w:rFonts w:ascii="Times New Roman" w:hAnsi="Times New Roman" w:cs="Times New Roman"/>
          <w:sz w:val="24"/>
          <w:szCs w:val="24"/>
        </w:rPr>
        <w:t xml:space="preserve"> </w:t>
      </w:r>
      <w:r w:rsidRPr="001B53D2">
        <w:rPr>
          <w:rFonts w:ascii="Times New Roman" w:hAnsi="Times New Roman" w:cs="Times New Roman"/>
          <w:sz w:val="24"/>
          <w:szCs w:val="24"/>
        </w:rPr>
        <w:t>across all provinces to reengineer the economic drive in all spheres</w:t>
      </w:r>
      <w:r>
        <w:rPr>
          <w:rFonts w:ascii="Times New Roman" w:hAnsi="Times New Roman" w:cs="Times New Roman"/>
          <w:sz w:val="24"/>
          <w:szCs w:val="24"/>
        </w:rPr>
        <w:t xml:space="preserve"> of government</w:t>
      </w:r>
      <w:r w:rsidR="00526F2E">
        <w:rPr>
          <w:rFonts w:ascii="Times New Roman" w:hAnsi="Times New Roman" w:cs="Times New Roman"/>
          <w:sz w:val="24"/>
          <w:szCs w:val="24"/>
        </w:rPr>
        <w:t>,</w:t>
      </w:r>
      <w:r>
        <w:rPr>
          <w:rFonts w:ascii="Times New Roman" w:hAnsi="Times New Roman" w:cs="Times New Roman"/>
          <w:sz w:val="24"/>
          <w:szCs w:val="24"/>
        </w:rPr>
        <w:t xml:space="preserve"> especially in the</w:t>
      </w:r>
      <w:r w:rsidRPr="001B53D2">
        <w:rPr>
          <w:rFonts w:ascii="Times New Roman" w:hAnsi="Times New Roman" w:cs="Times New Roman"/>
          <w:sz w:val="24"/>
          <w:szCs w:val="24"/>
        </w:rPr>
        <w:t xml:space="preserve"> rural </w:t>
      </w:r>
      <w:r>
        <w:rPr>
          <w:rFonts w:ascii="Times New Roman" w:hAnsi="Times New Roman" w:cs="Times New Roman"/>
          <w:sz w:val="24"/>
          <w:szCs w:val="24"/>
        </w:rPr>
        <w:t>areas</w:t>
      </w:r>
      <w:r w:rsidRPr="001B53D2">
        <w:rPr>
          <w:rFonts w:ascii="Times New Roman" w:hAnsi="Times New Roman" w:cs="Times New Roman"/>
          <w:sz w:val="24"/>
          <w:szCs w:val="24"/>
        </w:rPr>
        <w:t>.</w:t>
      </w:r>
    </w:p>
    <w:p w14:paraId="1D583EA5" w14:textId="77777777" w:rsidR="001B53D2" w:rsidRDefault="001B53D2" w:rsidP="00A0298A">
      <w:pPr>
        <w:spacing w:line="360" w:lineRule="auto"/>
        <w:ind w:left="1050" w:hanging="1050"/>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r>
      <w:r w:rsidR="004256D0">
        <w:rPr>
          <w:rFonts w:ascii="Times New Roman" w:hAnsi="Times New Roman" w:cs="Times New Roman"/>
          <w:sz w:val="24"/>
          <w:szCs w:val="24"/>
        </w:rPr>
        <w:t>T</w:t>
      </w:r>
      <w:r w:rsidR="00FC66BB">
        <w:rPr>
          <w:rFonts w:ascii="Times New Roman" w:hAnsi="Times New Roman" w:cs="Times New Roman"/>
          <w:sz w:val="24"/>
          <w:szCs w:val="24"/>
        </w:rPr>
        <w:t xml:space="preserve">he introduction of the once-off Taxi Relief Fund was </w:t>
      </w:r>
      <w:r w:rsidR="008E07EE">
        <w:rPr>
          <w:rFonts w:ascii="Times New Roman" w:hAnsi="Times New Roman" w:cs="Times New Roman"/>
          <w:sz w:val="24"/>
          <w:szCs w:val="24"/>
        </w:rPr>
        <w:t>noted as a manner to provide relief to the industry</w:t>
      </w:r>
      <w:r w:rsidR="00FC66BB">
        <w:rPr>
          <w:rFonts w:ascii="Times New Roman" w:hAnsi="Times New Roman" w:cs="Times New Roman"/>
          <w:sz w:val="24"/>
          <w:szCs w:val="24"/>
        </w:rPr>
        <w:t>.</w:t>
      </w:r>
      <w:r w:rsidR="006D64FB">
        <w:rPr>
          <w:rFonts w:ascii="Times New Roman" w:hAnsi="Times New Roman" w:cs="Times New Roman"/>
          <w:sz w:val="24"/>
          <w:szCs w:val="24"/>
        </w:rPr>
        <w:t xml:space="preserve"> </w:t>
      </w:r>
    </w:p>
    <w:p w14:paraId="5D680553" w14:textId="77777777" w:rsidR="00CA2345" w:rsidRDefault="00CC3301" w:rsidP="00A0298A">
      <w:pPr>
        <w:spacing w:line="360" w:lineRule="auto"/>
        <w:ind w:left="1050" w:hanging="1050"/>
        <w:rPr>
          <w:rFonts w:ascii="Times New Roman" w:hAnsi="Times New Roman" w:cs="Times New Roman"/>
          <w:sz w:val="24"/>
          <w:szCs w:val="24"/>
        </w:rPr>
      </w:pPr>
      <w:r>
        <w:rPr>
          <w:rFonts w:ascii="Times New Roman" w:hAnsi="Times New Roman" w:cs="Times New Roman"/>
          <w:sz w:val="24"/>
          <w:szCs w:val="24"/>
        </w:rPr>
        <w:t>3.10</w:t>
      </w:r>
      <w:r>
        <w:rPr>
          <w:rFonts w:ascii="Times New Roman" w:hAnsi="Times New Roman" w:cs="Times New Roman"/>
          <w:sz w:val="24"/>
          <w:szCs w:val="24"/>
        </w:rPr>
        <w:tab/>
      </w:r>
      <w:r w:rsidR="005B71D8">
        <w:rPr>
          <w:rFonts w:ascii="Times New Roman" w:hAnsi="Times New Roman" w:cs="Times New Roman"/>
          <w:sz w:val="24"/>
          <w:szCs w:val="24"/>
        </w:rPr>
        <w:t xml:space="preserve">It was noted with huge concern that PRASA was unable to operate from </w:t>
      </w:r>
      <w:r w:rsidR="00EF3305">
        <w:rPr>
          <w:rFonts w:ascii="Times New Roman" w:hAnsi="Times New Roman" w:cs="Times New Roman"/>
          <w:sz w:val="24"/>
          <w:szCs w:val="24"/>
        </w:rPr>
        <w:t xml:space="preserve">1 June </w:t>
      </w:r>
      <w:r w:rsidR="00526F2E">
        <w:rPr>
          <w:rFonts w:ascii="Times New Roman" w:hAnsi="Times New Roman" w:cs="Times New Roman"/>
          <w:sz w:val="24"/>
          <w:szCs w:val="24"/>
        </w:rPr>
        <w:t xml:space="preserve">2020 </w:t>
      </w:r>
      <w:r w:rsidR="00EF3305">
        <w:rPr>
          <w:rFonts w:ascii="Times New Roman" w:hAnsi="Times New Roman" w:cs="Times New Roman"/>
          <w:sz w:val="24"/>
          <w:szCs w:val="24"/>
        </w:rPr>
        <w:t xml:space="preserve">under </w:t>
      </w:r>
      <w:r w:rsidR="005B71D8">
        <w:rPr>
          <w:rFonts w:ascii="Times New Roman" w:hAnsi="Times New Roman" w:cs="Times New Roman"/>
          <w:sz w:val="24"/>
          <w:szCs w:val="24"/>
        </w:rPr>
        <w:t xml:space="preserve">level 4 </w:t>
      </w:r>
      <w:r w:rsidR="00526F2E">
        <w:rPr>
          <w:rFonts w:ascii="Times New Roman" w:hAnsi="Times New Roman" w:cs="Times New Roman"/>
          <w:sz w:val="24"/>
          <w:szCs w:val="24"/>
        </w:rPr>
        <w:t xml:space="preserve">restrictions </w:t>
      </w:r>
      <w:r w:rsidR="005B71D8">
        <w:rPr>
          <w:rFonts w:ascii="Times New Roman" w:hAnsi="Times New Roman" w:cs="Times New Roman"/>
          <w:sz w:val="24"/>
          <w:szCs w:val="24"/>
        </w:rPr>
        <w:t xml:space="preserve">as first announced and that under level 3 </w:t>
      </w:r>
      <w:r w:rsidR="00526F2E">
        <w:rPr>
          <w:rFonts w:ascii="Times New Roman" w:hAnsi="Times New Roman" w:cs="Times New Roman"/>
          <w:sz w:val="24"/>
          <w:szCs w:val="24"/>
        </w:rPr>
        <w:t xml:space="preserve">restrictions </w:t>
      </w:r>
      <w:r w:rsidR="00EF3305">
        <w:rPr>
          <w:rFonts w:ascii="Times New Roman" w:hAnsi="Times New Roman" w:cs="Times New Roman"/>
          <w:sz w:val="24"/>
          <w:szCs w:val="24"/>
        </w:rPr>
        <w:t>from 1 July</w:t>
      </w:r>
      <w:r w:rsidR="00526F2E">
        <w:rPr>
          <w:rFonts w:ascii="Times New Roman" w:hAnsi="Times New Roman" w:cs="Times New Roman"/>
          <w:sz w:val="24"/>
          <w:szCs w:val="24"/>
        </w:rPr>
        <w:t xml:space="preserve"> 202</w:t>
      </w:r>
      <w:r w:rsidR="00B62294">
        <w:rPr>
          <w:rFonts w:ascii="Times New Roman" w:hAnsi="Times New Roman" w:cs="Times New Roman"/>
          <w:sz w:val="24"/>
          <w:szCs w:val="24"/>
        </w:rPr>
        <w:t>0</w:t>
      </w:r>
      <w:r w:rsidR="00EF3305">
        <w:rPr>
          <w:rFonts w:ascii="Times New Roman" w:hAnsi="Times New Roman" w:cs="Times New Roman"/>
          <w:sz w:val="24"/>
          <w:szCs w:val="24"/>
        </w:rPr>
        <w:t xml:space="preserve"> </w:t>
      </w:r>
      <w:r w:rsidR="005B71D8">
        <w:rPr>
          <w:rFonts w:ascii="Times New Roman" w:hAnsi="Times New Roman" w:cs="Times New Roman"/>
          <w:sz w:val="24"/>
          <w:szCs w:val="24"/>
        </w:rPr>
        <w:t xml:space="preserve">there were only 4 </w:t>
      </w:r>
      <w:r w:rsidR="00526F2E">
        <w:rPr>
          <w:rFonts w:ascii="Times New Roman" w:hAnsi="Times New Roman" w:cs="Times New Roman"/>
          <w:sz w:val="24"/>
          <w:szCs w:val="24"/>
        </w:rPr>
        <w:t>lines/routes</w:t>
      </w:r>
      <w:r w:rsidR="005B71D8">
        <w:rPr>
          <w:rFonts w:ascii="Times New Roman" w:hAnsi="Times New Roman" w:cs="Times New Roman"/>
          <w:sz w:val="24"/>
          <w:szCs w:val="24"/>
        </w:rPr>
        <w:t xml:space="preserve"> operational nationwide. </w:t>
      </w:r>
      <w:r w:rsidR="00EF3305">
        <w:rPr>
          <w:rFonts w:ascii="Times New Roman" w:hAnsi="Times New Roman" w:cs="Times New Roman"/>
          <w:sz w:val="24"/>
          <w:szCs w:val="24"/>
        </w:rPr>
        <w:t>The Committee required that all lines</w:t>
      </w:r>
      <w:r w:rsidR="00526F2E">
        <w:rPr>
          <w:rFonts w:ascii="Times New Roman" w:hAnsi="Times New Roman" w:cs="Times New Roman"/>
          <w:sz w:val="24"/>
          <w:szCs w:val="24"/>
        </w:rPr>
        <w:t>/routes</w:t>
      </w:r>
      <w:r w:rsidR="00EF3305">
        <w:rPr>
          <w:rFonts w:ascii="Times New Roman" w:hAnsi="Times New Roman" w:cs="Times New Roman"/>
          <w:sz w:val="24"/>
          <w:szCs w:val="24"/>
        </w:rPr>
        <w:t xml:space="preserve"> become operational as soon as possible. </w:t>
      </w:r>
      <w:r w:rsidR="00526F2E">
        <w:rPr>
          <w:rFonts w:ascii="Times New Roman" w:hAnsi="Times New Roman" w:cs="Times New Roman"/>
          <w:sz w:val="24"/>
          <w:szCs w:val="24"/>
        </w:rPr>
        <w:t xml:space="preserve">The Committee </w:t>
      </w:r>
      <w:r w:rsidR="00CA2345">
        <w:rPr>
          <w:rFonts w:ascii="Times New Roman" w:hAnsi="Times New Roman" w:cs="Times New Roman"/>
          <w:sz w:val="24"/>
          <w:szCs w:val="24"/>
        </w:rPr>
        <w:t>was concern</w:t>
      </w:r>
      <w:r w:rsidR="00526F2E">
        <w:rPr>
          <w:rFonts w:ascii="Times New Roman" w:hAnsi="Times New Roman" w:cs="Times New Roman"/>
          <w:sz w:val="24"/>
          <w:szCs w:val="24"/>
        </w:rPr>
        <w:t>ed</w:t>
      </w:r>
      <w:r w:rsidR="00CA2345">
        <w:rPr>
          <w:rFonts w:ascii="Times New Roman" w:hAnsi="Times New Roman" w:cs="Times New Roman"/>
          <w:sz w:val="24"/>
          <w:szCs w:val="24"/>
        </w:rPr>
        <w:t xml:space="preserve"> regarding whether PRASA would have sufficient </w:t>
      </w:r>
      <w:r w:rsidR="00031247">
        <w:rPr>
          <w:rFonts w:ascii="Times New Roman" w:hAnsi="Times New Roman" w:cs="Times New Roman"/>
          <w:sz w:val="24"/>
          <w:szCs w:val="24"/>
        </w:rPr>
        <w:t xml:space="preserve">cashflow and </w:t>
      </w:r>
      <w:r w:rsidR="00CA2345">
        <w:rPr>
          <w:rFonts w:ascii="Times New Roman" w:hAnsi="Times New Roman" w:cs="Times New Roman"/>
          <w:sz w:val="24"/>
          <w:szCs w:val="24"/>
        </w:rPr>
        <w:t>protocols in place to safely operate in a manner to limit the spread of the virus.</w:t>
      </w:r>
    </w:p>
    <w:p w14:paraId="7AA122A1" w14:textId="77777777" w:rsidR="00CC3301" w:rsidRDefault="00CA2345" w:rsidP="00A0298A">
      <w:pPr>
        <w:spacing w:line="360" w:lineRule="auto"/>
        <w:ind w:left="1050" w:hanging="1050"/>
        <w:rPr>
          <w:rFonts w:ascii="Times New Roman" w:hAnsi="Times New Roman" w:cs="Times New Roman"/>
          <w:sz w:val="24"/>
          <w:szCs w:val="24"/>
        </w:rPr>
      </w:pPr>
      <w:r>
        <w:rPr>
          <w:rFonts w:ascii="Times New Roman" w:hAnsi="Times New Roman" w:cs="Times New Roman"/>
          <w:sz w:val="24"/>
          <w:szCs w:val="24"/>
        </w:rPr>
        <w:t>3.11</w:t>
      </w:r>
      <w:r>
        <w:rPr>
          <w:rFonts w:ascii="Times New Roman" w:hAnsi="Times New Roman" w:cs="Times New Roman"/>
          <w:sz w:val="24"/>
          <w:szCs w:val="24"/>
        </w:rPr>
        <w:tab/>
      </w:r>
      <w:r w:rsidR="00966C75">
        <w:rPr>
          <w:rFonts w:ascii="Times New Roman" w:hAnsi="Times New Roman" w:cs="Times New Roman"/>
          <w:sz w:val="24"/>
          <w:szCs w:val="24"/>
        </w:rPr>
        <w:t xml:space="preserve">It was noted that the Department made recommendations to Cabinet on </w:t>
      </w:r>
      <w:r w:rsidR="000B1B4C">
        <w:rPr>
          <w:rFonts w:ascii="Times New Roman" w:hAnsi="Times New Roman" w:cs="Times New Roman"/>
          <w:sz w:val="24"/>
          <w:szCs w:val="24"/>
        </w:rPr>
        <w:t>a final solution regarding the finalisation</w:t>
      </w:r>
      <w:r w:rsidR="00966C75">
        <w:rPr>
          <w:rFonts w:ascii="Times New Roman" w:hAnsi="Times New Roman" w:cs="Times New Roman"/>
          <w:sz w:val="24"/>
          <w:szCs w:val="24"/>
        </w:rPr>
        <w:t xml:space="preserve"> of</w:t>
      </w:r>
      <w:r w:rsidR="000B1B4C">
        <w:rPr>
          <w:rFonts w:ascii="Times New Roman" w:hAnsi="Times New Roman" w:cs="Times New Roman"/>
          <w:sz w:val="24"/>
          <w:szCs w:val="24"/>
        </w:rPr>
        <w:t xml:space="preserve"> the</w:t>
      </w:r>
      <w:r w:rsidR="00966C75">
        <w:rPr>
          <w:rFonts w:ascii="Times New Roman" w:hAnsi="Times New Roman" w:cs="Times New Roman"/>
          <w:sz w:val="24"/>
          <w:szCs w:val="24"/>
        </w:rPr>
        <w:t xml:space="preserve"> e-tolls</w:t>
      </w:r>
      <w:r w:rsidR="000B1B4C">
        <w:rPr>
          <w:rFonts w:ascii="Times New Roman" w:hAnsi="Times New Roman" w:cs="Times New Roman"/>
          <w:sz w:val="24"/>
          <w:szCs w:val="24"/>
        </w:rPr>
        <w:t xml:space="preserve"> matter</w:t>
      </w:r>
      <w:r w:rsidR="00966C75">
        <w:rPr>
          <w:rFonts w:ascii="Times New Roman" w:hAnsi="Times New Roman" w:cs="Times New Roman"/>
          <w:sz w:val="24"/>
          <w:szCs w:val="24"/>
        </w:rPr>
        <w:t>, however, t</w:t>
      </w:r>
      <w:r w:rsidR="00CC3301">
        <w:rPr>
          <w:rFonts w:ascii="Times New Roman" w:hAnsi="Times New Roman" w:cs="Times New Roman"/>
          <w:sz w:val="24"/>
          <w:szCs w:val="24"/>
        </w:rPr>
        <w:t>here was once more a call from members for the</w:t>
      </w:r>
      <w:r w:rsidR="00966C75">
        <w:rPr>
          <w:rFonts w:ascii="Times New Roman" w:hAnsi="Times New Roman" w:cs="Times New Roman"/>
          <w:sz w:val="24"/>
          <w:szCs w:val="24"/>
        </w:rPr>
        <w:t xml:space="preserve"> urgent </w:t>
      </w:r>
      <w:r w:rsidR="00CC3301">
        <w:rPr>
          <w:rFonts w:ascii="Times New Roman" w:hAnsi="Times New Roman" w:cs="Times New Roman"/>
          <w:sz w:val="24"/>
          <w:szCs w:val="24"/>
        </w:rPr>
        <w:t>finalisation of the e-toll funding policy matter.</w:t>
      </w:r>
    </w:p>
    <w:p w14:paraId="12BA86C2" w14:textId="77777777" w:rsidR="000E46DF" w:rsidRPr="007218DC" w:rsidRDefault="00F00CBB" w:rsidP="00073D61">
      <w:pPr>
        <w:spacing w:line="360" w:lineRule="auto"/>
        <w:ind w:left="1050" w:hanging="1050"/>
        <w:rPr>
          <w:rFonts w:ascii="Times New Roman" w:hAnsi="Times New Roman" w:cs="Times New Roman"/>
          <w:sz w:val="24"/>
          <w:szCs w:val="24"/>
        </w:rPr>
      </w:pPr>
      <w:r>
        <w:rPr>
          <w:rFonts w:ascii="Times New Roman" w:hAnsi="Times New Roman" w:cs="Times New Roman"/>
          <w:sz w:val="24"/>
          <w:szCs w:val="24"/>
        </w:rPr>
        <w:t>3.12</w:t>
      </w:r>
      <w:r>
        <w:rPr>
          <w:rFonts w:ascii="Times New Roman" w:hAnsi="Times New Roman" w:cs="Times New Roman"/>
          <w:sz w:val="24"/>
          <w:szCs w:val="24"/>
        </w:rPr>
        <w:tab/>
        <w:t>In noting the adjustments to SANRAL’s budget, the Committee proposes that the entity ensure</w:t>
      </w:r>
      <w:r w:rsidR="00526F2E">
        <w:rPr>
          <w:rFonts w:ascii="Times New Roman" w:hAnsi="Times New Roman" w:cs="Times New Roman"/>
          <w:sz w:val="24"/>
          <w:szCs w:val="24"/>
        </w:rPr>
        <w:t>s</w:t>
      </w:r>
      <w:r>
        <w:rPr>
          <w:rFonts w:ascii="Times New Roman" w:hAnsi="Times New Roman" w:cs="Times New Roman"/>
          <w:sz w:val="24"/>
          <w:szCs w:val="24"/>
        </w:rPr>
        <w:t xml:space="preserve"> that current projects </w:t>
      </w:r>
      <w:r w:rsidR="00FB5EDE">
        <w:rPr>
          <w:rFonts w:ascii="Times New Roman" w:hAnsi="Times New Roman" w:cs="Times New Roman"/>
          <w:sz w:val="24"/>
          <w:szCs w:val="24"/>
        </w:rPr>
        <w:t>are</w:t>
      </w:r>
      <w:r>
        <w:rPr>
          <w:rFonts w:ascii="Times New Roman" w:hAnsi="Times New Roman" w:cs="Times New Roman"/>
          <w:sz w:val="24"/>
          <w:szCs w:val="24"/>
        </w:rPr>
        <w:t xml:space="preserve"> finalised rather than </w:t>
      </w:r>
      <w:r w:rsidR="00E652A6">
        <w:rPr>
          <w:rFonts w:ascii="Times New Roman" w:hAnsi="Times New Roman" w:cs="Times New Roman"/>
          <w:sz w:val="24"/>
          <w:szCs w:val="24"/>
        </w:rPr>
        <w:t xml:space="preserve">starting new projects and calling for </w:t>
      </w:r>
      <w:r>
        <w:rPr>
          <w:rFonts w:ascii="Times New Roman" w:hAnsi="Times New Roman" w:cs="Times New Roman"/>
          <w:sz w:val="24"/>
          <w:szCs w:val="24"/>
        </w:rPr>
        <w:t>new tenders.</w:t>
      </w:r>
    </w:p>
    <w:p w14:paraId="18D07527" w14:textId="77777777" w:rsidR="000E46DF" w:rsidRDefault="000E46DF" w:rsidP="0063000F">
      <w:pPr>
        <w:spacing w:line="360" w:lineRule="auto"/>
        <w:rPr>
          <w:rFonts w:ascii="Times New Roman" w:hAnsi="Times New Roman" w:cs="Times New Roman"/>
          <w:sz w:val="24"/>
          <w:szCs w:val="24"/>
        </w:rPr>
      </w:pPr>
    </w:p>
    <w:p w14:paraId="102B273F" w14:textId="77777777" w:rsidR="004B75F8" w:rsidRDefault="004B75F8" w:rsidP="0063000F">
      <w:pPr>
        <w:spacing w:line="360" w:lineRule="auto"/>
        <w:rPr>
          <w:rFonts w:ascii="Times New Roman" w:hAnsi="Times New Roman" w:cs="Times New Roman"/>
          <w:sz w:val="24"/>
          <w:szCs w:val="24"/>
        </w:rPr>
      </w:pPr>
    </w:p>
    <w:p w14:paraId="628D59B3" w14:textId="77777777" w:rsidR="004B75F8" w:rsidRPr="007218DC" w:rsidRDefault="004B75F8" w:rsidP="0063000F">
      <w:pPr>
        <w:spacing w:line="360" w:lineRule="auto"/>
        <w:rPr>
          <w:rFonts w:ascii="Times New Roman" w:hAnsi="Times New Roman" w:cs="Times New Roman"/>
          <w:sz w:val="24"/>
          <w:szCs w:val="24"/>
        </w:rPr>
      </w:pPr>
    </w:p>
    <w:p w14:paraId="63B7229C" w14:textId="77777777" w:rsidR="000E46DF" w:rsidRDefault="00A0298A" w:rsidP="00A0298A">
      <w:pPr>
        <w:pStyle w:val="ListParagraph"/>
        <w:numPr>
          <w:ilvl w:val="0"/>
          <w:numId w:val="4"/>
        </w:numPr>
        <w:spacing w:line="360" w:lineRule="auto"/>
        <w:ind w:hanging="810"/>
        <w:rPr>
          <w:rFonts w:ascii="Times New Roman" w:hAnsi="Times New Roman" w:cs="Times New Roman"/>
          <w:b/>
          <w:sz w:val="24"/>
          <w:szCs w:val="24"/>
        </w:rPr>
      </w:pPr>
      <w:r>
        <w:rPr>
          <w:rFonts w:ascii="Times New Roman" w:hAnsi="Times New Roman" w:cs="Times New Roman"/>
          <w:b/>
          <w:sz w:val="24"/>
          <w:szCs w:val="24"/>
        </w:rPr>
        <w:t xml:space="preserve">     </w:t>
      </w:r>
      <w:r w:rsidR="000E46DF" w:rsidRPr="007218DC">
        <w:rPr>
          <w:rFonts w:ascii="Times New Roman" w:hAnsi="Times New Roman" w:cs="Times New Roman"/>
          <w:b/>
          <w:sz w:val="24"/>
          <w:szCs w:val="24"/>
        </w:rPr>
        <w:t>COMMITTEE RECOMMENDATIONS</w:t>
      </w:r>
    </w:p>
    <w:p w14:paraId="03B79ACF" w14:textId="77777777" w:rsidR="0024605C" w:rsidRPr="00C124EA" w:rsidRDefault="0024605C" w:rsidP="0024605C">
      <w:pPr>
        <w:spacing w:line="360" w:lineRule="auto"/>
        <w:ind w:left="-90"/>
        <w:rPr>
          <w:rFonts w:ascii="Times New Roman" w:hAnsi="Times New Roman" w:cs="Times New Roman"/>
          <w:sz w:val="24"/>
          <w:szCs w:val="24"/>
        </w:rPr>
      </w:pPr>
      <w:r w:rsidRPr="00C124EA">
        <w:rPr>
          <w:rFonts w:ascii="Times New Roman" w:hAnsi="Times New Roman" w:cs="Times New Roman"/>
          <w:sz w:val="24"/>
          <w:szCs w:val="24"/>
        </w:rPr>
        <w:t>The Committee recommends that the Minister</w:t>
      </w:r>
      <w:r w:rsidR="00B62294">
        <w:rPr>
          <w:rFonts w:ascii="Times New Roman" w:hAnsi="Times New Roman" w:cs="Times New Roman"/>
          <w:sz w:val="24"/>
          <w:szCs w:val="24"/>
        </w:rPr>
        <w:t xml:space="preserve"> of Transport</w:t>
      </w:r>
      <w:r w:rsidRPr="00C124EA">
        <w:rPr>
          <w:rFonts w:ascii="Times New Roman" w:hAnsi="Times New Roman" w:cs="Times New Roman"/>
          <w:sz w:val="24"/>
          <w:szCs w:val="24"/>
        </w:rPr>
        <w:t>, through the Department, should ensure the following:</w:t>
      </w:r>
    </w:p>
    <w:p w14:paraId="35BAAC66" w14:textId="77777777" w:rsidR="007218DC" w:rsidRDefault="00C70ABB" w:rsidP="00A0298A">
      <w:pPr>
        <w:spacing w:line="360" w:lineRule="auto"/>
        <w:ind w:left="990" w:hanging="1080"/>
        <w:rPr>
          <w:rFonts w:ascii="Times New Roman" w:hAnsi="Times New Roman" w:cs="Times New Roman"/>
          <w:sz w:val="24"/>
          <w:szCs w:val="24"/>
        </w:rPr>
      </w:pPr>
      <w:r w:rsidRPr="007218DC">
        <w:rPr>
          <w:rFonts w:ascii="Times New Roman" w:hAnsi="Times New Roman" w:cs="Times New Roman"/>
          <w:sz w:val="24"/>
          <w:szCs w:val="24"/>
        </w:rPr>
        <w:t>4.1</w:t>
      </w:r>
      <w:r w:rsidRPr="007218DC">
        <w:rPr>
          <w:rFonts w:ascii="Times New Roman" w:hAnsi="Times New Roman" w:cs="Times New Roman"/>
          <w:sz w:val="24"/>
          <w:szCs w:val="24"/>
        </w:rPr>
        <w:tab/>
      </w:r>
      <w:r w:rsidR="0024605C">
        <w:rPr>
          <w:rFonts w:ascii="Times New Roman" w:hAnsi="Times New Roman" w:cs="Times New Roman"/>
          <w:sz w:val="24"/>
          <w:szCs w:val="24"/>
        </w:rPr>
        <w:t xml:space="preserve">That the </w:t>
      </w:r>
      <w:r w:rsidR="00E72DEC" w:rsidRPr="007218DC">
        <w:rPr>
          <w:rFonts w:ascii="Times New Roman" w:hAnsi="Times New Roman" w:cs="Times New Roman"/>
          <w:sz w:val="24"/>
          <w:szCs w:val="24"/>
        </w:rPr>
        <w:t xml:space="preserve">Department </w:t>
      </w:r>
      <w:r w:rsidR="0024605C">
        <w:rPr>
          <w:rFonts w:ascii="Times New Roman" w:hAnsi="Times New Roman" w:cs="Times New Roman"/>
          <w:sz w:val="24"/>
          <w:szCs w:val="24"/>
        </w:rPr>
        <w:t>provide the Committee with a report, within 60 days of the adop</w:t>
      </w:r>
      <w:r w:rsidR="00073D61">
        <w:rPr>
          <w:rFonts w:ascii="Times New Roman" w:hAnsi="Times New Roman" w:cs="Times New Roman"/>
          <w:sz w:val="24"/>
          <w:szCs w:val="24"/>
        </w:rPr>
        <w:t>tion of this report by the Council</w:t>
      </w:r>
      <w:r w:rsidR="0024605C">
        <w:rPr>
          <w:rFonts w:ascii="Times New Roman" w:hAnsi="Times New Roman" w:cs="Times New Roman"/>
          <w:sz w:val="24"/>
          <w:szCs w:val="24"/>
        </w:rPr>
        <w:t xml:space="preserve">, to indicate how PRASA </w:t>
      </w:r>
      <w:r w:rsidR="00E72DEC" w:rsidRPr="007218DC">
        <w:rPr>
          <w:rFonts w:ascii="Times New Roman" w:hAnsi="Times New Roman" w:cs="Times New Roman"/>
          <w:sz w:val="24"/>
          <w:szCs w:val="24"/>
        </w:rPr>
        <w:t>would</w:t>
      </w:r>
      <w:r w:rsidR="0003482A">
        <w:rPr>
          <w:rFonts w:ascii="Times New Roman" w:hAnsi="Times New Roman" w:cs="Times New Roman"/>
          <w:sz w:val="24"/>
          <w:szCs w:val="24"/>
        </w:rPr>
        <w:t>, with its adjusted budget and Covid-19 restrictions,</w:t>
      </w:r>
      <w:r w:rsidR="00E72DEC" w:rsidRPr="007218DC">
        <w:rPr>
          <w:rFonts w:ascii="Times New Roman" w:hAnsi="Times New Roman" w:cs="Times New Roman"/>
          <w:sz w:val="24"/>
          <w:szCs w:val="24"/>
        </w:rPr>
        <w:t xml:space="preserve"> be able to prioritise the entity targets as presented by the Administrator to the Committee.</w:t>
      </w:r>
    </w:p>
    <w:p w14:paraId="55749D8B" w14:textId="77777777" w:rsidR="00A0298A" w:rsidRDefault="0024605C" w:rsidP="00A0298A">
      <w:pPr>
        <w:spacing w:line="360" w:lineRule="auto"/>
        <w:ind w:left="990" w:hanging="1080"/>
        <w:rPr>
          <w:rFonts w:ascii="Times New Roman" w:hAnsi="Times New Roman" w:cs="Times New Roman"/>
          <w:sz w:val="24"/>
          <w:szCs w:val="24"/>
        </w:rPr>
      </w:pPr>
      <w:r>
        <w:rPr>
          <w:rFonts w:ascii="Times New Roman" w:hAnsi="Times New Roman" w:cs="Times New Roman"/>
          <w:sz w:val="24"/>
          <w:szCs w:val="24"/>
        </w:rPr>
        <w:t xml:space="preserve">4.2 </w:t>
      </w:r>
      <w:r>
        <w:rPr>
          <w:rFonts w:ascii="Times New Roman" w:hAnsi="Times New Roman" w:cs="Times New Roman"/>
          <w:sz w:val="24"/>
          <w:szCs w:val="24"/>
        </w:rPr>
        <w:tab/>
      </w:r>
      <w:r w:rsidR="00C124EA">
        <w:rPr>
          <w:rFonts w:ascii="Times New Roman" w:hAnsi="Times New Roman" w:cs="Times New Roman"/>
          <w:sz w:val="24"/>
          <w:szCs w:val="24"/>
        </w:rPr>
        <w:t xml:space="preserve">That the </w:t>
      </w:r>
      <w:r w:rsidR="00A32990" w:rsidRPr="00E90683">
        <w:rPr>
          <w:rFonts w:ascii="Times New Roman" w:hAnsi="Times New Roman" w:cs="Times New Roman"/>
          <w:sz w:val="24"/>
          <w:szCs w:val="24"/>
        </w:rPr>
        <w:t xml:space="preserve">Department </w:t>
      </w:r>
      <w:r w:rsidR="009C78EF">
        <w:rPr>
          <w:rFonts w:ascii="Times New Roman" w:hAnsi="Times New Roman" w:cs="Times New Roman"/>
          <w:sz w:val="24"/>
          <w:szCs w:val="24"/>
        </w:rPr>
        <w:t>ensure careful consideration for budget planning to prevent future under expenditure</w:t>
      </w:r>
      <w:r w:rsidR="00A32990" w:rsidRPr="00E90683">
        <w:rPr>
          <w:rFonts w:ascii="Times New Roman" w:hAnsi="Times New Roman" w:cs="Times New Roman"/>
          <w:sz w:val="24"/>
          <w:szCs w:val="24"/>
        </w:rPr>
        <w:t>.</w:t>
      </w:r>
    </w:p>
    <w:p w14:paraId="75CCCB30" w14:textId="77777777" w:rsidR="0077680D" w:rsidRDefault="0077680D" w:rsidP="00A0298A">
      <w:pPr>
        <w:spacing w:line="360" w:lineRule="auto"/>
        <w:ind w:left="990" w:hanging="1080"/>
        <w:rPr>
          <w:rFonts w:ascii="Times New Roman" w:hAnsi="Times New Roman" w:cs="Times New Roman"/>
          <w:sz w:val="24"/>
          <w:szCs w:val="24"/>
        </w:rPr>
      </w:pPr>
      <w:r>
        <w:rPr>
          <w:rFonts w:ascii="Times New Roman" w:hAnsi="Times New Roman" w:cs="Times New Roman"/>
          <w:sz w:val="24"/>
          <w:szCs w:val="24"/>
        </w:rPr>
        <w:t>4</w:t>
      </w:r>
      <w:r w:rsidR="000B55A9">
        <w:rPr>
          <w:rFonts w:ascii="Times New Roman" w:hAnsi="Times New Roman" w:cs="Times New Roman"/>
          <w:sz w:val="24"/>
          <w:szCs w:val="24"/>
        </w:rPr>
        <w:t>.3</w:t>
      </w:r>
      <w:r>
        <w:rPr>
          <w:rFonts w:ascii="Times New Roman" w:hAnsi="Times New Roman" w:cs="Times New Roman"/>
          <w:sz w:val="24"/>
          <w:szCs w:val="24"/>
        </w:rPr>
        <w:tab/>
        <w:t xml:space="preserve">That the Department </w:t>
      </w:r>
      <w:r w:rsidR="00E652A6">
        <w:rPr>
          <w:rFonts w:ascii="Times New Roman" w:hAnsi="Times New Roman" w:cs="Times New Roman"/>
          <w:sz w:val="24"/>
          <w:szCs w:val="24"/>
        </w:rPr>
        <w:t>present</w:t>
      </w:r>
      <w:r w:rsidR="005B4617">
        <w:rPr>
          <w:rFonts w:ascii="Times New Roman" w:hAnsi="Times New Roman" w:cs="Times New Roman"/>
          <w:sz w:val="24"/>
          <w:szCs w:val="24"/>
        </w:rPr>
        <w:t xml:space="preserve"> a plan to the Committee </w:t>
      </w:r>
      <w:r>
        <w:rPr>
          <w:rFonts w:ascii="Times New Roman" w:hAnsi="Times New Roman" w:cs="Times New Roman"/>
          <w:sz w:val="24"/>
          <w:szCs w:val="24"/>
        </w:rPr>
        <w:t>to</w:t>
      </w:r>
      <w:r w:rsidR="005B4617">
        <w:rPr>
          <w:rFonts w:ascii="Times New Roman" w:hAnsi="Times New Roman" w:cs="Times New Roman"/>
          <w:sz w:val="24"/>
          <w:szCs w:val="24"/>
        </w:rPr>
        <w:t xml:space="preserve"> mitigate</w:t>
      </w:r>
      <w:r>
        <w:rPr>
          <w:rFonts w:ascii="Times New Roman" w:hAnsi="Times New Roman" w:cs="Times New Roman"/>
          <w:sz w:val="24"/>
          <w:szCs w:val="24"/>
        </w:rPr>
        <w:t xml:space="preserve"> job losses in the entities</w:t>
      </w:r>
      <w:r w:rsidR="009C78EF">
        <w:rPr>
          <w:rFonts w:ascii="Times New Roman" w:hAnsi="Times New Roman" w:cs="Times New Roman"/>
          <w:sz w:val="24"/>
          <w:szCs w:val="24"/>
        </w:rPr>
        <w:t xml:space="preserve"> as a result of Covid-19</w:t>
      </w:r>
      <w:r w:rsidR="005B4617">
        <w:rPr>
          <w:rFonts w:ascii="Times New Roman" w:hAnsi="Times New Roman" w:cs="Times New Roman"/>
          <w:sz w:val="24"/>
          <w:szCs w:val="24"/>
        </w:rPr>
        <w:t xml:space="preserve"> and</w:t>
      </w:r>
      <w:r w:rsidR="005B4617" w:rsidRPr="005B4617">
        <w:t xml:space="preserve"> </w:t>
      </w:r>
      <w:r w:rsidR="005B4617" w:rsidRPr="005B4617">
        <w:rPr>
          <w:rFonts w:ascii="Times New Roman" w:hAnsi="Times New Roman" w:cs="Times New Roman"/>
          <w:sz w:val="24"/>
          <w:szCs w:val="24"/>
        </w:rPr>
        <w:t>provide the Committee with a report</w:t>
      </w:r>
      <w:r w:rsidR="005B4617">
        <w:rPr>
          <w:rFonts w:ascii="Times New Roman" w:hAnsi="Times New Roman" w:cs="Times New Roman"/>
          <w:sz w:val="24"/>
          <w:szCs w:val="24"/>
        </w:rPr>
        <w:t xml:space="preserve"> on this</w:t>
      </w:r>
      <w:r w:rsidR="005B4617" w:rsidRPr="005B4617">
        <w:rPr>
          <w:rFonts w:ascii="Times New Roman" w:hAnsi="Times New Roman" w:cs="Times New Roman"/>
          <w:sz w:val="24"/>
          <w:szCs w:val="24"/>
        </w:rPr>
        <w:t>, within 60 days of the adop</w:t>
      </w:r>
      <w:r w:rsidR="00073D61">
        <w:rPr>
          <w:rFonts w:ascii="Times New Roman" w:hAnsi="Times New Roman" w:cs="Times New Roman"/>
          <w:sz w:val="24"/>
          <w:szCs w:val="24"/>
        </w:rPr>
        <w:t>tion of this report by the Council</w:t>
      </w:r>
      <w:r w:rsidR="005B4617">
        <w:rPr>
          <w:rFonts w:ascii="Times New Roman" w:hAnsi="Times New Roman" w:cs="Times New Roman"/>
          <w:sz w:val="24"/>
          <w:szCs w:val="24"/>
        </w:rPr>
        <w:t>.</w:t>
      </w:r>
    </w:p>
    <w:p w14:paraId="4C9BEDA4" w14:textId="77777777" w:rsidR="0077680D" w:rsidRDefault="0077680D" w:rsidP="00A0298A">
      <w:pPr>
        <w:spacing w:line="360" w:lineRule="auto"/>
        <w:ind w:left="990" w:hanging="1080"/>
        <w:rPr>
          <w:rFonts w:ascii="Times New Roman" w:hAnsi="Times New Roman" w:cs="Times New Roman"/>
          <w:sz w:val="24"/>
          <w:szCs w:val="24"/>
        </w:rPr>
      </w:pPr>
      <w:r>
        <w:rPr>
          <w:rFonts w:ascii="Times New Roman" w:hAnsi="Times New Roman" w:cs="Times New Roman"/>
          <w:sz w:val="24"/>
          <w:szCs w:val="24"/>
        </w:rPr>
        <w:t>4.</w:t>
      </w:r>
      <w:r w:rsidR="000B55A9">
        <w:rPr>
          <w:rFonts w:ascii="Times New Roman" w:hAnsi="Times New Roman" w:cs="Times New Roman"/>
          <w:sz w:val="24"/>
          <w:szCs w:val="24"/>
        </w:rPr>
        <w:t>4</w:t>
      </w:r>
      <w:r>
        <w:rPr>
          <w:rFonts w:ascii="Times New Roman" w:hAnsi="Times New Roman" w:cs="Times New Roman"/>
          <w:sz w:val="24"/>
          <w:szCs w:val="24"/>
        </w:rPr>
        <w:tab/>
        <w:t xml:space="preserve">That the Department ensure that the Revised Taxi Recapitalisation Project is fast tracked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remove as many unroadworthy vehicles from the industry as possible and prevent future continued roll-overs or virements from th</w:t>
      </w:r>
      <w:r w:rsidR="00E652A6">
        <w:rPr>
          <w:rFonts w:ascii="Times New Roman" w:hAnsi="Times New Roman" w:cs="Times New Roman"/>
          <w:sz w:val="24"/>
          <w:szCs w:val="24"/>
        </w:rPr>
        <w:t>is</w:t>
      </w:r>
      <w:r>
        <w:rPr>
          <w:rFonts w:ascii="Times New Roman" w:hAnsi="Times New Roman" w:cs="Times New Roman"/>
          <w:sz w:val="24"/>
          <w:szCs w:val="24"/>
        </w:rPr>
        <w:t xml:space="preserve"> project.</w:t>
      </w:r>
    </w:p>
    <w:p w14:paraId="14F89A80" w14:textId="77777777" w:rsidR="00A2587D" w:rsidRDefault="00A2587D" w:rsidP="00A0298A">
      <w:pPr>
        <w:spacing w:line="360" w:lineRule="auto"/>
        <w:ind w:left="990" w:hanging="1080"/>
        <w:rPr>
          <w:rFonts w:ascii="Times New Roman" w:hAnsi="Times New Roman" w:cs="Times New Roman"/>
          <w:sz w:val="24"/>
          <w:szCs w:val="24"/>
        </w:rPr>
      </w:pPr>
      <w:r>
        <w:rPr>
          <w:rFonts w:ascii="Times New Roman" w:hAnsi="Times New Roman" w:cs="Times New Roman"/>
          <w:sz w:val="24"/>
          <w:szCs w:val="24"/>
        </w:rPr>
        <w:t>4.</w:t>
      </w:r>
      <w:r w:rsidR="000B55A9">
        <w:rPr>
          <w:rFonts w:ascii="Times New Roman" w:hAnsi="Times New Roman" w:cs="Times New Roman"/>
          <w:sz w:val="24"/>
          <w:szCs w:val="24"/>
        </w:rPr>
        <w:t>5</w:t>
      </w:r>
      <w:r>
        <w:rPr>
          <w:rFonts w:ascii="Times New Roman" w:hAnsi="Times New Roman" w:cs="Times New Roman"/>
          <w:sz w:val="24"/>
          <w:szCs w:val="24"/>
        </w:rPr>
        <w:tab/>
        <w:t>That the Department</w:t>
      </w:r>
      <w:r w:rsidR="00E652A6">
        <w:rPr>
          <w:rFonts w:ascii="Times New Roman" w:hAnsi="Times New Roman" w:cs="Times New Roman"/>
          <w:sz w:val="24"/>
          <w:szCs w:val="24"/>
        </w:rPr>
        <w:t>,</w:t>
      </w:r>
      <w:r>
        <w:rPr>
          <w:rFonts w:ascii="Times New Roman" w:hAnsi="Times New Roman" w:cs="Times New Roman"/>
          <w:sz w:val="24"/>
          <w:szCs w:val="24"/>
        </w:rPr>
        <w:t xml:space="preserve"> along with ACSA and SACAA</w:t>
      </w:r>
      <w:r w:rsidR="00E652A6">
        <w:rPr>
          <w:rFonts w:ascii="Times New Roman" w:hAnsi="Times New Roman" w:cs="Times New Roman"/>
          <w:sz w:val="24"/>
          <w:szCs w:val="24"/>
        </w:rPr>
        <w:t>,</w:t>
      </w:r>
      <w:r>
        <w:rPr>
          <w:rFonts w:ascii="Times New Roman" w:hAnsi="Times New Roman" w:cs="Times New Roman"/>
          <w:sz w:val="24"/>
          <w:szCs w:val="24"/>
        </w:rPr>
        <w:t xml:space="preserve"> provide a clear report on the projects that would require additional funding in the adjustments budget</w:t>
      </w:r>
      <w:r w:rsidR="007812CA">
        <w:rPr>
          <w:rFonts w:ascii="Times New Roman" w:hAnsi="Times New Roman" w:cs="Times New Roman"/>
          <w:sz w:val="24"/>
          <w:szCs w:val="24"/>
        </w:rPr>
        <w:t xml:space="preserve"> and </w:t>
      </w:r>
      <w:r w:rsidR="007812CA" w:rsidRPr="007812CA">
        <w:rPr>
          <w:rFonts w:ascii="Times New Roman" w:hAnsi="Times New Roman" w:cs="Times New Roman"/>
          <w:sz w:val="24"/>
          <w:szCs w:val="24"/>
        </w:rPr>
        <w:t>provide the Committee with a report</w:t>
      </w:r>
      <w:r w:rsidR="007812CA">
        <w:rPr>
          <w:rFonts w:ascii="Times New Roman" w:hAnsi="Times New Roman" w:cs="Times New Roman"/>
          <w:sz w:val="24"/>
          <w:szCs w:val="24"/>
        </w:rPr>
        <w:t xml:space="preserve"> on this</w:t>
      </w:r>
      <w:r w:rsidR="007812CA" w:rsidRPr="007812CA">
        <w:rPr>
          <w:rFonts w:ascii="Times New Roman" w:hAnsi="Times New Roman" w:cs="Times New Roman"/>
          <w:sz w:val="24"/>
          <w:szCs w:val="24"/>
        </w:rPr>
        <w:t xml:space="preserve">, within 60 days of the adoption of this report by the </w:t>
      </w:r>
      <w:r w:rsidR="0031106E">
        <w:rPr>
          <w:rFonts w:ascii="Times New Roman" w:hAnsi="Times New Roman" w:cs="Times New Roman"/>
          <w:sz w:val="24"/>
          <w:szCs w:val="24"/>
        </w:rPr>
        <w:t>Council</w:t>
      </w:r>
      <w:r w:rsidR="007812CA">
        <w:rPr>
          <w:rFonts w:ascii="Times New Roman" w:hAnsi="Times New Roman" w:cs="Times New Roman"/>
          <w:sz w:val="24"/>
          <w:szCs w:val="24"/>
        </w:rPr>
        <w:t>.</w:t>
      </w:r>
    </w:p>
    <w:p w14:paraId="204BE5E3" w14:textId="77777777" w:rsidR="00A2587D" w:rsidRDefault="00A2587D" w:rsidP="00A0298A">
      <w:pPr>
        <w:spacing w:line="360" w:lineRule="auto"/>
        <w:ind w:left="990" w:hanging="1080"/>
        <w:rPr>
          <w:rFonts w:ascii="Times New Roman" w:hAnsi="Times New Roman" w:cs="Times New Roman"/>
          <w:sz w:val="24"/>
          <w:szCs w:val="24"/>
        </w:rPr>
      </w:pPr>
      <w:r>
        <w:rPr>
          <w:rFonts w:ascii="Times New Roman" w:hAnsi="Times New Roman" w:cs="Times New Roman"/>
          <w:sz w:val="24"/>
          <w:szCs w:val="24"/>
        </w:rPr>
        <w:t>4.</w:t>
      </w:r>
      <w:r w:rsidR="000B55A9">
        <w:rPr>
          <w:rFonts w:ascii="Times New Roman" w:hAnsi="Times New Roman" w:cs="Times New Roman"/>
          <w:sz w:val="24"/>
          <w:szCs w:val="24"/>
        </w:rPr>
        <w:t>6</w:t>
      </w:r>
      <w:r>
        <w:rPr>
          <w:rFonts w:ascii="Times New Roman" w:hAnsi="Times New Roman" w:cs="Times New Roman"/>
          <w:sz w:val="24"/>
          <w:szCs w:val="24"/>
        </w:rPr>
        <w:tab/>
        <w:t>That the Department report on the expenditure of the reallocated funds.</w:t>
      </w:r>
    </w:p>
    <w:p w14:paraId="1ABEF096" w14:textId="77777777" w:rsidR="00316F12" w:rsidRDefault="00316F12" w:rsidP="00A0298A">
      <w:pPr>
        <w:spacing w:line="360" w:lineRule="auto"/>
        <w:ind w:left="990" w:hanging="1080"/>
        <w:rPr>
          <w:rFonts w:ascii="Times New Roman" w:hAnsi="Times New Roman" w:cs="Times New Roman"/>
          <w:sz w:val="24"/>
          <w:szCs w:val="24"/>
        </w:rPr>
      </w:pPr>
      <w:r>
        <w:rPr>
          <w:rFonts w:ascii="Times New Roman" w:hAnsi="Times New Roman" w:cs="Times New Roman"/>
          <w:sz w:val="24"/>
          <w:szCs w:val="24"/>
        </w:rPr>
        <w:t>4.</w:t>
      </w:r>
      <w:r w:rsidR="000B55A9">
        <w:rPr>
          <w:rFonts w:ascii="Times New Roman" w:hAnsi="Times New Roman" w:cs="Times New Roman"/>
          <w:sz w:val="24"/>
          <w:szCs w:val="24"/>
        </w:rPr>
        <w:t>7</w:t>
      </w:r>
      <w:r>
        <w:rPr>
          <w:rFonts w:ascii="Times New Roman" w:hAnsi="Times New Roman" w:cs="Times New Roman"/>
          <w:sz w:val="24"/>
          <w:szCs w:val="24"/>
        </w:rPr>
        <w:tab/>
        <w:t>That the Department report on the planned security measures for PRASA infrastructure and assets as well as start a discussion</w:t>
      </w:r>
      <w:r w:rsidR="00E652A6">
        <w:rPr>
          <w:rFonts w:ascii="Times New Roman" w:hAnsi="Times New Roman" w:cs="Times New Roman"/>
          <w:sz w:val="24"/>
          <w:szCs w:val="24"/>
        </w:rPr>
        <w:t xml:space="preserve"> with the relevant Departments responsible for the declaration of National Key Points</w:t>
      </w:r>
      <w:r>
        <w:rPr>
          <w:rFonts w:ascii="Times New Roman" w:hAnsi="Times New Roman" w:cs="Times New Roman"/>
          <w:sz w:val="24"/>
          <w:szCs w:val="24"/>
        </w:rPr>
        <w:t xml:space="preserve"> to have PRASA infrastructure and entities be declared as </w:t>
      </w:r>
      <w:r w:rsidR="00E652A6">
        <w:rPr>
          <w:rFonts w:ascii="Times New Roman" w:hAnsi="Times New Roman" w:cs="Times New Roman"/>
          <w:sz w:val="24"/>
          <w:szCs w:val="24"/>
        </w:rPr>
        <w:t>N</w:t>
      </w:r>
      <w:r>
        <w:rPr>
          <w:rFonts w:ascii="Times New Roman" w:hAnsi="Times New Roman" w:cs="Times New Roman"/>
          <w:sz w:val="24"/>
          <w:szCs w:val="24"/>
        </w:rPr>
        <w:t xml:space="preserve">ational </w:t>
      </w:r>
      <w:r w:rsidR="00E652A6">
        <w:rPr>
          <w:rFonts w:ascii="Times New Roman" w:hAnsi="Times New Roman" w:cs="Times New Roman"/>
          <w:sz w:val="24"/>
          <w:szCs w:val="24"/>
        </w:rPr>
        <w:t>K</w:t>
      </w:r>
      <w:r>
        <w:rPr>
          <w:rFonts w:ascii="Times New Roman" w:hAnsi="Times New Roman" w:cs="Times New Roman"/>
          <w:sz w:val="24"/>
          <w:szCs w:val="24"/>
        </w:rPr>
        <w:t xml:space="preserve">ey </w:t>
      </w:r>
      <w:r w:rsidR="00E652A6">
        <w:rPr>
          <w:rFonts w:ascii="Times New Roman" w:hAnsi="Times New Roman" w:cs="Times New Roman"/>
          <w:sz w:val="24"/>
          <w:szCs w:val="24"/>
        </w:rPr>
        <w:t>P</w:t>
      </w:r>
      <w:r>
        <w:rPr>
          <w:rFonts w:ascii="Times New Roman" w:hAnsi="Times New Roman" w:cs="Times New Roman"/>
          <w:sz w:val="24"/>
          <w:szCs w:val="24"/>
        </w:rPr>
        <w:t>oints.</w:t>
      </w:r>
      <w:r w:rsidR="007812CA">
        <w:rPr>
          <w:rFonts w:ascii="Times New Roman" w:hAnsi="Times New Roman" w:cs="Times New Roman"/>
          <w:sz w:val="24"/>
          <w:szCs w:val="24"/>
        </w:rPr>
        <w:t xml:space="preserve"> </w:t>
      </w:r>
    </w:p>
    <w:p w14:paraId="2A206A08" w14:textId="77777777" w:rsidR="0009030E" w:rsidRDefault="0009030E" w:rsidP="00A0298A">
      <w:pPr>
        <w:spacing w:line="360" w:lineRule="auto"/>
        <w:ind w:left="990" w:hanging="1080"/>
        <w:rPr>
          <w:rFonts w:ascii="Times New Roman" w:hAnsi="Times New Roman" w:cs="Times New Roman"/>
          <w:sz w:val="24"/>
          <w:szCs w:val="24"/>
        </w:rPr>
      </w:pPr>
      <w:r>
        <w:rPr>
          <w:rFonts w:ascii="Times New Roman" w:hAnsi="Times New Roman" w:cs="Times New Roman"/>
          <w:sz w:val="24"/>
          <w:szCs w:val="24"/>
        </w:rPr>
        <w:t>4.</w:t>
      </w:r>
      <w:r w:rsidR="000B55A9">
        <w:rPr>
          <w:rFonts w:ascii="Times New Roman" w:hAnsi="Times New Roman" w:cs="Times New Roman"/>
          <w:sz w:val="24"/>
          <w:szCs w:val="24"/>
        </w:rPr>
        <w:t>8</w:t>
      </w:r>
      <w:r>
        <w:rPr>
          <w:rFonts w:ascii="Times New Roman" w:hAnsi="Times New Roman" w:cs="Times New Roman"/>
          <w:sz w:val="24"/>
          <w:szCs w:val="24"/>
        </w:rPr>
        <w:tab/>
        <w:t>That the Department undertake a revision and consolidation process of its entities.</w:t>
      </w:r>
    </w:p>
    <w:p w14:paraId="38908FF2" w14:textId="77777777" w:rsidR="0009030E" w:rsidRDefault="0009030E" w:rsidP="00A0298A">
      <w:pPr>
        <w:spacing w:line="360" w:lineRule="auto"/>
        <w:ind w:left="990" w:hanging="1080"/>
        <w:rPr>
          <w:rFonts w:ascii="Times New Roman" w:hAnsi="Times New Roman" w:cs="Times New Roman"/>
          <w:sz w:val="24"/>
          <w:szCs w:val="24"/>
        </w:rPr>
      </w:pPr>
      <w:r>
        <w:rPr>
          <w:rFonts w:ascii="Times New Roman" w:hAnsi="Times New Roman" w:cs="Times New Roman"/>
          <w:sz w:val="24"/>
          <w:szCs w:val="24"/>
        </w:rPr>
        <w:t>4.</w:t>
      </w:r>
      <w:r w:rsidR="000B55A9">
        <w:rPr>
          <w:rFonts w:ascii="Times New Roman" w:hAnsi="Times New Roman" w:cs="Times New Roman"/>
          <w:sz w:val="24"/>
          <w:szCs w:val="24"/>
        </w:rPr>
        <w:t>9</w:t>
      </w:r>
      <w:r>
        <w:rPr>
          <w:rFonts w:ascii="Times New Roman" w:hAnsi="Times New Roman" w:cs="Times New Roman"/>
          <w:sz w:val="24"/>
          <w:szCs w:val="24"/>
        </w:rPr>
        <w:tab/>
        <w:t>That the Department improve their oversight over the implementation of IPTNs in the 13 cities (reduced to 10) receiving PTNG funding.</w:t>
      </w:r>
      <w:r w:rsidR="00FB5EDE">
        <w:rPr>
          <w:rFonts w:ascii="Times New Roman" w:hAnsi="Times New Roman" w:cs="Times New Roman"/>
          <w:sz w:val="24"/>
          <w:szCs w:val="24"/>
        </w:rPr>
        <w:t xml:space="preserve"> That the Department </w:t>
      </w:r>
      <w:r w:rsidR="000B55A9" w:rsidRPr="000B55A9">
        <w:rPr>
          <w:rFonts w:ascii="Times New Roman" w:hAnsi="Times New Roman" w:cs="Times New Roman"/>
          <w:sz w:val="24"/>
          <w:szCs w:val="24"/>
        </w:rPr>
        <w:t xml:space="preserve">provide the Committee with a report, within 60 days of the adoption of this report by the </w:t>
      </w:r>
      <w:r w:rsidR="0031106E">
        <w:rPr>
          <w:rFonts w:ascii="Times New Roman" w:hAnsi="Times New Roman" w:cs="Times New Roman"/>
          <w:sz w:val="24"/>
          <w:szCs w:val="24"/>
        </w:rPr>
        <w:t>Council</w:t>
      </w:r>
      <w:r w:rsidR="000B55A9">
        <w:rPr>
          <w:rFonts w:ascii="Times New Roman" w:hAnsi="Times New Roman" w:cs="Times New Roman"/>
          <w:sz w:val="24"/>
          <w:szCs w:val="24"/>
        </w:rPr>
        <w:t>,</w:t>
      </w:r>
      <w:r w:rsidR="00FB5EDE">
        <w:rPr>
          <w:rFonts w:ascii="Times New Roman" w:hAnsi="Times New Roman" w:cs="Times New Roman"/>
          <w:sz w:val="24"/>
          <w:szCs w:val="24"/>
        </w:rPr>
        <w:t xml:space="preserve"> on the progress in the cities on these projects.</w:t>
      </w:r>
    </w:p>
    <w:p w14:paraId="1CEF04FE" w14:textId="77777777" w:rsidR="0009030E" w:rsidRDefault="0009030E" w:rsidP="00A0298A">
      <w:pPr>
        <w:spacing w:line="360" w:lineRule="auto"/>
        <w:ind w:left="990" w:hanging="1080"/>
        <w:rPr>
          <w:rFonts w:ascii="Times New Roman" w:hAnsi="Times New Roman" w:cs="Times New Roman"/>
          <w:sz w:val="24"/>
          <w:szCs w:val="24"/>
        </w:rPr>
      </w:pPr>
      <w:r>
        <w:rPr>
          <w:rFonts w:ascii="Times New Roman" w:hAnsi="Times New Roman" w:cs="Times New Roman"/>
          <w:sz w:val="24"/>
          <w:szCs w:val="24"/>
        </w:rPr>
        <w:lastRenderedPageBreak/>
        <w:t>4.1</w:t>
      </w:r>
      <w:r w:rsidR="000B55A9">
        <w:rPr>
          <w:rFonts w:ascii="Times New Roman" w:hAnsi="Times New Roman" w:cs="Times New Roman"/>
          <w:sz w:val="24"/>
          <w:szCs w:val="24"/>
        </w:rPr>
        <w:t>0</w:t>
      </w:r>
      <w:r>
        <w:rPr>
          <w:rFonts w:ascii="Times New Roman" w:hAnsi="Times New Roman" w:cs="Times New Roman"/>
          <w:sz w:val="24"/>
          <w:szCs w:val="24"/>
        </w:rPr>
        <w:tab/>
        <w:t xml:space="preserve">That the Department ensure </w:t>
      </w:r>
      <w:r w:rsidR="008E07EE">
        <w:rPr>
          <w:rFonts w:ascii="Times New Roman" w:hAnsi="Times New Roman" w:cs="Times New Roman"/>
          <w:sz w:val="24"/>
          <w:szCs w:val="24"/>
        </w:rPr>
        <w:t xml:space="preserve">that, for purposes of allocations under the PRMG, proper </w:t>
      </w:r>
      <w:r w:rsidR="000B55A9">
        <w:rPr>
          <w:rFonts w:ascii="Times New Roman" w:hAnsi="Times New Roman" w:cs="Times New Roman"/>
          <w:sz w:val="24"/>
          <w:szCs w:val="24"/>
        </w:rPr>
        <w:t xml:space="preserve">scrutiny of plans </w:t>
      </w:r>
      <w:proofErr w:type="gramStart"/>
      <w:r w:rsidR="000B55A9">
        <w:rPr>
          <w:rFonts w:ascii="Times New Roman" w:hAnsi="Times New Roman" w:cs="Times New Roman"/>
          <w:sz w:val="24"/>
          <w:szCs w:val="24"/>
        </w:rPr>
        <w:t>are</w:t>
      </w:r>
      <w:proofErr w:type="gramEnd"/>
      <w:r w:rsidR="000B55A9">
        <w:rPr>
          <w:rFonts w:ascii="Times New Roman" w:hAnsi="Times New Roman" w:cs="Times New Roman"/>
          <w:sz w:val="24"/>
          <w:szCs w:val="24"/>
        </w:rPr>
        <w:t xml:space="preserve"> </w:t>
      </w:r>
      <w:r w:rsidR="008A0154">
        <w:rPr>
          <w:rFonts w:ascii="Times New Roman" w:hAnsi="Times New Roman" w:cs="Times New Roman"/>
          <w:sz w:val="24"/>
          <w:szCs w:val="24"/>
        </w:rPr>
        <w:t>done</w:t>
      </w:r>
      <w:r w:rsidR="000B55A9">
        <w:rPr>
          <w:rFonts w:ascii="Times New Roman" w:hAnsi="Times New Roman" w:cs="Times New Roman"/>
          <w:sz w:val="24"/>
          <w:szCs w:val="24"/>
        </w:rPr>
        <w:t xml:space="preserve"> and that </w:t>
      </w:r>
      <w:r w:rsidR="008E07EE">
        <w:rPr>
          <w:rFonts w:ascii="Times New Roman" w:hAnsi="Times New Roman" w:cs="Times New Roman"/>
          <w:sz w:val="24"/>
          <w:szCs w:val="24"/>
        </w:rPr>
        <w:t>approved planning is in place prior to allocation of funding.</w:t>
      </w:r>
      <w:r w:rsidR="00C00EDF">
        <w:rPr>
          <w:rFonts w:ascii="Times New Roman" w:hAnsi="Times New Roman" w:cs="Times New Roman"/>
          <w:sz w:val="24"/>
          <w:szCs w:val="24"/>
        </w:rPr>
        <w:t xml:space="preserve"> The Department must further improve its oversight over PRMG projects in all provinces.</w:t>
      </w:r>
    </w:p>
    <w:p w14:paraId="189F4218" w14:textId="77777777" w:rsidR="00694DD8" w:rsidRDefault="00694DD8" w:rsidP="00A0298A">
      <w:pPr>
        <w:spacing w:line="360" w:lineRule="auto"/>
        <w:ind w:left="990" w:hanging="1080"/>
        <w:rPr>
          <w:rFonts w:ascii="Times New Roman" w:hAnsi="Times New Roman" w:cs="Times New Roman"/>
          <w:sz w:val="24"/>
          <w:szCs w:val="24"/>
        </w:rPr>
      </w:pPr>
      <w:r>
        <w:rPr>
          <w:rFonts w:ascii="Times New Roman" w:hAnsi="Times New Roman" w:cs="Times New Roman"/>
          <w:sz w:val="24"/>
          <w:szCs w:val="24"/>
        </w:rPr>
        <w:t>4.1</w:t>
      </w:r>
      <w:r w:rsidR="000B55A9">
        <w:rPr>
          <w:rFonts w:ascii="Times New Roman" w:hAnsi="Times New Roman" w:cs="Times New Roman"/>
          <w:sz w:val="24"/>
          <w:szCs w:val="24"/>
        </w:rPr>
        <w:t>1</w:t>
      </w:r>
      <w:r>
        <w:rPr>
          <w:rFonts w:ascii="Times New Roman" w:hAnsi="Times New Roman" w:cs="Times New Roman"/>
          <w:sz w:val="24"/>
          <w:szCs w:val="24"/>
        </w:rPr>
        <w:tab/>
        <w:t xml:space="preserve">That the Department ensure that the e-toll funding policy matter is finalised urgently and report back to the </w:t>
      </w:r>
      <w:r w:rsidR="00684BE4">
        <w:rPr>
          <w:rFonts w:ascii="Times New Roman" w:hAnsi="Times New Roman" w:cs="Times New Roman"/>
          <w:sz w:val="24"/>
          <w:szCs w:val="24"/>
        </w:rPr>
        <w:t>C</w:t>
      </w:r>
      <w:r>
        <w:rPr>
          <w:rFonts w:ascii="Times New Roman" w:hAnsi="Times New Roman" w:cs="Times New Roman"/>
          <w:sz w:val="24"/>
          <w:szCs w:val="24"/>
        </w:rPr>
        <w:t>ommittee immediately upon finalisation of the matter in Cabinet.</w:t>
      </w:r>
    </w:p>
    <w:p w14:paraId="30B74093" w14:textId="77777777" w:rsidR="00D2692A" w:rsidRDefault="00D2692A" w:rsidP="00A0298A">
      <w:pPr>
        <w:spacing w:line="360" w:lineRule="auto"/>
        <w:ind w:left="990" w:hanging="1080"/>
        <w:rPr>
          <w:rFonts w:ascii="Times New Roman" w:hAnsi="Times New Roman" w:cs="Times New Roman"/>
          <w:sz w:val="24"/>
          <w:szCs w:val="24"/>
        </w:rPr>
      </w:pPr>
      <w:r>
        <w:rPr>
          <w:rFonts w:ascii="Times New Roman" w:hAnsi="Times New Roman" w:cs="Times New Roman"/>
          <w:sz w:val="24"/>
          <w:szCs w:val="24"/>
        </w:rPr>
        <w:t>4.12</w:t>
      </w:r>
      <w:r>
        <w:rPr>
          <w:rFonts w:ascii="Times New Roman" w:hAnsi="Times New Roman" w:cs="Times New Roman"/>
          <w:sz w:val="24"/>
          <w:szCs w:val="24"/>
        </w:rPr>
        <w:tab/>
        <w:t xml:space="preserve">That the Department report to the Committee on its </w:t>
      </w:r>
      <w:r w:rsidR="00EF6CF6">
        <w:rPr>
          <w:rFonts w:ascii="Times New Roman" w:hAnsi="Times New Roman" w:cs="Times New Roman"/>
          <w:sz w:val="24"/>
          <w:szCs w:val="24"/>
        </w:rPr>
        <w:t xml:space="preserve">planned and actual </w:t>
      </w:r>
      <w:r>
        <w:rPr>
          <w:rFonts w:ascii="Times New Roman" w:hAnsi="Times New Roman" w:cs="Times New Roman"/>
          <w:sz w:val="24"/>
          <w:szCs w:val="24"/>
        </w:rPr>
        <w:t xml:space="preserve">expenditure and assistance provided for the supply of </w:t>
      </w:r>
      <w:r w:rsidR="00E652A6">
        <w:rPr>
          <w:rFonts w:ascii="Times New Roman" w:hAnsi="Times New Roman" w:cs="Times New Roman"/>
          <w:sz w:val="24"/>
          <w:szCs w:val="24"/>
        </w:rPr>
        <w:t>Personal Protective Equipment (</w:t>
      </w:r>
      <w:r>
        <w:rPr>
          <w:rFonts w:ascii="Times New Roman" w:hAnsi="Times New Roman" w:cs="Times New Roman"/>
          <w:sz w:val="24"/>
          <w:szCs w:val="24"/>
        </w:rPr>
        <w:t>PPE</w:t>
      </w:r>
      <w:r w:rsidR="00E652A6">
        <w:rPr>
          <w:rFonts w:ascii="Times New Roman" w:hAnsi="Times New Roman" w:cs="Times New Roman"/>
          <w:sz w:val="24"/>
          <w:szCs w:val="24"/>
        </w:rPr>
        <w:t>)</w:t>
      </w:r>
      <w:r>
        <w:rPr>
          <w:rFonts w:ascii="Times New Roman" w:hAnsi="Times New Roman" w:cs="Times New Roman"/>
          <w:sz w:val="24"/>
          <w:szCs w:val="24"/>
        </w:rPr>
        <w:t xml:space="preserve"> and saniti</w:t>
      </w:r>
      <w:r w:rsidR="00EC1F65">
        <w:rPr>
          <w:rFonts w:ascii="Times New Roman" w:hAnsi="Times New Roman" w:cs="Times New Roman"/>
          <w:sz w:val="24"/>
          <w:szCs w:val="24"/>
        </w:rPr>
        <w:t>s</w:t>
      </w:r>
      <w:r>
        <w:rPr>
          <w:rFonts w:ascii="Times New Roman" w:hAnsi="Times New Roman" w:cs="Times New Roman"/>
          <w:sz w:val="24"/>
          <w:szCs w:val="24"/>
        </w:rPr>
        <w:t xml:space="preserve">er to the public transport industry and </w:t>
      </w:r>
      <w:r w:rsidRPr="00D2692A">
        <w:rPr>
          <w:rFonts w:ascii="Times New Roman" w:hAnsi="Times New Roman" w:cs="Times New Roman"/>
          <w:sz w:val="24"/>
          <w:szCs w:val="24"/>
        </w:rPr>
        <w:t>provide the Committee with a report</w:t>
      </w:r>
      <w:r>
        <w:rPr>
          <w:rFonts w:ascii="Times New Roman" w:hAnsi="Times New Roman" w:cs="Times New Roman"/>
          <w:sz w:val="24"/>
          <w:szCs w:val="24"/>
        </w:rPr>
        <w:t xml:space="preserve"> on this</w:t>
      </w:r>
      <w:r w:rsidRPr="00D2692A">
        <w:rPr>
          <w:rFonts w:ascii="Times New Roman" w:hAnsi="Times New Roman" w:cs="Times New Roman"/>
          <w:sz w:val="24"/>
          <w:szCs w:val="24"/>
        </w:rPr>
        <w:t xml:space="preserve">, within 60 days of the adoption of this report by the </w:t>
      </w:r>
      <w:r w:rsidR="0031106E">
        <w:rPr>
          <w:rFonts w:ascii="Times New Roman" w:hAnsi="Times New Roman" w:cs="Times New Roman"/>
          <w:sz w:val="24"/>
          <w:szCs w:val="24"/>
        </w:rPr>
        <w:t>Council</w:t>
      </w:r>
      <w:r>
        <w:rPr>
          <w:rFonts w:ascii="Times New Roman" w:hAnsi="Times New Roman" w:cs="Times New Roman"/>
          <w:sz w:val="24"/>
          <w:szCs w:val="24"/>
        </w:rPr>
        <w:t>.</w:t>
      </w:r>
    </w:p>
    <w:p w14:paraId="0135278A" w14:textId="77777777" w:rsidR="00755B68" w:rsidRDefault="00755B68" w:rsidP="00A0298A">
      <w:pPr>
        <w:spacing w:line="360" w:lineRule="auto"/>
        <w:ind w:left="990" w:hanging="1080"/>
        <w:rPr>
          <w:rFonts w:ascii="Times New Roman" w:hAnsi="Times New Roman" w:cs="Times New Roman"/>
          <w:sz w:val="24"/>
          <w:szCs w:val="24"/>
        </w:rPr>
      </w:pPr>
    </w:p>
    <w:p w14:paraId="6F3A8E54" w14:textId="77777777" w:rsidR="00755B68" w:rsidRDefault="00755B68" w:rsidP="00755B68">
      <w:pPr>
        <w:spacing w:after="200" w:line="360" w:lineRule="auto"/>
        <w:rPr>
          <w:rFonts w:ascii="Times New Roman" w:eastAsia="Calibri" w:hAnsi="Times New Roman" w:cs="Times New Roman"/>
          <w:sz w:val="24"/>
          <w:szCs w:val="24"/>
          <w:lang w:val="en-ZA"/>
        </w:rPr>
      </w:pPr>
      <w:r w:rsidRPr="00D60AB4">
        <w:rPr>
          <w:rFonts w:ascii="Times New Roman" w:eastAsia="Times New Roman" w:hAnsi="Times New Roman" w:cs="Times New Roman"/>
          <w:sz w:val="24"/>
          <w:szCs w:val="24"/>
          <w:lang w:val="en-ZA" w:eastAsia="en-ZA"/>
        </w:rPr>
        <w:t xml:space="preserve">The Committee </w:t>
      </w:r>
      <w:r w:rsidR="0031106E" w:rsidRPr="00D60AB4">
        <w:rPr>
          <w:rFonts w:ascii="Times New Roman" w:eastAsia="Times New Roman" w:hAnsi="Times New Roman" w:cs="Times New Roman"/>
          <w:sz w:val="24"/>
          <w:szCs w:val="24"/>
          <w:lang w:val="en-ZA" w:eastAsia="en-ZA"/>
        </w:rPr>
        <w:t xml:space="preserve">further </w:t>
      </w:r>
      <w:r w:rsidRPr="00D60AB4">
        <w:rPr>
          <w:rFonts w:ascii="Times New Roman" w:eastAsia="Times New Roman" w:hAnsi="Times New Roman" w:cs="Times New Roman"/>
          <w:sz w:val="24"/>
          <w:szCs w:val="24"/>
          <w:lang w:val="en-ZA" w:eastAsia="en-ZA"/>
        </w:rPr>
        <w:t xml:space="preserve">recommends </w:t>
      </w:r>
      <w:r w:rsidR="0031106E">
        <w:rPr>
          <w:rFonts w:ascii="Times New Roman" w:eastAsia="Calibri" w:hAnsi="Times New Roman" w:cs="Times New Roman"/>
          <w:sz w:val="24"/>
          <w:szCs w:val="24"/>
          <w:lang w:val="en-ZA"/>
        </w:rPr>
        <w:t>t</w:t>
      </w:r>
      <w:r w:rsidRPr="00755B68">
        <w:rPr>
          <w:rFonts w:ascii="Times New Roman" w:eastAsia="Calibri" w:hAnsi="Times New Roman" w:cs="Times New Roman"/>
          <w:sz w:val="24"/>
          <w:szCs w:val="24"/>
          <w:lang w:val="en-ZA"/>
        </w:rPr>
        <w:t xml:space="preserve">hat the </w:t>
      </w:r>
      <w:r>
        <w:rPr>
          <w:rFonts w:ascii="Times New Roman" w:eastAsia="Calibri" w:hAnsi="Times New Roman" w:cs="Times New Roman"/>
          <w:sz w:val="24"/>
          <w:szCs w:val="24"/>
          <w:lang w:val="en-ZA"/>
        </w:rPr>
        <w:t>Council</w:t>
      </w:r>
      <w:r w:rsidR="00751636">
        <w:rPr>
          <w:rFonts w:ascii="Times New Roman" w:eastAsia="Calibri" w:hAnsi="Times New Roman" w:cs="Times New Roman"/>
          <w:sz w:val="24"/>
          <w:szCs w:val="24"/>
          <w:lang w:val="en-ZA"/>
        </w:rPr>
        <w:t xml:space="preserve"> </w:t>
      </w:r>
      <w:r w:rsidR="0031106E">
        <w:rPr>
          <w:rFonts w:ascii="Times New Roman" w:eastAsia="Calibri" w:hAnsi="Times New Roman" w:cs="Times New Roman"/>
          <w:sz w:val="24"/>
          <w:szCs w:val="24"/>
          <w:lang w:val="en-ZA"/>
        </w:rPr>
        <w:t>passes</w:t>
      </w:r>
      <w:r w:rsidR="00751636">
        <w:rPr>
          <w:rFonts w:ascii="Times New Roman" w:eastAsia="Calibri" w:hAnsi="Times New Roman" w:cs="Times New Roman"/>
          <w:sz w:val="24"/>
          <w:szCs w:val="24"/>
          <w:lang w:val="en-ZA"/>
        </w:rPr>
        <w:t xml:space="preserve"> the</w:t>
      </w:r>
      <w:r w:rsidRPr="00755B68">
        <w:rPr>
          <w:rFonts w:ascii="Times New Roman" w:eastAsia="Calibri" w:hAnsi="Times New Roman" w:cs="Times New Roman"/>
          <w:sz w:val="24"/>
          <w:szCs w:val="24"/>
          <w:lang w:val="en-ZA"/>
        </w:rPr>
        <w:t xml:space="preserve"> </w:t>
      </w:r>
      <w:r w:rsidR="0017559B">
        <w:rPr>
          <w:rFonts w:ascii="Times New Roman" w:eastAsia="Calibri" w:hAnsi="Times New Roman" w:cs="Times New Roman"/>
          <w:sz w:val="24"/>
          <w:szCs w:val="24"/>
          <w:lang w:val="en-ZA"/>
        </w:rPr>
        <w:t>special adjustment</w:t>
      </w:r>
      <w:r w:rsidR="00751636">
        <w:rPr>
          <w:rFonts w:ascii="Times New Roman" w:eastAsia="Calibri" w:hAnsi="Times New Roman" w:cs="Times New Roman"/>
          <w:sz w:val="24"/>
          <w:szCs w:val="24"/>
          <w:lang w:val="en-ZA"/>
        </w:rPr>
        <w:t xml:space="preserve"> </w:t>
      </w:r>
      <w:r w:rsidRPr="00755B68">
        <w:rPr>
          <w:rFonts w:ascii="Times New Roman" w:eastAsia="Calibri" w:hAnsi="Times New Roman" w:cs="Times New Roman"/>
          <w:sz w:val="24"/>
          <w:szCs w:val="24"/>
          <w:lang w:val="en-ZA"/>
        </w:rPr>
        <w:t xml:space="preserve">budget of Budget Vote </w:t>
      </w:r>
      <w:r>
        <w:rPr>
          <w:rFonts w:ascii="Times New Roman" w:eastAsia="Calibri" w:hAnsi="Times New Roman" w:cs="Times New Roman"/>
          <w:sz w:val="24"/>
          <w:szCs w:val="24"/>
          <w:lang w:val="en-ZA"/>
        </w:rPr>
        <w:t>40</w:t>
      </w:r>
      <w:r w:rsidR="00B62294">
        <w:rPr>
          <w:rFonts w:ascii="Times New Roman" w:eastAsia="Calibri" w:hAnsi="Times New Roman" w:cs="Times New Roman"/>
          <w:sz w:val="24"/>
          <w:szCs w:val="24"/>
          <w:lang w:val="en-ZA"/>
        </w:rPr>
        <w:t>:</w:t>
      </w:r>
      <w:r w:rsidRPr="00755B68">
        <w:rPr>
          <w:rFonts w:ascii="Times New Roman" w:eastAsia="Calibri" w:hAnsi="Times New Roman" w:cs="Times New Roman"/>
          <w:sz w:val="24"/>
          <w:szCs w:val="24"/>
          <w:lang w:val="en-ZA"/>
        </w:rPr>
        <w:t xml:space="preserve"> </w:t>
      </w:r>
      <w:r w:rsidR="002443A1">
        <w:rPr>
          <w:rFonts w:ascii="Times New Roman" w:eastAsia="Calibri" w:hAnsi="Times New Roman" w:cs="Times New Roman"/>
          <w:sz w:val="24"/>
          <w:szCs w:val="24"/>
          <w:lang w:val="en-ZA"/>
        </w:rPr>
        <w:t>Transport</w:t>
      </w:r>
      <w:r w:rsidRPr="00755B68">
        <w:rPr>
          <w:rFonts w:ascii="Times New Roman" w:eastAsia="Calibri" w:hAnsi="Times New Roman" w:cs="Times New Roman"/>
          <w:sz w:val="24"/>
          <w:szCs w:val="24"/>
          <w:lang w:val="en-ZA"/>
        </w:rPr>
        <w:t xml:space="preserve">.  </w:t>
      </w:r>
    </w:p>
    <w:p w14:paraId="34732B5F" w14:textId="77777777" w:rsidR="00BE578B" w:rsidRPr="00BE578B" w:rsidRDefault="00BE578B" w:rsidP="00BE578B">
      <w:pPr>
        <w:spacing w:after="160" w:line="360" w:lineRule="auto"/>
        <w:rPr>
          <w:rFonts w:ascii="Times New Roman" w:eastAsia="Calibri" w:hAnsi="Times New Roman" w:cs="Times New Roman"/>
          <w:sz w:val="24"/>
          <w:szCs w:val="24"/>
          <w:lang w:val="en-US"/>
        </w:rPr>
      </w:pPr>
      <w:r w:rsidRPr="00BE578B">
        <w:rPr>
          <w:rFonts w:ascii="Times New Roman" w:eastAsia="Calibri" w:hAnsi="Times New Roman" w:cs="Times New Roman"/>
          <w:sz w:val="24"/>
          <w:szCs w:val="24"/>
          <w:lang w:val="en-US"/>
        </w:rPr>
        <w:t xml:space="preserve">[The DA reserved its position on the </w:t>
      </w:r>
      <w:r w:rsidR="00FE190B">
        <w:rPr>
          <w:rFonts w:ascii="Times New Roman" w:eastAsia="Calibri" w:hAnsi="Times New Roman" w:cs="Times New Roman"/>
          <w:sz w:val="24"/>
          <w:szCs w:val="24"/>
          <w:lang w:val="en-US"/>
        </w:rPr>
        <w:t>R</w:t>
      </w:r>
      <w:r w:rsidRPr="00BE578B">
        <w:rPr>
          <w:rFonts w:ascii="Times New Roman" w:eastAsia="Calibri" w:hAnsi="Times New Roman" w:cs="Times New Roman"/>
          <w:sz w:val="24"/>
          <w:szCs w:val="24"/>
          <w:lang w:val="en-US"/>
        </w:rPr>
        <w:t xml:space="preserve">eport and abstained. The EFF objected to the </w:t>
      </w:r>
      <w:r w:rsidR="00FE190B">
        <w:rPr>
          <w:rFonts w:ascii="Times New Roman" w:eastAsia="Calibri" w:hAnsi="Times New Roman" w:cs="Times New Roman"/>
          <w:sz w:val="24"/>
          <w:szCs w:val="24"/>
          <w:lang w:val="en-US"/>
        </w:rPr>
        <w:t>R</w:t>
      </w:r>
      <w:r w:rsidRPr="00BE578B">
        <w:rPr>
          <w:rFonts w:ascii="Times New Roman" w:eastAsia="Calibri" w:hAnsi="Times New Roman" w:cs="Times New Roman"/>
          <w:sz w:val="24"/>
          <w:szCs w:val="24"/>
          <w:lang w:val="en-US"/>
        </w:rPr>
        <w:t>eport.]</w:t>
      </w:r>
    </w:p>
    <w:p w14:paraId="4153AE75" w14:textId="77777777" w:rsidR="002443A1" w:rsidRPr="00755B68" w:rsidRDefault="002443A1" w:rsidP="00755B68">
      <w:pPr>
        <w:spacing w:after="200" w:line="360" w:lineRule="auto"/>
        <w:rPr>
          <w:rFonts w:ascii="Times New Roman" w:eastAsia="Calibri" w:hAnsi="Times New Roman" w:cs="Times New Roman"/>
          <w:sz w:val="24"/>
          <w:szCs w:val="24"/>
          <w:lang w:val="en-ZA"/>
        </w:rPr>
      </w:pPr>
    </w:p>
    <w:p w14:paraId="42589B44" w14:textId="77777777" w:rsidR="00755B68" w:rsidRPr="00755B68" w:rsidRDefault="00755B68" w:rsidP="00755B68">
      <w:pPr>
        <w:spacing w:after="200" w:line="360" w:lineRule="auto"/>
        <w:rPr>
          <w:rFonts w:ascii="Times New Roman" w:eastAsia="Times New Roman" w:hAnsi="Times New Roman" w:cs="Times New Roman"/>
          <w:sz w:val="24"/>
          <w:szCs w:val="24"/>
          <w:lang w:val="en-ZA" w:eastAsia="en-ZA"/>
        </w:rPr>
      </w:pPr>
      <w:r w:rsidRPr="00755B68">
        <w:rPr>
          <w:rFonts w:ascii="Times New Roman" w:eastAsia="Times New Roman" w:hAnsi="Times New Roman" w:cs="Times New Roman"/>
          <w:sz w:val="24"/>
          <w:szCs w:val="24"/>
          <w:lang w:val="en-ZA" w:eastAsia="en-ZA"/>
        </w:rPr>
        <w:t xml:space="preserve">Report </w:t>
      </w:r>
      <w:r w:rsidR="00B62294">
        <w:rPr>
          <w:rFonts w:ascii="Times New Roman" w:eastAsia="Times New Roman" w:hAnsi="Times New Roman" w:cs="Times New Roman"/>
          <w:sz w:val="24"/>
          <w:szCs w:val="24"/>
          <w:lang w:val="en-ZA" w:eastAsia="en-ZA"/>
        </w:rPr>
        <w:t xml:space="preserve">to be </w:t>
      </w:r>
      <w:r w:rsidRPr="00755B68">
        <w:rPr>
          <w:rFonts w:ascii="Times New Roman" w:eastAsia="Times New Roman" w:hAnsi="Times New Roman" w:cs="Times New Roman"/>
          <w:sz w:val="24"/>
          <w:szCs w:val="24"/>
          <w:lang w:val="en-ZA" w:eastAsia="en-ZA"/>
        </w:rPr>
        <w:t>considered</w:t>
      </w:r>
      <w:r w:rsidR="00B62294">
        <w:rPr>
          <w:rFonts w:ascii="Times New Roman" w:eastAsia="Times New Roman" w:hAnsi="Times New Roman" w:cs="Times New Roman"/>
          <w:sz w:val="24"/>
          <w:szCs w:val="24"/>
          <w:lang w:val="en-ZA" w:eastAsia="en-ZA"/>
        </w:rPr>
        <w:t>.</w:t>
      </w:r>
    </w:p>
    <w:p w14:paraId="5C495498" w14:textId="77777777" w:rsidR="00755B68" w:rsidRDefault="00755B68" w:rsidP="00A0298A">
      <w:pPr>
        <w:spacing w:line="360" w:lineRule="auto"/>
        <w:ind w:left="990" w:hanging="1080"/>
        <w:rPr>
          <w:rFonts w:ascii="Times New Roman" w:hAnsi="Times New Roman" w:cs="Times New Roman"/>
          <w:sz w:val="24"/>
          <w:szCs w:val="24"/>
        </w:rPr>
      </w:pPr>
    </w:p>
    <w:p w14:paraId="043F43B5" w14:textId="77777777" w:rsidR="0024605C" w:rsidRDefault="0024605C" w:rsidP="00A0298A">
      <w:pPr>
        <w:spacing w:line="360" w:lineRule="auto"/>
        <w:ind w:left="990" w:hanging="1080"/>
        <w:rPr>
          <w:rFonts w:ascii="Times New Roman" w:hAnsi="Times New Roman" w:cs="Times New Roman"/>
          <w:sz w:val="24"/>
          <w:szCs w:val="24"/>
        </w:rPr>
      </w:pPr>
    </w:p>
    <w:p w14:paraId="0A152D3B" w14:textId="77777777" w:rsidR="0024605C" w:rsidRDefault="0024605C" w:rsidP="00A0298A">
      <w:pPr>
        <w:spacing w:line="360" w:lineRule="auto"/>
        <w:ind w:left="990" w:hanging="1080"/>
        <w:rPr>
          <w:rFonts w:ascii="Times New Roman" w:hAnsi="Times New Roman" w:cs="Times New Roman"/>
          <w:sz w:val="24"/>
          <w:szCs w:val="24"/>
        </w:rPr>
      </w:pPr>
    </w:p>
    <w:p w14:paraId="6974E5EE" w14:textId="77777777" w:rsidR="00E90683" w:rsidRPr="00073D61" w:rsidRDefault="00E90683" w:rsidP="00073D61">
      <w:pPr>
        <w:spacing w:after="160" w:line="360" w:lineRule="auto"/>
        <w:ind w:left="720" w:hanging="810"/>
        <w:rPr>
          <w:rFonts w:cs="Arial"/>
          <w:sz w:val="24"/>
          <w:szCs w:val="24"/>
        </w:rPr>
      </w:pPr>
    </w:p>
    <w:sectPr w:rsidR="00E90683" w:rsidRPr="00073D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9CB1C" w14:textId="77777777" w:rsidR="00B66BCC" w:rsidRDefault="00B66BCC" w:rsidP="00762CA3">
      <w:pPr>
        <w:spacing w:line="240" w:lineRule="auto"/>
      </w:pPr>
      <w:r>
        <w:separator/>
      </w:r>
    </w:p>
  </w:endnote>
  <w:endnote w:type="continuationSeparator" w:id="0">
    <w:p w14:paraId="7A552A35" w14:textId="77777777" w:rsidR="00B66BCC" w:rsidRDefault="00B66BCC" w:rsidP="00762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109701"/>
      <w:docPartObj>
        <w:docPartGallery w:val="Page Numbers (Bottom of Page)"/>
        <w:docPartUnique/>
      </w:docPartObj>
    </w:sdtPr>
    <w:sdtEndPr>
      <w:rPr>
        <w:noProof/>
      </w:rPr>
    </w:sdtEndPr>
    <w:sdtContent>
      <w:p w14:paraId="767591BE" w14:textId="77777777" w:rsidR="00316F12" w:rsidRDefault="00316F12">
        <w:pPr>
          <w:pStyle w:val="Footer"/>
        </w:pPr>
        <w:r>
          <w:fldChar w:fldCharType="begin"/>
        </w:r>
        <w:r>
          <w:instrText xml:space="preserve"> PAGE   \* MERGEFORMAT </w:instrText>
        </w:r>
        <w:r>
          <w:fldChar w:fldCharType="separate"/>
        </w:r>
        <w:r w:rsidR="004B75F8">
          <w:rPr>
            <w:noProof/>
          </w:rPr>
          <w:t>1</w:t>
        </w:r>
        <w:r>
          <w:rPr>
            <w:noProof/>
          </w:rPr>
          <w:fldChar w:fldCharType="end"/>
        </w:r>
      </w:p>
    </w:sdtContent>
  </w:sdt>
  <w:p w14:paraId="17651FC9" w14:textId="77777777" w:rsidR="00316F12" w:rsidRDefault="00316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8A0D2" w14:textId="77777777" w:rsidR="00B66BCC" w:rsidRDefault="00B66BCC" w:rsidP="00762CA3">
      <w:pPr>
        <w:spacing w:line="240" w:lineRule="auto"/>
      </w:pPr>
      <w:r>
        <w:separator/>
      </w:r>
    </w:p>
  </w:footnote>
  <w:footnote w:type="continuationSeparator" w:id="0">
    <w:p w14:paraId="0252A2B0" w14:textId="77777777" w:rsidR="00B66BCC" w:rsidRDefault="00B66BCC" w:rsidP="00762CA3">
      <w:pPr>
        <w:spacing w:line="240" w:lineRule="auto"/>
      </w:pPr>
      <w:r>
        <w:continuationSeparator/>
      </w:r>
    </w:p>
  </w:footnote>
  <w:footnote w:id="1">
    <w:p w14:paraId="5D75C32F" w14:textId="77777777" w:rsidR="00316F12" w:rsidRPr="006B5C36" w:rsidRDefault="00316F12" w:rsidP="00762CA3">
      <w:pPr>
        <w:pStyle w:val="FootnoteText"/>
        <w:spacing w:line="280" w:lineRule="exact"/>
        <w:rPr>
          <w:sz w:val="18"/>
          <w:szCs w:val="18"/>
          <w:lang w:val="en-ZA"/>
        </w:rPr>
      </w:pPr>
      <w:r w:rsidRPr="006B5C36">
        <w:rPr>
          <w:rStyle w:val="FootnoteReference"/>
          <w:sz w:val="18"/>
          <w:szCs w:val="18"/>
        </w:rPr>
        <w:footnoteRef/>
      </w:r>
      <w:r w:rsidRPr="006B5C36">
        <w:rPr>
          <w:sz w:val="18"/>
          <w:szCs w:val="18"/>
        </w:rPr>
        <w:t xml:space="preserve"> </w:t>
      </w:r>
      <w:r>
        <w:rPr>
          <w:sz w:val="18"/>
          <w:szCs w:val="18"/>
        </w:rPr>
        <w:t>National Treasury (2020a).</w:t>
      </w:r>
    </w:p>
  </w:footnote>
  <w:footnote w:id="2">
    <w:p w14:paraId="09CDD099" w14:textId="77777777" w:rsidR="00316F12" w:rsidRPr="009F540A" w:rsidRDefault="00316F12" w:rsidP="00762CA3">
      <w:pPr>
        <w:pStyle w:val="FootnoteText"/>
        <w:spacing w:line="280" w:lineRule="exact"/>
        <w:rPr>
          <w:sz w:val="18"/>
          <w:szCs w:val="18"/>
          <w:lang w:val="en-ZA"/>
        </w:rPr>
      </w:pPr>
      <w:r w:rsidRPr="009F540A">
        <w:rPr>
          <w:rStyle w:val="FootnoteReference"/>
          <w:sz w:val="18"/>
          <w:szCs w:val="18"/>
        </w:rPr>
        <w:footnoteRef/>
      </w:r>
      <w:r w:rsidRPr="009F540A">
        <w:rPr>
          <w:sz w:val="18"/>
          <w:szCs w:val="18"/>
        </w:rPr>
        <w:t xml:space="preserve"> </w:t>
      </w:r>
      <w:r>
        <w:rPr>
          <w:sz w:val="18"/>
          <w:szCs w:val="18"/>
        </w:rPr>
        <w:t>National Treasury (2020b).</w:t>
      </w:r>
    </w:p>
  </w:footnote>
  <w:footnote w:id="3">
    <w:p w14:paraId="37C82DFD" w14:textId="77777777" w:rsidR="00316F12" w:rsidRPr="00CD2D03" w:rsidRDefault="00316F12" w:rsidP="00762CA3">
      <w:pPr>
        <w:pStyle w:val="FootnoteText"/>
        <w:spacing w:line="280" w:lineRule="exact"/>
        <w:rPr>
          <w:sz w:val="18"/>
          <w:szCs w:val="18"/>
          <w:lang w:val="en-ZA"/>
        </w:rPr>
      </w:pPr>
      <w:r w:rsidRPr="00CD2D03">
        <w:rPr>
          <w:rStyle w:val="FootnoteReference"/>
          <w:sz w:val="18"/>
          <w:szCs w:val="18"/>
        </w:rPr>
        <w:footnoteRef/>
      </w:r>
      <w:r w:rsidRPr="00CD2D03">
        <w:rPr>
          <w:sz w:val="18"/>
          <w:szCs w:val="18"/>
        </w:rPr>
        <w:t xml:space="preserve"> </w:t>
      </w:r>
      <w:r>
        <w:rPr>
          <w:sz w:val="18"/>
          <w:szCs w:val="18"/>
        </w:rPr>
        <w:t>National Treasury (2020b).</w:t>
      </w:r>
    </w:p>
  </w:footnote>
  <w:footnote w:id="4">
    <w:p w14:paraId="1599036D" w14:textId="77777777" w:rsidR="00316F12" w:rsidRPr="004F3DCF" w:rsidRDefault="00316F12" w:rsidP="00762CA3">
      <w:pPr>
        <w:pStyle w:val="FootnoteText"/>
        <w:spacing w:line="280" w:lineRule="exact"/>
        <w:rPr>
          <w:sz w:val="18"/>
          <w:szCs w:val="18"/>
          <w:lang w:val="en-ZA"/>
        </w:rPr>
      </w:pPr>
      <w:r w:rsidRPr="004F3DCF">
        <w:rPr>
          <w:rStyle w:val="FootnoteReference"/>
          <w:sz w:val="18"/>
          <w:szCs w:val="18"/>
        </w:rPr>
        <w:footnoteRef/>
      </w:r>
      <w:r w:rsidRPr="004F3DCF">
        <w:rPr>
          <w:sz w:val="18"/>
          <w:szCs w:val="18"/>
        </w:rPr>
        <w:t xml:space="preserve"> </w:t>
      </w:r>
      <w:r w:rsidRPr="004F3DCF">
        <w:rPr>
          <w:i/>
          <w:sz w:val="18"/>
          <w:szCs w:val="18"/>
        </w:rPr>
        <w:t>Ibid</w:t>
      </w:r>
      <w:r>
        <w:rPr>
          <w:sz w:val="18"/>
          <w:szCs w:val="18"/>
        </w:rPr>
        <w:t>.</w:t>
      </w:r>
    </w:p>
  </w:footnote>
  <w:footnote w:id="5">
    <w:p w14:paraId="2A252F23" w14:textId="77777777" w:rsidR="00316F12" w:rsidRPr="00D73EC8" w:rsidRDefault="00316F12" w:rsidP="00762CA3">
      <w:pPr>
        <w:pStyle w:val="FootnoteText"/>
        <w:spacing w:line="280" w:lineRule="exact"/>
        <w:rPr>
          <w:sz w:val="18"/>
          <w:szCs w:val="18"/>
          <w:lang w:val="en-ZA"/>
        </w:rPr>
      </w:pPr>
      <w:r w:rsidRPr="00D73EC8">
        <w:rPr>
          <w:rStyle w:val="FootnoteReference"/>
          <w:sz w:val="18"/>
          <w:szCs w:val="18"/>
        </w:rPr>
        <w:footnoteRef/>
      </w:r>
      <w:r w:rsidRPr="00D73EC8">
        <w:rPr>
          <w:sz w:val="18"/>
          <w:szCs w:val="18"/>
        </w:rPr>
        <w:t xml:space="preserve"> </w:t>
      </w:r>
      <w:r w:rsidRPr="00D73EC8">
        <w:rPr>
          <w:i/>
          <w:sz w:val="18"/>
          <w:szCs w:val="18"/>
        </w:rPr>
        <w:t>Ibid</w:t>
      </w:r>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A3122"/>
    <w:multiLevelType w:val="hybridMultilevel"/>
    <w:tmpl w:val="5E1E3E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24AA3EB9"/>
    <w:multiLevelType w:val="hybridMultilevel"/>
    <w:tmpl w:val="0D0E1E3C"/>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48ED6CF8"/>
    <w:multiLevelType w:val="hybridMultilevel"/>
    <w:tmpl w:val="6C7AF000"/>
    <w:lvl w:ilvl="0" w:tplc="71564D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F7146B"/>
    <w:multiLevelType w:val="hybridMultilevel"/>
    <w:tmpl w:val="6CC42634"/>
    <w:lvl w:ilvl="0" w:tplc="DD64F03E">
      <w:start w:val="1"/>
      <w:numFmt w:val="decimal"/>
      <w:lvlText w:val="%1."/>
      <w:lvlJc w:val="left"/>
      <w:pPr>
        <w:ind w:left="360" w:hanging="360"/>
      </w:pPr>
      <w:rPr>
        <w:rFonts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71945F1"/>
    <w:multiLevelType w:val="multilevel"/>
    <w:tmpl w:val="6040DDB8"/>
    <w:lvl w:ilvl="0">
      <w:start w:val="2"/>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A3"/>
    <w:rsid w:val="00013A3F"/>
    <w:rsid w:val="00015EDF"/>
    <w:rsid w:val="00031247"/>
    <w:rsid w:val="0003482A"/>
    <w:rsid w:val="00047776"/>
    <w:rsid w:val="000638F2"/>
    <w:rsid w:val="00073D61"/>
    <w:rsid w:val="0009030E"/>
    <w:rsid w:val="000B1B4C"/>
    <w:rsid w:val="000B55A9"/>
    <w:rsid w:val="000C266A"/>
    <w:rsid w:val="000E1B56"/>
    <w:rsid w:val="000E46DF"/>
    <w:rsid w:val="001018E8"/>
    <w:rsid w:val="0017559B"/>
    <w:rsid w:val="001B53D2"/>
    <w:rsid w:val="001D6C63"/>
    <w:rsid w:val="001E4146"/>
    <w:rsid w:val="00235EAB"/>
    <w:rsid w:val="002409D6"/>
    <w:rsid w:val="002443A1"/>
    <w:rsid w:val="0024605C"/>
    <w:rsid w:val="002610CB"/>
    <w:rsid w:val="00266858"/>
    <w:rsid w:val="0027396B"/>
    <w:rsid w:val="002C5163"/>
    <w:rsid w:val="00304D14"/>
    <w:rsid w:val="0031106E"/>
    <w:rsid w:val="00316F12"/>
    <w:rsid w:val="00352CFC"/>
    <w:rsid w:val="003557CA"/>
    <w:rsid w:val="0036069D"/>
    <w:rsid w:val="003D54E8"/>
    <w:rsid w:val="003F7144"/>
    <w:rsid w:val="00415714"/>
    <w:rsid w:val="0042047A"/>
    <w:rsid w:val="004256D0"/>
    <w:rsid w:val="004549E6"/>
    <w:rsid w:val="004845A1"/>
    <w:rsid w:val="004B0AAE"/>
    <w:rsid w:val="004B75F8"/>
    <w:rsid w:val="004C1FE8"/>
    <w:rsid w:val="004C338D"/>
    <w:rsid w:val="004F37EA"/>
    <w:rsid w:val="00526F2E"/>
    <w:rsid w:val="00530B3D"/>
    <w:rsid w:val="005910C7"/>
    <w:rsid w:val="005A63BC"/>
    <w:rsid w:val="005B4617"/>
    <w:rsid w:val="005B71D8"/>
    <w:rsid w:val="005C4534"/>
    <w:rsid w:val="0063000F"/>
    <w:rsid w:val="00650699"/>
    <w:rsid w:val="00662782"/>
    <w:rsid w:val="00664BA2"/>
    <w:rsid w:val="00684BE4"/>
    <w:rsid w:val="00694DD8"/>
    <w:rsid w:val="006C261A"/>
    <w:rsid w:val="006D64FB"/>
    <w:rsid w:val="006F565A"/>
    <w:rsid w:val="00712E06"/>
    <w:rsid w:val="00714F52"/>
    <w:rsid w:val="007218DC"/>
    <w:rsid w:val="00751636"/>
    <w:rsid w:val="00753895"/>
    <w:rsid w:val="00755B68"/>
    <w:rsid w:val="00762CA3"/>
    <w:rsid w:val="0077680D"/>
    <w:rsid w:val="007812CA"/>
    <w:rsid w:val="007902D9"/>
    <w:rsid w:val="00793B7A"/>
    <w:rsid w:val="00806605"/>
    <w:rsid w:val="00881D9F"/>
    <w:rsid w:val="008A0154"/>
    <w:rsid w:val="008E07EE"/>
    <w:rsid w:val="008E31F7"/>
    <w:rsid w:val="00901D1E"/>
    <w:rsid w:val="00920909"/>
    <w:rsid w:val="00966C75"/>
    <w:rsid w:val="009A101C"/>
    <w:rsid w:val="009C78EF"/>
    <w:rsid w:val="009D0982"/>
    <w:rsid w:val="00A0298A"/>
    <w:rsid w:val="00A11DD2"/>
    <w:rsid w:val="00A12C7A"/>
    <w:rsid w:val="00A2587D"/>
    <w:rsid w:val="00A32990"/>
    <w:rsid w:val="00A62BE6"/>
    <w:rsid w:val="00A63CC2"/>
    <w:rsid w:val="00AC239D"/>
    <w:rsid w:val="00B62294"/>
    <w:rsid w:val="00B66BCC"/>
    <w:rsid w:val="00B73FB5"/>
    <w:rsid w:val="00B97BC5"/>
    <w:rsid w:val="00BC5651"/>
    <w:rsid w:val="00BE578B"/>
    <w:rsid w:val="00C00EDF"/>
    <w:rsid w:val="00C124EA"/>
    <w:rsid w:val="00C152E0"/>
    <w:rsid w:val="00C311D0"/>
    <w:rsid w:val="00C63705"/>
    <w:rsid w:val="00C6787F"/>
    <w:rsid w:val="00C70ABB"/>
    <w:rsid w:val="00C74717"/>
    <w:rsid w:val="00C90CEA"/>
    <w:rsid w:val="00C937C8"/>
    <w:rsid w:val="00CA2345"/>
    <w:rsid w:val="00CC3301"/>
    <w:rsid w:val="00CC7534"/>
    <w:rsid w:val="00CD6F37"/>
    <w:rsid w:val="00CD70D0"/>
    <w:rsid w:val="00D23E76"/>
    <w:rsid w:val="00D25205"/>
    <w:rsid w:val="00D2692A"/>
    <w:rsid w:val="00D60AB4"/>
    <w:rsid w:val="00E13F30"/>
    <w:rsid w:val="00E30308"/>
    <w:rsid w:val="00E54195"/>
    <w:rsid w:val="00E57119"/>
    <w:rsid w:val="00E606A6"/>
    <w:rsid w:val="00E652A6"/>
    <w:rsid w:val="00E72DEC"/>
    <w:rsid w:val="00E90683"/>
    <w:rsid w:val="00EC1F65"/>
    <w:rsid w:val="00EC5EA7"/>
    <w:rsid w:val="00ED491C"/>
    <w:rsid w:val="00EE3A90"/>
    <w:rsid w:val="00EF3305"/>
    <w:rsid w:val="00EF6CF6"/>
    <w:rsid w:val="00F00CBB"/>
    <w:rsid w:val="00F413B8"/>
    <w:rsid w:val="00F66999"/>
    <w:rsid w:val="00F676A7"/>
    <w:rsid w:val="00F97536"/>
    <w:rsid w:val="00FB5EDE"/>
    <w:rsid w:val="00FC66BB"/>
    <w:rsid w:val="00FE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9ACE1"/>
  <w15:chartTrackingRefBased/>
  <w15:docId w15:val="{0F25F24C-9B54-4758-B603-39FDAA25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CA3"/>
    <w:pPr>
      <w:spacing w:after="0" w:line="280" w:lineRule="exact"/>
      <w:jc w:val="both"/>
    </w:pPr>
    <w:rPr>
      <w:rFonts w:ascii="Arial" w:hAnsi="Arial"/>
      <w:lang w:val="en-GB"/>
    </w:rPr>
  </w:style>
  <w:style w:type="paragraph" w:styleId="Heading1">
    <w:name w:val="heading 1"/>
    <w:basedOn w:val="Normal"/>
    <w:next w:val="Normal"/>
    <w:link w:val="Heading1Char"/>
    <w:uiPriority w:val="9"/>
    <w:qFormat/>
    <w:rsid w:val="00762CA3"/>
    <w:pPr>
      <w:keepNext/>
      <w:keepLines/>
      <w:spacing w:before="240"/>
      <w:outlineLvl w:val="0"/>
    </w:pPr>
    <w:rPr>
      <w:rFonts w:eastAsiaTheme="majorEastAsia" w:cstheme="majorBidi"/>
      <w:b/>
      <w:caps/>
      <w:color w:val="538135" w:themeColor="accent6" w:themeShade="BF"/>
      <w:szCs w:val="32"/>
    </w:rPr>
  </w:style>
  <w:style w:type="paragraph" w:styleId="Heading2">
    <w:name w:val="heading 2"/>
    <w:basedOn w:val="Normal"/>
    <w:next w:val="Normal"/>
    <w:link w:val="Heading2Char"/>
    <w:uiPriority w:val="9"/>
    <w:unhideWhenUsed/>
    <w:qFormat/>
    <w:rsid w:val="00762CA3"/>
    <w:pPr>
      <w:keepNext/>
      <w:keepLines/>
      <w:spacing w:before="40"/>
      <w:jc w:val="left"/>
      <w:outlineLvl w:val="1"/>
    </w:pPr>
    <w:rPr>
      <w:rFonts w:eastAsiaTheme="majorEastAsi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CA3"/>
    <w:rPr>
      <w:rFonts w:ascii="Arial" w:eastAsiaTheme="majorEastAsia" w:hAnsi="Arial" w:cstheme="majorBidi"/>
      <w:b/>
      <w:caps/>
      <w:color w:val="538135" w:themeColor="accent6" w:themeShade="BF"/>
      <w:szCs w:val="32"/>
      <w:lang w:val="en-GB"/>
    </w:rPr>
  </w:style>
  <w:style w:type="character" w:customStyle="1" w:styleId="Heading2Char">
    <w:name w:val="Heading 2 Char"/>
    <w:basedOn w:val="DefaultParagraphFont"/>
    <w:link w:val="Heading2"/>
    <w:uiPriority w:val="9"/>
    <w:rsid w:val="00762CA3"/>
    <w:rPr>
      <w:rFonts w:ascii="Arial" w:eastAsiaTheme="majorEastAsia" w:hAnsi="Arial" w:cstheme="majorBidi"/>
      <w:b/>
      <w:color w:val="538135" w:themeColor="accent6" w:themeShade="BF"/>
      <w:szCs w:val="26"/>
      <w:lang w:val="en-GB"/>
    </w:rPr>
  </w:style>
  <w:style w:type="paragraph" w:styleId="ListParagraph">
    <w:name w:val="List Paragraph"/>
    <w:basedOn w:val="Normal"/>
    <w:uiPriority w:val="34"/>
    <w:qFormat/>
    <w:rsid w:val="00762CA3"/>
    <w:pPr>
      <w:ind w:left="720"/>
      <w:contextualSpacing/>
    </w:pPr>
  </w:style>
  <w:style w:type="table" w:styleId="TableGrid">
    <w:name w:val="Table Grid"/>
    <w:basedOn w:val="TableNormal"/>
    <w:rsid w:val="00762CA3"/>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ootnote Text Char1,fn Char"/>
    <w:basedOn w:val="Normal"/>
    <w:link w:val="FootnoteTextChar"/>
    <w:unhideWhenUsed/>
    <w:rsid w:val="00762CA3"/>
    <w:pPr>
      <w:spacing w:line="240" w:lineRule="auto"/>
    </w:pPr>
    <w:rPr>
      <w:sz w:val="20"/>
      <w:szCs w:val="20"/>
    </w:rPr>
  </w:style>
  <w:style w:type="character" w:customStyle="1" w:styleId="FootnoteTextChar">
    <w:name w:val="Footnote Text Char"/>
    <w:aliases w:val="Footnote Text Char Char Char,Footnote Text Char1 Char,fn Char Char"/>
    <w:basedOn w:val="DefaultParagraphFont"/>
    <w:link w:val="FootnoteText"/>
    <w:rsid w:val="00762CA3"/>
    <w:rPr>
      <w:rFonts w:ascii="Arial" w:hAnsi="Arial"/>
      <w:sz w:val="20"/>
      <w:szCs w:val="20"/>
      <w:lang w:val="en-GB"/>
    </w:rPr>
  </w:style>
  <w:style w:type="character" w:styleId="FootnoteReference">
    <w:name w:val="footnote reference"/>
    <w:aliases w:val="ftref"/>
    <w:basedOn w:val="DefaultParagraphFont"/>
    <w:rsid w:val="00762CA3"/>
    <w:rPr>
      <w:vertAlign w:val="superscript"/>
    </w:rPr>
  </w:style>
  <w:style w:type="paragraph" w:styleId="Header">
    <w:name w:val="header"/>
    <w:basedOn w:val="Normal"/>
    <w:link w:val="HeaderChar"/>
    <w:uiPriority w:val="99"/>
    <w:unhideWhenUsed/>
    <w:rsid w:val="00E72DEC"/>
    <w:pPr>
      <w:tabs>
        <w:tab w:val="center" w:pos="4680"/>
        <w:tab w:val="right" w:pos="9360"/>
      </w:tabs>
      <w:spacing w:line="240" w:lineRule="auto"/>
    </w:pPr>
  </w:style>
  <w:style w:type="character" w:customStyle="1" w:styleId="HeaderChar">
    <w:name w:val="Header Char"/>
    <w:basedOn w:val="DefaultParagraphFont"/>
    <w:link w:val="Header"/>
    <w:uiPriority w:val="99"/>
    <w:rsid w:val="00E72DEC"/>
    <w:rPr>
      <w:rFonts w:ascii="Arial" w:hAnsi="Arial"/>
      <w:lang w:val="en-GB"/>
    </w:rPr>
  </w:style>
  <w:style w:type="paragraph" w:styleId="Footer">
    <w:name w:val="footer"/>
    <w:basedOn w:val="Normal"/>
    <w:link w:val="FooterChar"/>
    <w:uiPriority w:val="99"/>
    <w:unhideWhenUsed/>
    <w:rsid w:val="00E72DEC"/>
    <w:pPr>
      <w:tabs>
        <w:tab w:val="center" w:pos="4680"/>
        <w:tab w:val="right" w:pos="9360"/>
      </w:tabs>
      <w:spacing w:line="240" w:lineRule="auto"/>
    </w:pPr>
  </w:style>
  <w:style w:type="character" w:customStyle="1" w:styleId="FooterChar">
    <w:name w:val="Footer Char"/>
    <w:basedOn w:val="DefaultParagraphFont"/>
    <w:link w:val="Footer"/>
    <w:uiPriority w:val="99"/>
    <w:rsid w:val="00E72DEC"/>
    <w:rPr>
      <w:rFonts w:ascii="Arial" w:hAnsi="Arial"/>
      <w:lang w:val="en-GB"/>
    </w:rPr>
  </w:style>
  <w:style w:type="paragraph" w:styleId="NormalWeb">
    <w:name w:val="Normal (Web)"/>
    <w:basedOn w:val="Normal"/>
    <w:uiPriority w:val="99"/>
    <w:semiHidden/>
    <w:unhideWhenUsed/>
    <w:rsid w:val="00304D14"/>
    <w:pPr>
      <w:spacing w:before="100" w:beforeAutospacing="1" w:after="100" w:afterAutospacing="1" w:line="240" w:lineRule="auto"/>
      <w:jc w:val="left"/>
    </w:pPr>
    <w:rPr>
      <w:rFonts w:ascii="Times New Roman" w:eastAsia="Times New Roman" w:hAnsi="Times New Roman" w:cs="Times New Roman"/>
      <w:sz w:val="24"/>
      <w:szCs w:val="24"/>
      <w:lang w:val="en-ZA" w:eastAsia="en-ZA"/>
    </w:rPr>
  </w:style>
  <w:style w:type="character" w:styleId="CommentReference">
    <w:name w:val="annotation reference"/>
    <w:basedOn w:val="DefaultParagraphFont"/>
    <w:uiPriority w:val="99"/>
    <w:semiHidden/>
    <w:unhideWhenUsed/>
    <w:rsid w:val="00B62294"/>
    <w:rPr>
      <w:sz w:val="16"/>
      <w:szCs w:val="16"/>
    </w:rPr>
  </w:style>
  <w:style w:type="paragraph" w:styleId="CommentText">
    <w:name w:val="annotation text"/>
    <w:basedOn w:val="Normal"/>
    <w:link w:val="CommentTextChar"/>
    <w:uiPriority w:val="99"/>
    <w:semiHidden/>
    <w:unhideWhenUsed/>
    <w:rsid w:val="00B62294"/>
    <w:pPr>
      <w:spacing w:line="240" w:lineRule="auto"/>
    </w:pPr>
    <w:rPr>
      <w:sz w:val="20"/>
      <w:szCs w:val="20"/>
    </w:rPr>
  </w:style>
  <w:style w:type="character" w:customStyle="1" w:styleId="CommentTextChar">
    <w:name w:val="Comment Text Char"/>
    <w:basedOn w:val="DefaultParagraphFont"/>
    <w:link w:val="CommentText"/>
    <w:uiPriority w:val="99"/>
    <w:semiHidden/>
    <w:rsid w:val="00B62294"/>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B62294"/>
    <w:rPr>
      <w:b/>
      <w:bCs/>
    </w:rPr>
  </w:style>
  <w:style w:type="character" w:customStyle="1" w:styleId="CommentSubjectChar">
    <w:name w:val="Comment Subject Char"/>
    <w:basedOn w:val="CommentTextChar"/>
    <w:link w:val="CommentSubject"/>
    <w:uiPriority w:val="99"/>
    <w:semiHidden/>
    <w:rsid w:val="00B62294"/>
    <w:rPr>
      <w:rFonts w:ascii="Arial" w:hAnsi="Arial"/>
      <w:b/>
      <w:bCs/>
      <w:sz w:val="20"/>
      <w:szCs w:val="20"/>
      <w:lang w:val="en-GB"/>
    </w:rPr>
  </w:style>
  <w:style w:type="paragraph" w:styleId="BalloonText">
    <w:name w:val="Balloon Text"/>
    <w:basedOn w:val="Normal"/>
    <w:link w:val="BalloonTextChar"/>
    <w:uiPriority w:val="99"/>
    <w:semiHidden/>
    <w:unhideWhenUsed/>
    <w:rsid w:val="00B622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29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13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2995</Words>
  <Characters>17077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Carelse</dc:creator>
  <cp:keywords/>
  <dc:description/>
  <cp:lastModifiedBy>Kwanele Gqomfa</cp:lastModifiedBy>
  <cp:revision>2</cp:revision>
  <dcterms:created xsi:type="dcterms:W3CDTF">2020-07-20T14:46:00Z</dcterms:created>
  <dcterms:modified xsi:type="dcterms:W3CDTF">2020-07-20T14:46:00Z</dcterms:modified>
</cp:coreProperties>
</file>