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E2CD" w14:textId="77777777" w:rsidR="001617D3" w:rsidRPr="009E590E" w:rsidRDefault="009E590E" w:rsidP="009E590E">
      <w:pPr>
        <w:spacing w:line="360" w:lineRule="auto"/>
        <w:ind w:left="450" w:hanging="450"/>
        <w:jc w:val="both"/>
        <w:rPr>
          <w:b/>
          <w:sz w:val="28"/>
          <w:szCs w:val="28"/>
        </w:rPr>
      </w:pPr>
      <w:bookmarkStart w:id="0" w:name="_GoBack"/>
      <w:bookmarkEnd w:id="0"/>
      <w:r w:rsidRPr="009E590E">
        <w:rPr>
          <w:b/>
          <w:sz w:val="28"/>
          <w:szCs w:val="28"/>
        </w:rPr>
        <w:t>2.</w:t>
      </w:r>
      <w:r w:rsidRPr="009E590E">
        <w:rPr>
          <w:b/>
          <w:sz w:val="28"/>
          <w:szCs w:val="28"/>
        </w:rPr>
        <w:tab/>
      </w:r>
      <w:r w:rsidR="001617D3" w:rsidRPr="009E590E">
        <w:rPr>
          <w:b/>
          <w:sz w:val="28"/>
          <w:szCs w:val="28"/>
        </w:rPr>
        <w:t xml:space="preserve">REPORT OF THE SELECT COMMITTEE ON APPROPRIATIONS ON THE </w:t>
      </w:r>
      <w:r w:rsidR="001430FA" w:rsidRPr="009E590E">
        <w:rPr>
          <w:b/>
          <w:sz w:val="28"/>
          <w:szCs w:val="28"/>
        </w:rPr>
        <w:t>PROVINCIAL</w:t>
      </w:r>
      <w:r w:rsidR="00550054" w:rsidRPr="009E590E">
        <w:rPr>
          <w:b/>
          <w:sz w:val="28"/>
          <w:szCs w:val="28"/>
        </w:rPr>
        <w:t xml:space="preserve"> AND</w:t>
      </w:r>
      <w:r w:rsidR="001430FA" w:rsidRPr="009E590E">
        <w:rPr>
          <w:b/>
          <w:sz w:val="28"/>
          <w:szCs w:val="28"/>
        </w:rPr>
        <w:t xml:space="preserve"> MUNICIPAL DISASTER RELIEF</w:t>
      </w:r>
      <w:r w:rsidR="009768AF" w:rsidRPr="009E590E">
        <w:rPr>
          <w:rFonts w:eastAsiaTheme="minorHAnsi"/>
          <w:b/>
          <w:color w:val="000000"/>
          <w:sz w:val="28"/>
          <w:szCs w:val="28"/>
          <w:lang w:eastAsia="en-US"/>
        </w:rPr>
        <w:t xml:space="preserve"> </w:t>
      </w:r>
      <w:r w:rsidR="00550054" w:rsidRPr="009E590E">
        <w:rPr>
          <w:rFonts w:eastAsiaTheme="minorHAnsi"/>
          <w:b/>
          <w:color w:val="000000"/>
          <w:sz w:val="28"/>
          <w:szCs w:val="28"/>
          <w:lang w:eastAsia="en-US"/>
        </w:rPr>
        <w:t xml:space="preserve">GRANTS </w:t>
      </w:r>
      <w:r w:rsidR="009768AF" w:rsidRPr="009E590E">
        <w:rPr>
          <w:rFonts w:eastAsiaTheme="minorHAnsi"/>
          <w:b/>
          <w:color w:val="000000"/>
          <w:sz w:val="28"/>
          <w:szCs w:val="28"/>
          <w:lang w:eastAsia="en-US"/>
        </w:rPr>
        <w:t xml:space="preserve">AND </w:t>
      </w:r>
      <w:r w:rsidR="00550054" w:rsidRPr="009E590E">
        <w:rPr>
          <w:rFonts w:eastAsiaTheme="minorHAnsi"/>
          <w:b/>
          <w:color w:val="000000"/>
          <w:sz w:val="28"/>
          <w:szCs w:val="28"/>
          <w:lang w:eastAsia="en-US"/>
        </w:rPr>
        <w:t xml:space="preserve">THE </w:t>
      </w:r>
      <w:r w:rsidR="009768AF" w:rsidRPr="009E590E">
        <w:rPr>
          <w:rFonts w:eastAsiaTheme="minorHAnsi"/>
          <w:b/>
          <w:color w:val="000000"/>
          <w:sz w:val="28"/>
          <w:szCs w:val="28"/>
          <w:lang w:eastAsia="en-US"/>
        </w:rPr>
        <w:t xml:space="preserve">MUNICIPAL DISASTER RECOVERY </w:t>
      </w:r>
      <w:r w:rsidR="001430FA" w:rsidRPr="009E590E">
        <w:rPr>
          <w:b/>
          <w:sz w:val="28"/>
          <w:szCs w:val="28"/>
        </w:rPr>
        <w:t>GRANT PERFORMANCE FROM INCEPTION TO DATE</w:t>
      </w:r>
      <w:r w:rsidR="001617D3" w:rsidRPr="009E590E">
        <w:rPr>
          <w:b/>
          <w:sz w:val="28"/>
          <w:szCs w:val="28"/>
        </w:rPr>
        <w:t xml:space="preserve">, DATED </w:t>
      </w:r>
      <w:r w:rsidR="00550054" w:rsidRPr="009E590E">
        <w:rPr>
          <w:b/>
          <w:sz w:val="28"/>
          <w:szCs w:val="28"/>
        </w:rPr>
        <w:t>22 AUGUST</w:t>
      </w:r>
      <w:r w:rsidR="007D14D2" w:rsidRPr="009E590E">
        <w:rPr>
          <w:b/>
          <w:sz w:val="28"/>
          <w:szCs w:val="28"/>
        </w:rPr>
        <w:t xml:space="preserve"> 2018</w:t>
      </w:r>
    </w:p>
    <w:p w14:paraId="70E3B30D" w14:textId="77777777" w:rsidR="001617D3" w:rsidRPr="00071E84" w:rsidRDefault="001617D3" w:rsidP="003A289B">
      <w:pPr>
        <w:spacing w:line="360" w:lineRule="auto"/>
        <w:jc w:val="both"/>
        <w:rPr>
          <w:b/>
        </w:rPr>
      </w:pPr>
    </w:p>
    <w:p w14:paraId="6A58FF18" w14:textId="77777777" w:rsidR="001617D3" w:rsidRPr="00071E84" w:rsidRDefault="001617D3" w:rsidP="003A289B">
      <w:pPr>
        <w:spacing w:line="360" w:lineRule="auto"/>
        <w:jc w:val="both"/>
      </w:pPr>
      <w:r w:rsidRPr="00071E84">
        <w:rPr>
          <w:b/>
        </w:rPr>
        <w:t xml:space="preserve"> 1. Introduction </w:t>
      </w:r>
    </w:p>
    <w:p w14:paraId="733F21D8" w14:textId="77777777" w:rsidR="00E9746E" w:rsidRPr="00071E84" w:rsidRDefault="00E9746E" w:rsidP="00E9746E">
      <w:pPr>
        <w:autoSpaceDE w:val="0"/>
        <w:autoSpaceDN w:val="0"/>
        <w:adjustRightInd w:val="0"/>
        <w:rPr>
          <w:rFonts w:eastAsiaTheme="minorHAnsi"/>
          <w:lang w:val="en-ZA" w:eastAsia="en-US"/>
        </w:rPr>
      </w:pPr>
    </w:p>
    <w:p w14:paraId="58024B69" w14:textId="77777777" w:rsidR="001430FA" w:rsidRPr="00071E84" w:rsidRDefault="001430FA" w:rsidP="004B27F0">
      <w:pPr>
        <w:spacing w:line="360" w:lineRule="auto"/>
        <w:jc w:val="both"/>
        <w:rPr>
          <w:lang w:val="en-ZA" w:eastAsia="en-ZA"/>
        </w:rPr>
      </w:pPr>
      <w:r w:rsidRPr="00071E84">
        <w:rPr>
          <w:color w:val="000000"/>
          <w:spacing w:val="6"/>
          <w:lang w:val="en-ZA"/>
        </w:rPr>
        <w:t xml:space="preserve">The Provincial Disaster </w:t>
      </w:r>
      <w:r w:rsidR="007B352B" w:rsidRPr="00071E84">
        <w:rPr>
          <w:color w:val="000000"/>
          <w:spacing w:val="6"/>
          <w:lang w:val="en-ZA"/>
        </w:rPr>
        <w:t xml:space="preserve">Relief </w:t>
      </w:r>
      <w:r w:rsidRPr="00071E84">
        <w:rPr>
          <w:color w:val="000000"/>
          <w:spacing w:val="6"/>
          <w:lang w:val="en-ZA"/>
        </w:rPr>
        <w:t xml:space="preserve">Grant </w:t>
      </w:r>
      <w:r w:rsidR="007B352B" w:rsidRPr="00071E84">
        <w:rPr>
          <w:color w:val="000000"/>
          <w:spacing w:val="6"/>
          <w:lang w:val="en-ZA"/>
        </w:rPr>
        <w:t xml:space="preserve">(PDRG) </w:t>
      </w:r>
      <w:r w:rsidRPr="00071E84">
        <w:rPr>
          <w:color w:val="000000"/>
          <w:spacing w:val="6"/>
          <w:lang w:val="en-ZA"/>
        </w:rPr>
        <w:t xml:space="preserve">and the Municipal Disaster </w:t>
      </w:r>
      <w:r w:rsidR="007B352B" w:rsidRPr="00071E84">
        <w:rPr>
          <w:color w:val="000000"/>
          <w:spacing w:val="6"/>
          <w:lang w:val="en-ZA"/>
        </w:rPr>
        <w:t xml:space="preserve">Relief </w:t>
      </w:r>
      <w:r w:rsidRPr="00071E84">
        <w:rPr>
          <w:color w:val="000000"/>
          <w:spacing w:val="6"/>
          <w:lang w:val="en-ZA"/>
        </w:rPr>
        <w:t xml:space="preserve">Grant </w:t>
      </w:r>
      <w:r w:rsidR="002551D4" w:rsidRPr="00071E84">
        <w:rPr>
          <w:color w:val="000000"/>
          <w:spacing w:val="6"/>
          <w:lang w:val="en-ZA"/>
        </w:rPr>
        <w:t>(MDRG) were</w:t>
      </w:r>
      <w:r w:rsidRPr="00071E84">
        <w:rPr>
          <w:color w:val="000000"/>
          <w:spacing w:val="6"/>
          <w:lang w:val="en-ZA"/>
        </w:rPr>
        <w:t xml:space="preserve"> introduced in the 2011 Budget</w:t>
      </w:r>
      <w:r w:rsidR="00AE78BC" w:rsidRPr="00071E84">
        <w:rPr>
          <w:lang w:val="en-ZA" w:eastAsia="en-ZA"/>
        </w:rPr>
        <w:t xml:space="preserve"> as</w:t>
      </w:r>
      <w:r w:rsidRPr="00071E84">
        <w:rPr>
          <w:lang w:val="en-ZA" w:eastAsia="en-ZA"/>
        </w:rPr>
        <w:t xml:space="preserve"> unallocated grant</w:t>
      </w:r>
      <w:r w:rsidR="00AE78BC" w:rsidRPr="00071E84">
        <w:rPr>
          <w:lang w:val="en-ZA" w:eastAsia="en-ZA"/>
        </w:rPr>
        <w:t>s</w:t>
      </w:r>
      <w:r w:rsidRPr="00071E84">
        <w:rPr>
          <w:lang w:val="en-ZA" w:eastAsia="en-ZA"/>
        </w:rPr>
        <w:t xml:space="preserve"> to </w:t>
      </w:r>
      <w:r w:rsidR="002551D4" w:rsidRPr="00071E84">
        <w:rPr>
          <w:lang w:val="en-ZA" w:eastAsia="en-ZA"/>
        </w:rPr>
        <w:t xml:space="preserve">the </w:t>
      </w:r>
      <w:r w:rsidRPr="00071E84">
        <w:rPr>
          <w:lang w:val="en-ZA" w:eastAsia="en-ZA"/>
        </w:rPr>
        <w:t>provincial government</w:t>
      </w:r>
      <w:r w:rsidR="00387879" w:rsidRPr="00071E84">
        <w:rPr>
          <w:lang w:val="en-ZA" w:eastAsia="en-ZA"/>
        </w:rPr>
        <w:t>s</w:t>
      </w:r>
      <w:r w:rsidRPr="00071E84">
        <w:rPr>
          <w:lang w:val="en-ZA" w:eastAsia="en-ZA"/>
        </w:rPr>
        <w:t xml:space="preserve"> to enable the National Disaster Management Centre to disburse disaster response funds immediately after a disaster is declared, without the need for the transfers to first be gazetted.</w:t>
      </w:r>
      <w:r w:rsidR="00AE78BC" w:rsidRPr="00071E84">
        <w:rPr>
          <w:lang w:val="en-ZA" w:eastAsia="en-ZA"/>
        </w:rPr>
        <w:t xml:space="preserve"> </w:t>
      </w:r>
      <w:r w:rsidRPr="00071E84">
        <w:rPr>
          <w:lang w:val="en-ZA" w:eastAsia="en-ZA"/>
        </w:rPr>
        <w:t>These grants are intended to fund emergency rep</w:t>
      </w:r>
      <w:r w:rsidR="00AE78BC" w:rsidRPr="00071E84">
        <w:rPr>
          <w:lang w:val="en-ZA" w:eastAsia="en-ZA"/>
        </w:rPr>
        <w:t>airs to essential basic service</w:t>
      </w:r>
      <w:r w:rsidRPr="00071E84">
        <w:rPr>
          <w:lang w:val="en-ZA" w:eastAsia="en-ZA"/>
        </w:rPr>
        <w:t>s infrastructure, provision of temporary infrastructure, humanitarian relief and other immediate essential services following a declared state of disaster.</w:t>
      </w:r>
      <w:r w:rsidR="0079085F" w:rsidRPr="00071E84">
        <w:rPr>
          <w:lang w:val="en-ZA" w:eastAsia="en-ZA"/>
        </w:rPr>
        <w:t xml:space="preserve"> </w:t>
      </w:r>
      <w:r w:rsidR="0058039E" w:rsidRPr="00071E84">
        <w:rPr>
          <w:lang w:val="en-ZA" w:eastAsia="en-ZA"/>
        </w:rPr>
        <w:t>On the other hand, t</w:t>
      </w:r>
      <w:r w:rsidRPr="00071E84">
        <w:rPr>
          <w:lang w:val="en-ZA" w:eastAsia="en-ZA"/>
        </w:rPr>
        <w:t>he Municipal Disaster Recovery Grant</w:t>
      </w:r>
      <w:r w:rsidRPr="00071E84">
        <w:rPr>
          <w:color w:val="000000"/>
          <w:spacing w:val="6"/>
          <w:lang w:val="en-ZA"/>
        </w:rPr>
        <w:t xml:space="preserve"> was introduced</w:t>
      </w:r>
      <w:r w:rsidR="0058039E" w:rsidRPr="00071E84">
        <w:rPr>
          <w:color w:val="000000"/>
          <w:spacing w:val="6"/>
          <w:lang w:val="en-ZA"/>
        </w:rPr>
        <w:t>.</w:t>
      </w:r>
      <w:r w:rsidRPr="00071E84">
        <w:rPr>
          <w:color w:val="000000"/>
          <w:spacing w:val="6"/>
          <w:lang w:val="en-ZA"/>
        </w:rPr>
        <w:t xml:space="preserve"> in the 2013 Budget</w:t>
      </w:r>
      <w:r w:rsidR="0058039E" w:rsidRPr="00071E84">
        <w:rPr>
          <w:color w:val="000000"/>
          <w:spacing w:val="6"/>
          <w:lang w:val="en-ZA"/>
        </w:rPr>
        <w:t>,</w:t>
      </w:r>
      <w:r w:rsidRPr="00071E84">
        <w:rPr>
          <w:color w:val="000000"/>
          <w:spacing w:val="6"/>
          <w:lang w:val="en-ZA"/>
        </w:rPr>
        <w:t xml:space="preserve"> </w:t>
      </w:r>
      <w:r w:rsidR="0058039E" w:rsidRPr="00071E84">
        <w:rPr>
          <w:color w:val="000000"/>
          <w:spacing w:val="6"/>
          <w:lang w:val="en-ZA"/>
        </w:rPr>
        <w:t xml:space="preserve">for the purpose of </w:t>
      </w:r>
      <w:r w:rsidRPr="00071E84">
        <w:rPr>
          <w:color w:val="000000"/>
          <w:spacing w:val="6"/>
          <w:lang w:val="en-ZA"/>
        </w:rPr>
        <w:t>restor</w:t>
      </w:r>
      <w:r w:rsidR="0058039E" w:rsidRPr="00071E84">
        <w:rPr>
          <w:color w:val="000000"/>
          <w:spacing w:val="6"/>
          <w:lang w:val="en-ZA"/>
        </w:rPr>
        <w:t xml:space="preserve">ing </w:t>
      </w:r>
      <w:r w:rsidRPr="00071E84">
        <w:rPr>
          <w:color w:val="000000"/>
          <w:spacing w:val="6"/>
          <w:lang w:val="en-ZA"/>
        </w:rPr>
        <w:t>functionality of municipal infrastructure following a disaster by rehabilitating and reconstructing municipal infrastructure damaged by disasters.</w:t>
      </w:r>
    </w:p>
    <w:p w14:paraId="6B13E35E" w14:textId="77777777" w:rsidR="00E9746E" w:rsidRPr="00071E84" w:rsidRDefault="00E9746E" w:rsidP="002A45A0">
      <w:pPr>
        <w:autoSpaceDE w:val="0"/>
        <w:autoSpaceDN w:val="0"/>
        <w:adjustRightInd w:val="0"/>
        <w:spacing w:line="360" w:lineRule="auto"/>
        <w:rPr>
          <w:rFonts w:eastAsiaTheme="minorHAnsi"/>
          <w:lang w:val="en-ZA" w:eastAsia="en-US"/>
        </w:rPr>
      </w:pPr>
    </w:p>
    <w:p w14:paraId="75068063" w14:textId="77777777" w:rsidR="00EB1BA2" w:rsidRPr="00071E84" w:rsidRDefault="00DE3AF4" w:rsidP="002A45A0">
      <w:pPr>
        <w:spacing w:line="360" w:lineRule="auto"/>
        <w:jc w:val="both"/>
        <w:rPr>
          <w:lang w:val="en-US"/>
        </w:rPr>
      </w:pPr>
      <w:r w:rsidRPr="00071E84">
        <w:rPr>
          <w:rFonts w:eastAsiaTheme="minorHAnsi"/>
          <w:lang w:eastAsia="en-US"/>
        </w:rPr>
        <w:t>On 13 June 2018 t</w:t>
      </w:r>
      <w:r w:rsidR="00F9350F" w:rsidRPr="00071E84">
        <w:rPr>
          <w:rFonts w:eastAsiaTheme="minorHAnsi"/>
          <w:lang w:eastAsia="en-US"/>
        </w:rPr>
        <w:t>he</w:t>
      </w:r>
      <w:r w:rsidR="00F9350F" w:rsidRPr="00071E84">
        <w:t xml:space="preserve"> </w:t>
      </w:r>
      <w:r w:rsidR="001617D3" w:rsidRPr="00071E84">
        <w:t xml:space="preserve">Committee </w:t>
      </w:r>
      <w:r w:rsidR="0058039E" w:rsidRPr="00071E84">
        <w:t xml:space="preserve">convened a hearing wherein </w:t>
      </w:r>
      <w:r w:rsidR="001617D3" w:rsidRPr="00071E84">
        <w:t xml:space="preserve">the Department of </w:t>
      </w:r>
      <w:r w:rsidR="00AE78BC" w:rsidRPr="00071E84">
        <w:t xml:space="preserve">Cooperative Governance and Traditional Affairs (CoGTA) and </w:t>
      </w:r>
      <w:r w:rsidR="001617D3" w:rsidRPr="00071E84">
        <w:t>National Treasury</w:t>
      </w:r>
      <w:r w:rsidR="000F6E91" w:rsidRPr="00071E84">
        <w:t xml:space="preserve"> </w:t>
      </w:r>
      <w:r w:rsidR="001617D3" w:rsidRPr="00071E84">
        <w:t>ma</w:t>
      </w:r>
      <w:r w:rsidR="0058039E" w:rsidRPr="00071E84">
        <w:t>d</w:t>
      </w:r>
      <w:r w:rsidR="001617D3" w:rsidRPr="00071E84">
        <w:t xml:space="preserve">e presentations on the </w:t>
      </w:r>
      <w:r w:rsidR="00AE78BC" w:rsidRPr="00071E84">
        <w:rPr>
          <w:rFonts w:eastAsia="MS Mincho"/>
          <w:lang w:val="en-US" w:eastAsia="ja-JP"/>
        </w:rPr>
        <w:t>expenditure performance of the Provincial</w:t>
      </w:r>
      <w:r w:rsidR="00550054" w:rsidRPr="00071E84">
        <w:rPr>
          <w:rFonts w:eastAsia="MS Mincho"/>
          <w:lang w:val="en-US" w:eastAsia="ja-JP"/>
        </w:rPr>
        <w:t xml:space="preserve"> and</w:t>
      </w:r>
      <w:r w:rsidR="0058039E" w:rsidRPr="00071E84">
        <w:rPr>
          <w:rFonts w:eastAsia="MS Mincho"/>
          <w:lang w:val="en-US" w:eastAsia="ja-JP"/>
        </w:rPr>
        <w:t xml:space="preserve"> </w:t>
      </w:r>
      <w:r w:rsidR="00AE78BC" w:rsidRPr="00071E84">
        <w:rPr>
          <w:rFonts w:eastAsia="MS Mincho"/>
          <w:lang w:val="en-US" w:eastAsia="ja-JP"/>
        </w:rPr>
        <w:t xml:space="preserve">Municipal Disaster Relief </w:t>
      </w:r>
      <w:r w:rsidR="00550054" w:rsidRPr="00071E84">
        <w:rPr>
          <w:rFonts w:eastAsia="MS Mincho"/>
          <w:lang w:val="en-US" w:eastAsia="ja-JP"/>
        </w:rPr>
        <w:t xml:space="preserve">Grants </w:t>
      </w:r>
      <w:r w:rsidR="0058039E" w:rsidRPr="00071E84">
        <w:rPr>
          <w:rFonts w:eastAsia="MS Mincho"/>
          <w:lang w:val="en-US" w:eastAsia="ja-JP"/>
        </w:rPr>
        <w:t xml:space="preserve">and </w:t>
      </w:r>
      <w:r w:rsidR="00550054" w:rsidRPr="00071E84">
        <w:rPr>
          <w:rFonts w:eastAsia="MS Mincho"/>
          <w:lang w:val="en-US" w:eastAsia="ja-JP"/>
        </w:rPr>
        <w:t xml:space="preserve">the </w:t>
      </w:r>
      <w:r w:rsidR="0058039E" w:rsidRPr="00071E84">
        <w:rPr>
          <w:rFonts w:eastAsia="MS Mincho"/>
          <w:lang w:val="en-US" w:eastAsia="ja-JP"/>
        </w:rPr>
        <w:t xml:space="preserve">Municipal Disaster Recovery </w:t>
      </w:r>
      <w:r w:rsidR="00AE78BC" w:rsidRPr="00071E84">
        <w:rPr>
          <w:rFonts w:eastAsia="MS Mincho"/>
          <w:lang w:val="en-US" w:eastAsia="ja-JP"/>
        </w:rPr>
        <w:t xml:space="preserve">Grant from inception to date; and to </w:t>
      </w:r>
      <w:r w:rsidR="00550054" w:rsidRPr="00071E84">
        <w:rPr>
          <w:rFonts w:eastAsia="MS Mincho"/>
          <w:lang w:val="en-US" w:eastAsia="ja-JP"/>
        </w:rPr>
        <w:t>further</w:t>
      </w:r>
      <w:r w:rsidR="00AE78BC" w:rsidRPr="00071E84">
        <w:rPr>
          <w:rFonts w:eastAsia="MS Mincho"/>
          <w:lang w:val="en-US" w:eastAsia="ja-JP"/>
        </w:rPr>
        <w:t xml:space="preserve"> report on the administration performance of the National and Provincial Disaster Management Centres in relation to the grant allocations, as well as the processing of applications for funding and oversight mechanisms for grant expenditure.</w:t>
      </w:r>
    </w:p>
    <w:p w14:paraId="15783DE5" w14:textId="77777777" w:rsidR="001617D3" w:rsidRPr="00071E84" w:rsidRDefault="001617D3" w:rsidP="002A45A0">
      <w:pPr>
        <w:autoSpaceDE w:val="0"/>
        <w:autoSpaceDN w:val="0"/>
        <w:adjustRightInd w:val="0"/>
        <w:spacing w:line="360" w:lineRule="auto"/>
      </w:pPr>
      <w:r w:rsidRPr="00071E84">
        <w:t xml:space="preserve">      </w:t>
      </w:r>
    </w:p>
    <w:p w14:paraId="40EB2B45" w14:textId="77777777" w:rsidR="001617D3" w:rsidRPr="00071E84" w:rsidRDefault="001617D3" w:rsidP="003A289B">
      <w:pPr>
        <w:spacing w:line="360" w:lineRule="auto"/>
        <w:jc w:val="both"/>
        <w:rPr>
          <w:b/>
        </w:rPr>
      </w:pPr>
      <w:r w:rsidRPr="00071E84">
        <w:rPr>
          <w:b/>
        </w:rPr>
        <w:t xml:space="preserve">2. Terms of reference  </w:t>
      </w:r>
    </w:p>
    <w:p w14:paraId="18E7CEEF" w14:textId="77777777" w:rsidR="00AE78BC" w:rsidRPr="00071E84" w:rsidRDefault="001617D3" w:rsidP="003A289B">
      <w:pPr>
        <w:spacing w:line="360" w:lineRule="auto"/>
        <w:jc w:val="both"/>
      </w:pPr>
      <w:r w:rsidRPr="00071E84">
        <w:t>The hearing formed part of the Committee’s ongoing interaction with departments to monitor their spending patterns on conditional grants allocated to them. A framework for the grant</w:t>
      </w:r>
      <w:r w:rsidR="001356AD" w:rsidRPr="00071E84">
        <w:t>s</w:t>
      </w:r>
      <w:r w:rsidRPr="00071E84">
        <w:t xml:space="preserve"> set</w:t>
      </w:r>
      <w:r w:rsidR="00550054" w:rsidRPr="00071E84">
        <w:t>s</w:t>
      </w:r>
      <w:r w:rsidRPr="00071E84">
        <w:t xml:space="preserve"> out</w:t>
      </w:r>
      <w:r w:rsidR="00F9350F" w:rsidRPr="00071E84">
        <w:t xml:space="preserve"> </w:t>
      </w:r>
      <w:r w:rsidR="001356AD" w:rsidRPr="00071E84">
        <w:t xml:space="preserve">their </w:t>
      </w:r>
      <w:r w:rsidR="00F9350F" w:rsidRPr="00071E84">
        <w:t>p</w:t>
      </w:r>
      <w:r w:rsidRPr="00071E84">
        <w:t>urpose</w:t>
      </w:r>
      <w:r w:rsidR="001356AD" w:rsidRPr="00071E84">
        <w:t>s</w:t>
      </w:r>
      <w:r w:rsidRPr="00071E84">
        <w:t>, measurable objectives, conditions, allocation criteria, and past performance</w:t>
      </w:r>
      <w:r w:rsidR="00C342E0" w:rsidRPr="00071E84">
        <w:t>,</w:t>
      </w:r>
      <w:r w:rsidRPr="00071E84">
        <w:t xml:space="preserve"> among other things. </w:t>
      </w:r>
      <w:r w:rsidR="007B230E" w:rsidRPr="00071E84">
        <w:t>The Committee may decide to call p</w:t>
      </w:r>
      <w:r w:rsidR="00AE78BC" w:rsidRPr="00071E84">
        <w:t xml:space="preserve">rovincial departments </w:t>
      </w:r>
      <w:r w:rsidR="00DD2B48" w:rsidRPr="00071E84">
        <w:t>to report on their performance on the disaster grants at a later stage.</w:t>
      </w:r>
      <w:r w:rsidR="00AE78BC" w:rsidRPr="00071E84" w:rsidDel="00AE78BC">
        <w:t xml:space="preserve"> </w:t>
      </w:r>
    </w:p>
    <w:p w14:paraId="0FFA6AA3" w14:textId="77777777" w:rsidR="001617D3" w:rsidRPr="00071E84" w:rsidRDefault="001617D3" w:rsidP="003A289B">
      <w:pPr>
        <w:spacing w:line="360" w:lineRule="auto"/>
        <w:jc w:val="both"/>
      </w:pPr>
    </w:p>
    <w:p w14:paraId="14D9B174" w14:textId="77777777" w:rsidR="00101F14" w:rsidRPr="00071E84" w:rsidRDefault="00101F14" w:rsidP="003A289B">
      <w:pPr>
        <w:spacing w:line="360" w:lineRule="auto"/>
        <w:jc w:val="both"/>
        <w:rPr>
          <w:b/>
        </w:rPr>
      </w:pPr>
      <w:r w:rsidRPr="00071E84">
        <w:rPr>
          <w:b/>
        </w:rPr>
        <w:t xml:space="preserve">3. </w:t>
      </w:r>
      <w:r w:rsidR="0079085F" w:rsidRPr="00071E84">
        <w:rPr>
          <w:b/>
        </w:rPr>
        <w:t xml:space="preserve">Presentation </w:t>
      </w:r>
      <w:r w:rsidRPr="00071E84">
        <w:rPr>
          <w:b/>
        </w:rPr>
        <w:t>by National Treasury</w:t>
      </w:r>
      <w:r w:rsidR="00924D3B" w:rsidRPr="00071E84">
        <w:rPr>
          <w:b/>
        </w:rPr>
        <w:t xml:space="preserve"> </w:t>
      </w:r>
    </w:p>
    <w:p w14:paraId="7E79787E" w14:textId="77777777" w:rsidR="0070065B" w:rsidRPr="00071E84" w:rsidRDefault="0070065B" w:rsidP="0070065B">
      <w:pPr>
        <w:autoSpaceDE w:val="0"/>
        <w:autoSpaceDN w:val="0"/>
        <w:adjustRightInd w:val="0"/>
        <w:rPr>
          <w:rFonts w:eastAsiaTheme="minorHAnsi"/>
          <w:color w:val="000000"/>
          <w:lang w:val="en-ZA" w:eastAsia="en-US"/>
        </w:rPr>
      </w:pPr>
    </w:p>
    <w:p w14:paraId="1510734F" w14:textId="77777777" w:rsidR="0070065B" w:rsidRPr="00071E84" w:rsidRDefault="0070065B" w:rsidP="004B27F0">
      <w:pPr>
        <w:autoSpaceDE w:val="0"/>
        <w:autoSpaceDN w:val="0"/>
        <w:adjustRightInd w:val="0"/>
        <w:spacing w:after="150" w:line="360" w:lineRule="auto"/>
        <w:rPr>
          <w:rFonts w:eastAsiaTheme="minorHAnsi"/>
          <w:b/>
          <w:color w:val="000000"/>
          <w:lang w:val="en-ZA" w:eastAsia="en-US"/>
        </w:rPr>
      </w:pPr>
      <w:r w:rsidRPr="00071E84">
        <w:rPr>
          <w:rFonts w:eastAsiaTheme="minorHAnsi"/>
          <w:b/>
          <w:color w:val="000000"/>
          <w:lang w:val="en-ZA" w:eastAsia="en-US"/>
        </w:rPr>
        <w:t>3.1 Provincial Disaster Relief Grant</w:t>
      </w:r>
    </w:p>
    <w:p w14:paraId="33246927" w14:textId="77777777" w:rsidR="0070065B" w:rsidRPr="00071E84" w:rsidRDefault="0070065B" w:rsidP="004B27F0">
      <w:pPr>
        <w:autoSpaceDE w:val="0"/>
        <w:autoSpaceDN w:val="0"/>
        <w:adjustRightInd w:val="0"/>
        <w:spacing w:after="150" w:line="360" w:lineRule="auto"/>
        <w:rPr>
          <w:rFonts w:eastAsiaTheme="minorHAnsi"/>
          <w:color w:val="000000"/>
          <w:lang w:val="en-ZA" w:eastAsia="en-US"/>
        </w:rPr>
      </w:pPr>
      <w:r w:rsidRPr="00071E84">
        <w:rPr>
          <w:rFonts w:eastAsiaTheme="minorHAnsi"/>
          <w:color w:val="000000"/>
          <w:lang w:val="en-ZA" w:eastAsia="en-US"/>
        </w:rPr>
        <w:t xml:space="preserve">National Treasury reported that the Provincial Disaster Relief Grant (PDRG) was only allocated to provinces once their submissions were approved through the disaster management process. Stakeholders in the process included the province (provincial treasury and </w:t>
      </w:r>
      <w:r w:rsidR="00550054" w:rsidRPr="00071E84">
        <w:rPr>
          <w:rFonts w:eastAsiaTheme="minorHAnsi"/>
          <w:color w:val="000000"/>
          <w:lang w:val="en-ZA" w:eastAsia="en-US"/>
        </w:rPr>
        <w:t xml:space="preserve">provincial </w:t>
      </w:r>
      <w:r w:rsidRPr="00071E84">
        <w:rPr>
          <w:rFonts w:eastAsiaTheme="minorHAnsi"/>
          <w:color w:val="000000"/>
          <w:lang w:val="en-ZA" w:eastAsia="en-US"/>
        </w:rPr>
        <w:t>department of cooperative governance); the Provincial Disaster Management Centre (PDMC); the National Disaster Management Centre (NDMC); and National Treasury. Applications for funding must include –</w:t>
      </w:r>
    </w:p>
    <w:p w14:paraId="16E2D3A3" w14:textId="77777777" w:rsidR="0070065B" w:rsidRPr="00071E84" w:rsidRDefault="0070065B" w:rsidP="004B27F0">
      <w:pPr>
        <w:pStyle w:val="ListParagraph"/>
        <w:numPr>
          <w:ilvl w:val="0"/>
          <w:numId w:val="42"/>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A classification letter;</w:t>
      </w:r>
    </w:p>
    <w:p w14:paraId="16DDDF39" w14:textId="77777777" w:rsidR="0070065B" w:rsidRPr="00071E84" w:rsidRDefault="0070065B" w:rsidP="004B27F0">
      <w:pPr>
        <w:pStyle w:val="ListParagraph"/>
        <w:numPr>
          <w:ilvl w:val="0"/>
          <w:numId w:val="42"/>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 xml:space="preserve"> Declaration of a state of disaster;</w:t>
      </w:r>
    </w:p>
    <w:p w14:paraId="58C93A5D" w14:textId="77777777" w:rsidR="0070065B" w:rsidRPr="00071E84" w:rsidRDefault="0070065B" w:rsidP="004B27F0">
      <w:pPr>
        <w:pStyle w:val="ListParagraph"/>
        <w:numPr>
          <w:ilvl w:val="0"/>
          <w:numId w:val="42"/>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The number of people and sectors affected and the extent of the damage;</w:t>
      </w:r>
    </w:p>
    <w:p w14:paraId="3AD0E584" w14:textId="77777777" w:rsidR="0070065B" w:rsidRPr="00071E84" w:rsidRDefault="0070065B" w:rsidP="004B27F0">
      <w:pPr>
        <w:pStyle w:val="ListParagraph"/>
        <w:numPr>
          <w:ilvl w:val="0"/>
          <w:numId w:val="42"/>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 xml:space="preserve">Total funding required; and </w:t>
      </w:r>
    </w:p>
    <w:p w14:paraId="7B01C9B9" w14:textId="77777777" w:rsidR="0067779A" w:rsidRPr="00071E84" w:rsidRDefault="0070065B" w:rsidP="0067779A">
      <w:pPr>
        <w:pStyle w:val="ListParagraph"/>
        <w:numPr>
          <w:ilvl w:val="0"/>
          <w:numId w:val="42"/>
        </w:numPr>
        <w:autoSpaceDE w:val="0"/>
        <w:autoSpaceDN w:val="0"/>
        <w:adjustRightInd w:val="0"/>
        <w:spacing w:after="150" w:line="360" w:lineRule="auto"/>
        <w:rPr>
          <w:rFonts w:eastAsiaTheme="minorHAnsi"/>
          <w:color w:val="000000"/>
          <w:lang w:eastAsia="en-US"/>
        </w:rPr>
      </w:pPr>
      <w:proofErr w:type="gramStart"/>
      <w:r w:rsidRPr="00071E84">
        <w:rPr>
          <w:rFonts w:eastAsiaTheme="minorHAnsi"/>
          <w:color w:val="000000"/>
          <w:lang w:eastAsia="en-US"/>
        </w:rPr>
        <w:t>A cost benefit</w:t>
      </w:r>
      <w:proofErr w:type="gramEnd"/>
      <w:r w:rsidRPr="00071E84">
        <w:rPr>
          <w:rFonts w:eastAsiaTheme="minorHAnsi"/>
          <w:color w:val="000000"/>
          <w:lang w:eastAsia="en-US"/>
        </w:rPr>
        <w:t xml:space="preserve"> analysis of projects to be implemented.</w:t>
      </w:r>
    </w:p>
    <w:p w14:paraId="0EA4B712" w14:textId="77777777" w:rsidR="0067779A" w:rsidRPr="00071E84" w:rsidRDefault="0067779A" w:rsidP="00D14A37">
      <w:pPr>
        <w:autoSpaceDE w:val="0"/>
        <w:autoSpaceDN w:val="0"/>
        <w:adjustRightInd w:val="0"/>
        <w:spacing w:after="150" w:line="360" w:lineRule="auto"/>
        <w:rPr>
          <w:rFonts w:eastAsiaTheme="minorHAnsi"/>
          <w:color w:val="000000"/>
          <w:lang w:eastAsia="en-US"/>
        </w:rPr>
      </w:pPr>
    </w:p>
    <w:p w14:paraId="600FE090" w14:textId="77777777" w:rsidR="00CF32E8" w:rsidRPr="00071E84" w:rsidRDefault="0067779A" w:rsidP="00D14A37">
      <w:p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With regard to the financial performance of the PDRG, National Treasury reported that, in the 2013/14 financial year, three provinces - the Northern Cape (R50 million), the North West (R44 million</w:t>
      </w:r>
      <w:r w:rsidR="00CF32E8" w:rsidRPr="00071E84">
        <w:rPr>
          <w:rFonts w:eastAsiaTheme="minorHAnsi"/>
          <w:color w:val="000000"/>
          <w:lang w:eastAsia="en-US"/>
        </w:rPr>
        <w:t>)</w:t>
      </w:r>
      <w:r w:rsidRPr="00071E84">
        <w:rPr>
          <w:rFonts w:eastAsiaTheme="minorHAnsi"/>
          <w:color w:val="000000"/>
          <w:lang w:eastAsia="en-US"/>
        </w:rPr>
        <w:t xml:space="preserve"> and the Western Cape</w:t>
      </w:r>
      <w:r w:rsidR="00CF32E8" w:rsidRPr="00071E84">
        <w:rPr>
          <w:rFonts w:eastAsiaTheme="minorHAnsi"/>
          <w:color w:val="000000"/>
          <w:lang w:eastAsia="en-US"/>
        </w:rPr>
        <w:t xml:space="preserve"> (</w:t>
      </w:r>
      <w:r w:rsidRPr="00071E84">
        <w:rPr>
          <w:rFonts w:eastAsiaTheme="minorHAnsi"/>
          <w:color w:val="000000"/>
          <w:lang w:eastAsia="en-US"/>
        </w:rPr>
        <w:t>R</w:t>
      </w:r>
      <w:r w:rsidR="00CF32E8" w:rsidRPr="00071E84">
        <w:rPr>
          <w:rFonts w:eastAsiaTheme="minorHAnsi"/>
          <w:color w:val="000000"/>
          <w:lang w:eastAsia="en-US"/>
        </w:rPr>
        <w:t>27 million</w:t>
      </w:r>
      <w:r w:rsidRPr="00071E84">
        <w:rPr>
          <w:rFonts w:eastAsiaTheme="minorHAnsi"/>
          <w:color w:val="000000"/>
          <w:lang w:eastAsia="en-US"/>
        </w:rPr>
        <w:t xml:space="preserve">) </w:t>
      </w:r>
      <w:proofErr w:type="gramStart"/>
      <w:r w:rsidR="00CF32E8" w:rsidRPr="00071E84">
        <w:rPr>
          <w:rFonts w:eastAsiaTheme="minorHAnsi"/>
          <w:color w:val="000000"/>
          <w:lang w:eastAsia="en-US"/>
        </w:rPr>
        <w:t>-  had</w:t>
      </w:r>
      <w:proofErr w:type="gramEnd"/>
      <w:r w:rsidR="00CF32E8" w:rsidRPr="00071E84">
        <w:rPr>
          <w:rFonts w:eastAsiaTheme="minorHAnsi"/>
          <w:color w:val="000000"/>
          <w:lang w:eastAsia="en-US"/>
        </w:rPr>
        <w:t xml:space="preserve"> been</w:t>
      </w:r>
      <w:r w:rsidRPr="00071E84">
        <w:rPr>
          <w:rFonts w:eastAsiaTheme="minorHAnsi"/>
          <w:color w:val="000000"/>
          <w:lang w:eastAsia="en-US"/>
        </w:rPr>
        <w:t xml:space="preserve"> allocated funds from the Grant. </w:t>
      </w:r>
      <w:r w:rsidR="00CF32E8" w:rsidRPr="00071E84">
        <w:rPr>
          <w:rFonts w:eastAsiaTheme="minorHAnsi"/>
          <w:color w:val="000000"/>
          <w:lang w:eastAsia="en-US"/>
        </w:rPr>
        <w:t xml:space="preserve">The Northern and Western Cape both recorded </w:t>
      </w:r>
      <w:proofErr w:type="gramStart"/>
      <w:r w:rsidR="00CF32E8" w:rsidRPr="00071E84">
        <w:rPr>
          <w:rFonts w:eastAsiaTheme="minorHAnsi"/>
          <w:color w:val="000000"/>
          <w:lang w:eastAsia="en-US"/>
        </w:rPr>
        <w:t>a 0</w:t>
      </w:r>
      <w:proofErr w:type="gramEnd"/>
      <w:r w:rsidR="00CF32E8" w:rsidRPr="00071E84">
        <w:rPr>
          <w:rFonts w:eastAsiaTheme="minorHAnsi"/>
          <w:color w:val="000000"/>
          <w:lang w:eastAsia="en-US"/>
        </w:rPr>
        <w:t xml:space="preserve"> percent expenditure, while the North West managed to spend 97.6 percent of its allocation. </w:t>
      </w:r>
      <w:r w:rsidR="00DE3AF4" w:rsidRPr="00071E84">
        <w:rPr>
          <w:rFonts w:eastAsiaTheme="minorHAnsi"/>
          <w:color w:val="000000"/>
          <w:lang w:eastAsia="en-US"/>
        </w:rPr>
        <w:t>During</w:t>
      </w:r>
      <w:r w:rsidR="00CF32E8" w:rsidRPr="00071E84">
        <w:rPr>
          <w:rFonts w:eastAsiaTheme="minorHAnsi"/>
          <w:color w:val="000000"/>
          <w:lang w:eastAsia="en-US"/>
        </w:rPr>
        <w:t xml:space="preserve"> the 2014/15 financial year, five provinces </w:t>
      </w:r>
      <w:r w:rsidR="00494DDC" w:rsidRPr="00071E84">
        <w:rPr>
          <w:rFonts w:eastAsiaTheme="minorHAnsi"/>
          <w:color w:val="000000"/>
          <w:lang w:eastAsia="en-US"/>
        </w:rPr>
        <w:t xml:space="preserve">were allocated PDRG funds, and spent it </w:t>
      </w:r>
      <w:r w:rsidR="00CF32E8" w:rsidRPr="00071E84">
        <w:rPr>
          <w:rFonts w:eastAsiaTheme="minorHAnsi"/>
          <w:color w:val="000000"/>
          <w:lang w:eastAsia="en-US"/>
        </w:rPr>
        <w:t>as follows:</w:t>
      </w:r>
    </w:p>
    <w:p w14:paraId="5C26E8E6" w14:textId="77777777" w:rsidR="00CF32E8" w:rsidRPr="00071E84" w:rsidRDefault="00CF32E8" w:rsidP="00D14A37">
      <w:pPr>
        <w:pStyle w:val="ListParagraph"/>
        <w:numPr>
          <w:ilvl w:val="0"/>
          <w:numId w:val="45"/>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Free State</w:t>
      </w:r>
      <w:r w:rsidR="00D14A37" w:rsidRPr="00071E84">
        <w:rPr>
          <w:rFonts w:eastAsiaTheme="minorHAnsi"/>
          <w:color w:val="000000"/>
          <w:lang w:eastAsia="en-US"/>
        </w:rPr>
        <w:t xml:space="preserve"> spent 100 percent of R16 million;</w:t>
      </w:r>
    </w:p>
    <w:p w14:paraId="5BC1B1AB" w14:textId="77777777" w:rsidR="00CF32E8" w:rsidRPr="00071E84" w:rsidRDefault="00CF32E8" w:rsidP="00D14A37">
      <w:pPr>
        <w:pStyle w:val="ListParagraph"/>
        <w:numPr>
          <w:ilvl w:val="0"/>
          <w:numId w:val="45"/>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KwaZulu-Natal</w:t>
      </w:r>
      <w:r w:rsidR="00D14A37" w:rsidRPr="00071E84">
        <w:rPr>
          <w:rFonts w:eastAsiaTheme="minorHAnsi"/>
          <w:color w:val="000000"/>
          <w:lang w:eastAsia="en-US"/>
        </w:rPr>
        <w:t xml:space="preserve"> spent 100 percent of R10 million;</w:t>
      </w:r>
    </w:p>
    <w:p w14:paraId="30C9DF77" w14:textId="77777777" w:rsidR="00CF32E8" w:rsidRPr="00071E84" w:rsidRDefault="00CF32E8" w:rsidP="00D14A37">
      <w:pPr>
        <w:pStyle w:val="ListParagraph"/>
        <w:numPr>
          <w:ilvl w:val="0"/>
          <w:numId w:val="45"/>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Limpopo</w:t>
      </w:r>
      <w:r w:rsidR="00D14A37" w:rsidRPr="00071E84">
        <w:rPr>
          <w:rFonts w:eastAsiaTheme="minorHAnsi"/>
          <w:color w:val="000000"/>
          <w:lang w:eastAsia="en-US"/>
        </w:rPr>
        <w:t xml:space="preserve"> spent 0 percent of R9.2 million;</w:t>
      </w:r>
    </w:p>
    <w:p w14:paraId="4B8E92C0" w14:textId="77777777" w:rsidR="00494DDC" w:rsidRPr="00071E84" w:rsidRDefault="00494DDC" w:rsidP="00D14A37">
      <w:pPr>
        <w:pStyle w:val="ListParagraph"/>
        <w:numPr>
          <w:ilvl w:val="0"/>
          <w:numId w:val="45"/>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Mpumalanga</w:t>
      </w:r>
      <w:r w:rsidR="00D14A37" w:rsidRPr="00071E84">
        <w:rPr>
          <w:rFonts w:eastAsiaTheme="minorHAnsi"/>
          <w:color w:val="000000"/>
          <w:lang w:eastAsia="en-US"/>
        </w:rPr>
        <w:t xml:space="preserve"> spent 29.1 percent of R50 million; and</w:t>
      </w:r>
    </w:p>
    <w:p w14:paraId="37A0A445" w14:textId="77777777" w:rsidR="0067779A" w:rsidRPr="00071E84" w:rsidRDefault="00494DDC" w:rsidP="00D14A37">
      <w:pPr>
        <w:pStyle w:val="ListParagraph"/>
        <w:numPr>
          <w:ilvl w:val="0"/>
          <w:numId w:val="45"/>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Northern Cape</w:t>
      </w:r>
      <w:r w:rsidR="00D14A37" w:rsidRPr="00071E84">
        <w:rPr>
          <w:rFonts w:eastAsiaTheme="minorHAnsi"/>
          <w:color w:val="000000"/>
          <w:lang w:eastAsia="en-US"/>
        </w:rPr>
        <w:t xml:space="preserve"> spent 86.4 percent of R50 million.</w:t>
      </w:r>
    </w:p>
    <w:p w14:paraId="28CAC0B6" w14:textId="77777777" w:rsidR="00D14A37" w:rsidRPr="00071E84" w:rsidRDefault="00D14A37" w:rsidP="001360C3">
      <w:pPr>
        <w:pStyle w:val="ListParagraph"/>
        <w:autoSpaceDE w:val="0"/>
        <w:autoSpaceDN w:val="0"/>
        <w:adjustRightInd w:val="0"/>
        <w:spacing w:after="150" w:line="360" w:lineRule="auto"/>
        <w:ind w:left="780"/>
        <w:rPr>
          <w:rFonts w:eastAsiaTheme="minorHAnsi"/>
          <w:color w:val="000000"/>
          <w:lang w:eastAsia="en-US"/>
        </w:rPr>
      </w:pPr>
    </w:p>
    <w:p w14:paraId="054FD133" w14:textId="77777777" w:rsidR="00757C48" w:rsidRPr="00071E84" w:rsidRDefault="00DE3AF4" w:rsidP="001360C3">
      <w:p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During</w:t>
      </w:r>
      <w:r w:rsidR="00D14A37" w:rsidRPr="00071E84">
        <w:rPr>
          <w:rFonts w:eastAsiaTheme="minorHAnsi"/>
          <w:color w:val="000000"/>
          <w:lang w:eastAsia="en-US"/>
        </w:rPr>
        <w:t xml:space="preserve"> the 2015/16 financial year, only Gauteng received PDRG funds, and the province managed to spend 39.4 percent of the R35.6 million </w:t>
      </w:r>
      <w:proofErr w:type="gramStart"/>
      <w:r w:rsidR="00D14A37" w:rsidRPr="00071E84">
        <w:rPr>
          <w:rFonts w:eastAsiaTheme="minorHAnsi"/>
          <w:color w:val="000000"/>
          <w:lang w:eastAsia="en-US"/>
        </w:rPr>
        <w:t>allocation</w:t>
      </w:r>
      <w:proofErr w:type="gramEnd"/>
      <w:r w:rsidR="00D14A37" w:rsidRPr="00071E84">
        <w:rPr>
          <w:rFonts w:eastAsiaTheme="minorHAnsi"/>
          <w:color w:val="000000"/>
          <w:lang w:eastAsia="en-US"/>
        </w:rPr>
        <w:t xml:space="preserve">. In the 2017/18 financial year, </w:t>
      </w:r>
      <w:r w:rsidR="00757C48" w:rsidRPr="00071E84">
        <w:rPr>
          <w:rFonts w:eastAsiaTheme="minorHAnsi"/>
          <w:color w:val="000000"/>
          <w:lang w:eastAsia="en-US"/>
        </w:rPr>
        <w:t xml:space="preserve">the Northern and Western Cape were allocated funds, with the Northern Cape spending 0 </w:t>
      </w:r>
      <w:r w:rsidR="00757C48" w:rsidRPr="00071E84">
        <w:rPr>
          <w:rFonts w:eastAsiaTheme="minorHAnsi"/>
          <w:color w:val="000000"/>
          <w:lang w:eastAsia="en-US"/>
        </w:rPr>
        <w:lastRenderedPageBreak/>
        <w:t>percent of its R42.3 million allocation and the Western Cape spending 100 percent of its R40 million allocation.</w:t>
      </w:r>
    </w:p>
    <w:p w14:paraId="62194527" w14:textId="77777777" w:rsidR="0070065B" w:rsidRPr="00071E84" w:rsidRDefault="0070065B" w:rsidP="004B27F0">
      <w:pPr>
        <w:autoSpaceDE w:val="0"/>
        <w:autoSpaceDN w:val="0"/>
        <w:adjustRightInd w:val="0"/>
        <w:spacing w:after="150" w:line="360" w:lineRule="auto"/>
        <w:rPr>
          <w:rFonts w:eastAsiaTheme="minorHAnsi"/>
          <w:color w:val="000000"/>
          <w:lang w:eastAsia="en-US"/>
        </w:rPr>
      </w:pPr>
    </w:p>
    <w:p w14:paraId="7E7EC8C6" w14:textId="77777777" w:rsidR="0070065B" w:rsidRPr="00071E84" w:rsidRDefault="002469E2" w:rsidP="004B27F0">
      <w:pPr>
        <w:autoSpaceDE w:val="0"/>
        <w:autoSpaceDN w:val="0"/>
        <w:adjustRightInd w:val="0"/>
        <w:spacing w:after="150" w:line="360" w:lineRule="auto"/>
        <w:rPr>
          <w:rFonts w:eastAsiaTheme="minorHAnsi"/>
          <w:b/>
          <w:color w:val="000000"/>
          <w:lang w:eastAsia="en-US"/>
        </w:rPr>
      </w:pPr>
      <w:r w:rsidRPr="00071E84">
        <w:rPr>
          <w:rFonts w:eastAsiaTheme="minorHAnsi"/>
          <w:b/>
          <w:color w:val="000000"/>
          <w:lang w:eastAsia="en-US"/>
        </w:rPr>
        <w:t>3.2 Municipal Disaster Relief Grant</w:t>
      </w:r>
    </w:p>
    <w:p w14:paraId="60E94B70" w14:textId="77777777" w:rsidR="001371E8" w:rsidRPr="00071E84" w:rsidRDefault="001371E8" w:rsidP="004B27F0">
      <w:pPr>
        <w:autoSpaceDE w:val="0"/>
        <w:autoSpaceDN w:val="0"/>
        <w:adjustRightInd w:val="0"/>
        <w:spacing w:line="360" w:lineRule="auto"/>
        <w:rPr>
          <w:rFonts w:eastAsiaTheme="minorHAnsi"/>
          <w:color w:val="000000"/>
          <w:lang w:val="en-ZA" w:eastAsia="en-US"/>
        </w:rPr>
      </w:pPr>
      <w:r w:rsidRPr="00071E84">
        <w:rPr>
          <w:rFonts w:eastAsiaTheme="minorHAnsi"/>
          <w:color w:val="000000"/>
          <w:lang w:val="en-ZA" w:eastAsia="en-US"/>
        </w:rPr>
        <w:t>National Treasury reported that the Municipal Disaster Relief Grant (MDRG) was allocated to municipalities once a disaster was declared and classified based on reports from assessments conducted by the National and Provincial Disaster Management Centres and affected sectors, of immediate disaster relief needed.</w:t>
      </w:r>
    </w:p>
    <w:p w14:paraId="70FFFD19" w14:textId="77777777" w:rsidR="00FD3F2C" w:rsidRPr="00071E84" w:rsidRDefault="00FD3F2C" w:rsidP="004B27F0">
      <w:pPr>
        <w:autoSpaceDE w:val="0"/>
        <w:autoSpaceDN w:val="0"/>
        <w:adjustRightInd w:val="0"/>
        <w:spacing w:after="150" w:line="360" w:lineRule="auto"/>
        <w:rPr>
          <w:rFonts w:eastAsiaTheme="minorHAnsi"/>
          <w:color w:val="000000"/>
          <w:lang w:eastAsia="en-US"/>
        </w:rPr>
      </w:pPr>
    </w:p>
    <w:p w14:paraId="279D9A20" w14:textId="77777777" w:rsidR="00757C48" w:rsidRPr="00071E84" w:rsidRDefault="00757C48" w:rsidP="004B27F0">
      <w:p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Regarding the financial performance of the MDRG, National Treasury reported the following allocations and expenditure from 2</w:t>
      </w:r>
      <w:r w:rsidR="003668CB" w:rsidRPr="00071E84">
        <w:rPr>
          <w:rFonts w:eastAsiaTheme="minorHAnsi"/>
          <w:color w:val="000000"/>
          <w:lang w:eastAsia="en-US"/>
        </w:rPr>
        <w:t>013</w:t>
      </w:r>
      <w:r w:rsidRPr="00071E84">
        <w:rPr>
          <w:rFonts w:eastAsiaTheme="minorHAnsi"/>
          <w:color w:val="000000"/>
          <w:lang w:eastAsia="en-US"/>
        </w:rPr>
        <w:t xml:space="preserve"> to date:</w:t>
      </w:r>
    </w:p>
    <w:p w14:paraId="642E82C8" w14:textId="77777777" w:rsidR="00757C48" w:rsidRPr="00071E84" w:rsidRDefault="00757C48" w:rsidP="001360C3">
      <w:pPr>
        <w:pStyle w:val="ListParagraph"/>
        <w:numPr>
          <w:ilvl w:val="0"/>
          <w:numId w:val="46"/>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2013/14: 60.1 percent expenditure of a total of R144 million allocated to KwaZulu-Natal, Limpopo and the Western Cape;</w:t>
      </w:r>
    </w:p>
    <w:p w14:paraId="675C2598" w14:textId="77777777" w:rsidR="00757C48" w:rsidRPr="00071E84" w:rsidRDefault="00757C48" w:rsidP="00757C48">
      <w:pPr>
        <w:pStyle w:val="ListParagraph"/>
        <w:numPr>
          <w:ilvl w:val="0"/>
          <w:numId w:val="46"/>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2014/15: 41.2 percent expenditure of a total of R35.5 million allocated to KwaZulu-Natal, Limpopo and Mpumalanga;</w:t>
      </w:r>
    </w:p>
    <w:p w14:paraId="551B2A7C" w14:textId="77777777" w:rsidR="00757C48" w:rsidRPr="00071E84" w:rsidRDefault="00757C48" w:rsidP="00757C48">
      <w:pPr>
        <w:pStyle w:val="ListParagraph"/>
        <w:numPr>
          <w:ilvl w:val="0"/>
          <w:numId w:val="46"/>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2016/17: 99.8 percent expenditure of a total of R118 million allocated to KwaZulu-Natal; and</w:t>
      </w:r>
    </w:p>
    <w:p w14:paraId="0E39B0F7" w14:textId="77777777" w:rsidR="00757C48" w:rsidRPr="00071E84" w:rsidRDefault="00855E31" w:rsidP="001360C3">
      <w:pPr>
        <w:pStyle w:val="ListParagraph"/>
        <w:numPr>
          <w:ilvl w:val="0"/>
          <w:numId w:val="46"/>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Current expenditure of 5 percent against a total of R341 million allocated to the Eastern, Northern and Western Cape.</w:t>
      </w:r>
      <w:r w:rsidR="00757C48" w:rsidRPr="00071E84">
        <w:rPr>
          <w:rFonts w:eastAsiaTheme="minorHAnsi"/>
          <w:color w:val="000000"/>
          <w:lang w:eastAsia="en-US"/>
        </w:rPr>
        <w:t xml:space="preserve"> </w:t>
      </w:r>
    </w:p>
    <w:p w14:paraId="5646A602" w14:textId="77777777" w:rsidR="002469E2" w:rsidRPr="00071E84" w:rsidRDefault="002469E2" w:rsidP="004B27F0">
      <w:pPr>
        <w:autoSpaceDE w:val="0"/>
        <w:autoSpaceDN w:val="0"/>
        <w:adjustRightInd w:val="0"/>
        <w:spacing w:after="150" w:line="360" w:lineRule="auto"/>
        <w:rPr>
          <w:rFonts w:eastAsiaTheme="minorHAnsi"/>
          <w:b/>
          <w:color w:val="000000"/>
          <w:lang w:eastAsia="en-US"/>
        </w:rPr>
      </w:pPr>
    </w:p>
    <w:p w14:paraId="6F5B6FFE" w14:textId="77777777" w:rsidR="002469E2" w:rsidRPr="00071E84" w:rsidRDefault="002469E2" w:rsidP="004B27F0">
      <w:pPr>
        <w:autoSpaceDE w:val="0"/>
        <w:autoSpaceDN w:val="0"/>
        <w:adjustRightInd w:val="0"/>
        <w:spacing w:after="150" w:line="360" w:lineRule="auto"/>
        <w:rPr>
          <w:rFonts w:eastAsiaTheme="minorHAnsi"/>
          <w:b/>
          <w:color w:val="000000"/>
          <w:lang w:eastAsia="en-US"/>
        </w:rPr>
      </w:pPr>
      <w:r w:rsidRPr="00071E84">
        <w:rPr>
          <w:rFonts w:eastAsiaTheme="minorHAnsi"/>
          <w:b/>
          <w:color w:val="000000"/>
          <w:lang w:eastAsia="en-US"/>
        </w:rPr>
        <w:t>3.3 Municipal Disaster Recovery Grant</w:t>
      </w:r>
    </w:p>
    <w:p w14:paraId="21E4583D" w14:textId="77777777" w:rsidR="001371E8" w:rsidRPr="00071E84" w:rsidRDefault="001371E8" w:rsidP="004B27F0">
      <w:pPr>
        <w:autoSpaceDE w:val="0"/>
        <w:autoSpaceDN w:val="0"/>
        <w:adjustRightInd w:val="0"/>
        <w:spacing w:line="360" w:lineRule="auto"/>
        <w:rPr>
          <w:rFonts w:eastAsiaTheme="minorHAnsi"/>
          <w:color w:val="000000"/>
          <w:lang w:val="en-ZA" w:eastAsia="en-US"/>
        </w:rPr>
      </w:pPr>
      <w:r w:rsidRPr="00071E84">
        <w:rPr>
          <w:rFonts w:eastAsiaTheme="minorHAnsi"/>
          <w:color w:val="000000"/>
          <w:lang w:val="en-ZA" w:eastAsia="en-US"/>
        </w:rPr>
        <w:t xml:space="preserve">National Treasury reported that the Municipal Disaster Recovery Grant was allocated based on approved post-disaster reconstruction and rehabilitation assessment reports by the National and Provincial Disaster Management Centres and affected sectors. Projects for disaster reconstruction and rehabilitation were considered once they have been submitted for verification within a </w:t>
      </w:r>
      <w:r w:rsidR="00DF430E" w:rsidRPr="00071E84">
        <w:rPr>
          <w:rFonts w:eastAsiaTheme="minorHAnsi"/>
          <w:color w:val="000000"/>
          <w:lang w:val="en-ZA" w:eastAsia="en-US"/>
        </w:rPr>
        <w:t>six-month</w:t>
      </w:r>
      <w:r w:rsidRPr="00071E84">
        <w:rPr>
          <w:rFonts w:eastAsiaTheme="minorHAnsi"/>
          <w:color w:val="000000"/>
          <w:lang w:val="en-ZA" w:eastAsia="en-US"/>
        </w:rPr>
        <w:t xml:space="preserve"> time frame following a disaster.</w:t>
      </w:r>
    </w:p>
    <w:p w14:paraId="5019E477" w14:textId="77777777" w:rsidR="006D1EB4" w:rsidRPr="00071E84" w:rsidRDefault="006D1EB4" w:rsidP="004B27F0">
      <w:pPr>
        <w:autoSpaceDE w:val="0"/>
        <w:autoSpaceDN w:val="0"/>
        <w:adjustRightInd w:val="0"/>
        <w:spacing w:line="360" w:lineRule="auto"/>
        <w:rPr>
          <w:rFonts w:eastAsiaTheme="minorHAnsi"/>
          <w:color w:val="000000"/>
          <w:lang w:val="en-ZA" w:eastAsia="en-US"/>
        </w:rPr>
      </w:pPr>
    </w:p>
    <w:p w14:paraId="0C5E8DF0" w14:textId="77777777" w:rsidR="006D1EB4" w:rsidRPr="00071E84" w:rsidRDefault="006D1EB4" w:rsidP="006D1EB4">
      <w:p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 xml:space="preserve">With regard to the financial performance of the </w:t>
      </w:r>
      <w:r w:rsidRPr="00071E84">
        <w:rPr>
          <w:rFonts w:eastAsiaTheme="minorHAnsi"/>
          <w:color w:val="000000"/>
          <w:lang w:val="en-ZA" w:eastAsia="en-US"/>
        </w:rPr>
        <w:t xml:space="preserve">Municipal Disaster Recovery Grant, Treasury reported </w:t>
      </w:r>
      <w:r w:rsidRPr="00071E84">
        <w:rPr>
          <w:rFonts w:eastAsiaTheme="minorHAnsi"/>
          <w:color w:val="000000"/>
          <w:lang w:eastAsia="en-US"/>
        </w:rPr>
        <w:t>the following all</w:t>
      </w:r>
      <w:r w:rsidR="00DD2B48" w:rsidRPr="00071E84">
        <w:rPr>
          <w:rFonts w:eastAsiaTheme="minorHAnsi"/>
          <w:color w:val="000000"/>
          <w:lang w:eastAsia="en-US"/>
        </w:rPr>
        <w:t>ocations and expenditure from 2</w:t>
      </w:r>
      <w:r w:rsidRPr="00071E84">
        <w:rPr>
          <w:rFonts w:eastAsiaTheme="minorHAnsi"/>
          <w:color w:val="000000"/>
          <w:lang w:eastAsia="en-US"/>
        </w:rPr>
        <w:t>0</w:t>
      </w:r>
      <w:r w:rsidR="00DD2B48" w:rsidRPr="00071E84">
        <w:rPr>
          <w:rFonts w:eastAsiaTheme="minorHAnsi"/>
          <w:color w:val="000000"/>
          <w:lang w:eastAsia="en-US"/>
        </w:rPr>
        <w:t>1</w:t>
      </w:r>
      <w:r w:rsidRPr="00071E84">
        <w:rPr>
          <w:rFonts w:eastAsiaTheme="minorHAnsi"/>
          <w:color w:val="000000"/>
          <w:lang w:eastAsia="en-US"/>
        </w:rPr>
        <w:t>3 to date:</w:t>
      </w:r>
    </w:p>
    <w:p w14:paraId="2277E876" w14:textId="77777777" w:rsidR="006D1EB4" w:rsidRPr="00071E84" w:rsidRDefault="00DD2B48" w:rsidP="001360C3">
      <w:pPr>
        <w:pStyle w:val="ListParagraph"/>
        <w:numPr>
          <w:ilvl w:val="0"/>
          <w:numId w:val="47"/>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2013/14: 50 percent expenditure of a total of R118 million allocated to the Eastern Cape, KwaZulu-Natal, Limpopo and the Western Cape;</w:t>
      </w:r>
    </w:p>
    <w:p w14:paraId="6D1DBA26" w14:textId="77777777" w:rsidR="00DD2B48" w:rsidRPr="00071E84" w:rsidRDefault="00DD2B48" w:rsidP="001360C3">
      <w:pPr>
        <w:pStyle w:val="ListParagraph"/>
        <w:numPr>
          <w:ilvl w:val="0"/>
          <w:numId w:val="47"/>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 xml:space="preserve">2014/15: 17 percent expenditure of a total of R194 million allocated to the Eastern Cape, </w:t>
      </w:r>
      <w:r w:rsidR="00306632" w:rsidRPr="00071E84">
        <w:rPr>
          <w:rFonts w:eastAsiaTheme="minorHAnsi"/>
          <w:color w:val="000000"/>
          <w:lang w:eastAsia="en-US"/>
        </w:rPr>
        <w:t xml:space="preserve">Gauteng, </w:t>
      </w:r>
      <w:r w:rsidRPr="00071E84">
        <w:rPr>
          <w:rFonts w:eastAsiaTheme="minorHAnsi"/>
          <w:color w:val="000000"/>
          <w:lang w:eastAsia="en-US"/>
        </w:rPr>
        <w:t>KwaZulu-Natal, Limpopo</w:t>
      </w:r>
      <w:r w:rsidR="00306632" w:rsidRPr="00071E84">
        <w:rPr>
          <w:rFonts w:eastAsiaTheme="minorHAnsi"/>
          <w:color w:val="000000"/>
          <w:lang w:eastAsia="en-US"/>
        </w:rPr>
        <w:t>, Mpumalanga</w:t>
      </w:r>
      <w:r w:rsidRPr="00071E84">
        <w:rPr>
          <w:rFonts w:eastAsiaTheme="minorHAnsi"/>
          <w:color w:val="000000"/>
          <w:lang w:eastAsia="en-US"/>
        </w:rPr>
        <w:t xml:space="preserve"> and the Western Cape;</w:t>
      </w:r>
    </w:p>
    <w:p w14:paraId="287B485B" w14:textId="77777777" w:rsidR="00DD2B48" w:rsidRPr="00071E84" w:rsidRDefault="00DD2B48" w:rsidP="001360C3">
      <w:pPr>
        <w:pStyle w:val="ListParagraph"/>
        <w:numPr>
          <w:ilvl w:val="0"/>
          <w:numId w:val="47"/>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2015/16: 79 percent expenditure of a total of R</w:t>
      </w:r>
      <w:r w:rsidR="00306632" w:rsidRPr="00071E84">
        <w:rPr>
          <w:rFonts w:eastAsiaTheme="minorHAnsi"/>
          <w:color w:val="000000"/>
          <w:lang w:eastAsia="en-US"/>
        </w:rPr>
        <w:t>186 million allocated to KwaZulu-Natal, Limpopo, Mpumalanga and the Western Cape;</w:t>
      </w:r>
    </w:p>
    <w:p w14:paraId="1C938AFA" w14:textId="77777777" w:rsidR="00306632" w:rsidRPr="00071E84" w:rsidRDefault="00DD2B48" w:rsidP="00306632">
      <w:pPr>
        <w:pStyle w:val="ListParagraph"/>
        <w:numPr>
          <w:ilvl w:val="0"/>
          <w:numId w:val="47"/>
        </w:numPr>
        <w:autoSpaceDE w:val="0"/>
        <w:autoSpaceDN w:val="0"/>
        <w:adjustRightInd w:val="0"/>
        <w:spacing w:after="150" w:line="360" w:lineRule="auto"/>
        <w:rPr>
          <w:rFonts w:eastAsiaTheme="minorHAnsi"/>
          <w:color w:val="000000"/>
          <w:lang w:eastAsia="en-US"/>
        </w:rPr>
      </w:pPr>
      <w:r w:rsidRPr="00071E84">
        <w:rPr>
          <w:rFonts w:eastAsiaTheme="minorHAnsi"/>
          <w:color w:val="000000"/>
          <w:lang w:eastAsia="en-US"/>
        </w:rPr>
        <w:t>2016/17: 71 percent expenditure of a total of R</w:t>
      </w:r>
      <w:r w:rsidR="00306632" w:rsidRPr="00071E84">
        <w:rPr>
          <w:rFonts w:eastAsiaTheme="minorHAnsi"/>
          <w:color w:val="000000"/>
          <w:lang w:eastAsia="en-US"/>
        </w:rPr>
        <w:t>140 million allocated to KwaZulu-Natal, Mpumalanga and the Western Cape;</w:t>
      </w:r>
      <w:r w:rsidR="001360C3" w:rsidRPr="00071E84">
        <w:rPr>
          <w:rFonts w:eastAsiaTheme="minorHAnsi"/>
          <w:color w:val="000000"/>
          <w:lang w:eastAsia="en-US"/>
        </w:rPr>
        <w:t xml:space="preserve"> and</w:t>
      </w:r>
    </w:p>
    <w:p w14:paraId="634749F9" w14:textId="77777777" w:rsidR="00867197" w:rsidRPr="00071E84" w:rsidRDefault="001360C3" w:rsidP="00867197">
      <w:pPr>
        <w:pStyle w:val="ListParagraph"/>
        <w:numPr>
          <w:ilvl w:val="0"/>
          <w:numId w:val="47"/>
        </w:numPr>
        <w:autoSpaceDE w:val="0"/>
        <w:autoSpaceDN w:val="0"/>
        <w:adjustRightInd w:val="0"/>
        <w:spacing w:after="150" w:line="360" w:lineRule="auto"/>
        <w:rPr>
          <w:rFonts w:eastAsiaTheme="minorHAnsi"/>
          <w:color w:val="000000"/>
          <w:lang w:eastAsia="en-US"/>
        </w:rPr>
      </w:pPr>
      <w:r w:rsidRPr="00071E84">
        <w:t>For the current year a</w:t>
      </w:r>
      <w:r w:rsidR="00DD2B48" w:rsidRPr="00071E84">
        <w:t>n amount of R26 million was gazetted against Merafong Local Municipality in Gauteng for repair of sinkholes and damage to infrastructure.</w:t>
      </w:r>
    </w:p>
    <w:p w14:paraId="40EDB54A" w14:textId="77777777" w:rsidR="00FD3F2C" w:rsidRPr="00071E84" w:rsidRDefault="00FD3F2C" w:rsidP="004B27F0">
      <w:pPr>
        <w:autoSpaceDE w:val="0"/>
        <w:autoSpaceDN w:val="0"/>
        <w:adjustRightInd w:val="0"/>
        <w:spacing w:after="150" w:line="360" w:lineRule="auto"/>
        <w:rPr>
          <w:rFonts w:eastAsiaTheme="minorHAnsi"/>
          <w:b/>
          <w:color w:val="000000"/>
          <w:lang w:eastAsia="en-US"/>
        </w:rPr>
      </w:pPr>
    </w:p>
    <w:p w14:paraId="7A50BDEF" w14:textId="77777777" w:rsidR="001371E8" w:rsidRPr="00071E84" w:rsidRDefault="001371E8" w:rsidP="004B27F0">
      <w:pPr>
        <w:autoSpaceDE w:val="0"/>
        <w:autoSpaceDN w:val="0"/>
        <w:adjustRightInd w:val="0"/>
        <w:spacing w:after="150" w:line="360" w:lineRule="auto"/>
        <w:rPr>
          <w:rFonts w:eastAsiaTheme="minorHAnsi"/>
          <w:b/>
          <w:color w:val="000000"/>
          <w:lang w:eastAsia="en-US"/>
        </w:rPr>
      </w:pPr>
      <w:r w:rsidRPr="00071E84">
        <w:rPr>
          <w:rFonts w:eastAsiaTheme="minorHAnsi"/>
          <w:b/>
          <w:color w:val="000000"/>
          <w:lang w:eastAsia="en-US"/>
        </w:rPr>
        <w:t>3.4 Challenges and recommendations</w:t>
      </w:r>
    </w:p>
    <w:p w14:paraId="069362CD" w14:textId="77777777" w:rsidR="009E03AA" w:rsidRPr="00071E84" w:rsidRDefault="009E03AA" w:rsidP="004B27F0">
      <w:pPr>
        <w:pStyle w:val="Default"/>
        <w:spacing w:line="360" w:lineRule="auto"/>
        <w:rPr>
          <w:rFonts w:ascii="Times New Roman" w:hAnsi="Times New Roman" w:cs="Times New Roman"/>
        </w:rPr>
      </w:pPr>
      <w:r w:rsidRPr="00071E84">
        <w:rPr>
          <w:rFonts w:ascii="Times New Roman" w:hAnsi="Times New Roman" w:cs="Times New Roman"/>
        </w:rPr>
        <w:t>National Treasury reported the following challenges in the performance of the above-mentioned disaster grants:</w:t>
      </w:r>
    </w:p>
    <w:p w14:paraId="5F421861" w14:textId="77777777" w:rsidR="009E03AA" w:rsidRPr="00071E84" w:rsidRDefault="009E03AA" w:rsidP="004B27F0">
      <w:pPr>
        <w:pStyle w:val="ListParagraph"/>
        <w:numPr>
          <w:ilvl w:val="0"/>
          <w:numId w:val="43"/>
        </w:num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Inadequate capacity to deal with the submission process as well as the implementation across the different spheres of government.</w:t>
      </w:r>
    </w:p>
    <w:p w14:paraId="05AE2D24" w14:textId="77777777" w:rsidR="009E03AA" w:rsidRPr="00071E84" w:rsidRDefault="009E03AA" w:rsidP="004B27F0">
      <w:pPr>
        <w:pStyle w:val="ListParagraph"/>
        <w:numPr>
          <w:ilvl w:val="0"/>
          <w:numId w:val="43"/>
        </w:numPr>
        <w:autoSpaceDE w:val="0"/>
        <w:autoSpaceDN w:val="0"/>
        <w:adjustRightInd w:val="0"/>
        <w:spacing w:after="170" w:line="360" w:lineRule="auto"/>
        <w:rPr>
          <w:rFonts w:eastAsiaTheme="minorHAnsi"/>
          <w:color w:val="000000"/>
          <w:lang w:eastAsia="en-US"/>
        </w:rPr>
      </w:pPr>
      <w:r w:rsidRPr="00071E84">
        <w:rPr>
          <w:rFonts w:eastAsiaTheme="minorHAnsi"/>
          <w:color w:val="000000"/>
          <w:lang w:eastAsia="en-US"/>
        </w:rPr>
        <w:t>Poor disaster risk management and climate change strategies in provinces.</w:t>
      </w:r>
    </w:p>
    <w:p w14:paraId="060660C6" w14:textId="77777777" w:rsidR="009E03AA" w:rsidRPr="00071E84" w:rsidRDefault="009E03AA" w:rsidP="004B27F0">
      <w:pPr>
        <w:pStyle w:val="ListParagraph"/>
        <w:numPr>
          <w:ilvl w:val="0"/>
          <w:numId w:val="43"/>
        </w:numPr>
        <w:autoSpaceDE w:val="0"/>
        <w:autoSpaceDN w:val="0"/>
        <w:adjustRightInd w:val="0"/>
        <w:spacing w:after="170" w:line="360" w:lineRule="auto"/>
        <w:rPr>
          <w:rFonts w:eastAsiaTheme="minorHAnsi"/>
          <w:color w:val="000000"/>
          <w:lang w:eastAsia="en-US"/>
        </w:rPr>
      </w:pPr>
      <w:r w:rsidRPr="00071E84">
        <w:rPr>
          <w:rFonts w:eastAsiaTheme="minorHAnsi"/>
          <w:color w:val="000000"/>
          <w:lang w:eastAsia="en-US"/>
        </w:rPr>
        <w:t xml:space="preserve">Poor quality submissions from provinces resulting in the application process being delayed. </w:t>
      </w:r>
    </w:p>
    <w:p w14:paraId="3DBB433A" w14:textId="77777777" w:rsidR="009E03AA" w:rsidRPr="00071E84" w:rsidRDefault="009E03AA" w:rsidP="004B27F0">
      <w:pPr>
        <w:pStyle w:val="ListParagraph"/>
        <w:numPr>
          <w:ilvl w:val="0"/>
          <w:numId w:val="43"/>
        </w:numPr>
        <w:autoSpaceDE w:val="0"/>
        <w:autoSpaceDN w:val="0"/>
        <w:adjustRightInd w:val="0"/>
        <w:spacing w:after="170" w:line="360" w:lineRule="auto"/>
        <w:rPr>
          <w:rFonts w:eastAsiaTheme="minorHAnsi"/>
          <w:color w:val="000000"/>
          <w:lang w:eastAsia="en-US"/>
        </w:rPr>
      </w:pPr>
      <w:r w:rsidRPr="00071E84">
        <w:rPr>
          <w:rFonts w:eastAsiaTheme="minorHAnsi"/>
          <w:color w:val="000000"/>
          <w:lang w:eastAsia="en-US"/>
        </w:rPr>
        <w:t>Slow verification of submissions, with requests for funding to National Treasury coming late in the financial year. Transfers to provinces are subsequently made in the last week of the financial yea</w:t>
      </w:r>
      <w:r w:rsidR="0029500A" w:rsidRPr="00071E84">
        <w:rPr>
          <w:rFonts w:eastAsiaTheme="minorHAnsi"/>
          <w:color w:val="000000"/>
          <w:lang w:eastAsia="en-US"/>
        </w:rPr>
        <w:t>r</w:t>
      </w:r>
      <w:r w:rsidRPr="00071E84">
        <w:rPr>
          <w:rFonts w:eastAsiaTheme="minorHAnsi"/>
          <w:color w:val="000000"/>
          <w:lang w:eastAsia="en-US"/>
        </w:rPr>
        <w:t>.</w:t>
      </w:r>
    </w:p>
    <w:p w14:paraId="540EE3DB" w14:textId="77777777" w:rsidR="009E03AA" w:rsidRPr="00071E84" w:rsidRDefault="009E03AA" w:rsidP="004B27F0">
      <w:pPr>
        <w:pStyle w:val="ListParagraph"/>
        <w:numPr>
          <w:ilvl w:val="0"/>
          <w:numId w:val="43"/>
        </w:num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 xml:space="preserve">Funds transferred late in the financial year have a lower probability of being spent, as was the case with the Northern Cape, </w:t>
      </w:r>
      <w:r w:rsidR="0009657D" w:rsidRPr="00071E84">
        <w:rPr>
          <w:rFonts w:eastAsiaTheme="minorHAnsi"/>
          <w:color w:val="000000"/>
          <w:lang w:eastAsia="en-US"/>
        </w:rPr>
        <w:t xml:space="preserve">that </w:t>
      </w:r>
      <w:r w:rsidRPr="00071E84">
        <w:rPr>
          <w:rFonts w:eastAsiaTheme="minorHAnsi"/>
          <w:color w:val="000000"/>
          <w:lang w:eastAsia="en-US"/>
        </w:rPr>
        <w:t xml:space="preserve">was not able to pass an </w:t>
      </w:r>
      <w:proofErr w:type="gramStart"/>
      <w:r w:rsidRPr="00071E84">
        <w:rPr>
          <w:rFonts w:eastAsiaTheme="minorHAnsi"/>
          <w:color w:val="000000"/>
          <w:lang w:eastAsia="en-US"/>
        </w:rPr>
        <w:t>adjust</w:t>
      </w:r>
      <w:r w:rsidR="0009657D" w:rsidRPr="00071E84">
        <w:rPr>
          <w:rFonts w:eastAsiaTheme="minorHAnsi"/>
          <w:color w:val="000000"/>
          <w:lang w:eastAsia="en-US"/>
        </w:rPr>
        <w:t xml:space="preserve">ment </w:t>
      </w:r>
      <w:r w:rsidRPr="00071E84">
        <w:rPr>
          <w:rFonts w:eastAsiaTheme="minorHAnsi"/>
          <w:color w:val="000000"/>
          <w:lang w:eastAsia="en-US"/>
        </w:rPr>
        <w:t xml:space="preserve"> budget</w:t>
      </w:r>
      <w:proofErr w:type="gramEnd"/>
      <w:r w:rsidRPr="00071E84">
        <w:rPr>
          <w:rFonts w:eastAsiaTheme="minorHAnsi"/>
          <w:color w:val="000000"/>
          <w:lang w:eastAsia="en-US"/>
        </w:rPr>
        <w:t xml:space="preserve">. </w:t>
      </w:r>
    </w:p>
    <w:p w14:paraId="5A4835F4" w14:textId="77777777" w:rsidR="005E6851" w:rsidRPr="00071E84" w:rsidRDefault="005E6851" w:rsidP="004B27F0">
      <w:pPr>
        <w:pStyle w:val="ListParagraph"/>
        <w:autoSpaceDE w:val="0"/>
        <w:autoSpaceDN w:val="0"/>
        <w:adjustRightInd w:val="0"/>
        <w:spacing w:line="360" w:lineRule="auto"/>
        <w:rPr>
          <w:rFonts w:eastAsiaTheme="minorHAnsi"/>
          <w:color w:val="000000"/>
          <w:lang w:eastAsia="en-US"/>
        </w:rPr>
      </w:pPr>
    </w:p>
    <w:p w14:paraId="1F4AB2FA" w14:textId="77777777" w:rsidR="005E6851" w:rsidRPr="00071E84" w:rsidRDefault="005E6851" w:rsidP="004B27F0">
      <w:p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National Treasury proposed the following measure</w:t>
      </w:r>
      <w:r w:rsidR="0029500A" w:rsidRPr="00071E84">
        <w:rPr>
          <w:rFonts w:eastAsiaTheme="minorHAnsi"/>
          <w:color w:val="000000"/>
          <w:lang w:eastAsia="en-US"/>
        </w:rPr>
        <w:t>s</w:t>
      </w:r>
      <w:r w:rsidRPr="00071E84">
        <w:rPr>
          <w:rFonts w:eastAsiaTheme="minorHAnsi"/>
          <w:color w:val="000000"/>
          <w:lang w:eastAsia="en-US"/>
        </w:rPr>
        <w:t xml:space="preserve"> to address the above-mentioned challenges:</w:t>
      </w:r>
    </w:p>
    <w:p w14:paraId="0FC0D26D" w14:textId="77777777" w:rsidR="005E6851" w:rsidRPr="00071E84" w:rsidRDefault="005E6851" w:rsidP="004B27F0">
      <w:pPr>
        <w:pStyle w:val="ListParagraph"/>
        <w:numPr>
          <w:ilvl w:val="0"/>
          <w:numId w:val="44"/>
        </w:num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Capacity in the whole value chain of immediate disaster relief must be enhanced to ensure submissions made are thoroughly thought through, in order to ease any delays in approval and transfer of funds.</w:t>
      </w:r>
    </w:p>
    <w:p w14:paraId="73555C83" w14:textId="77777777" w:rsidR="005E6851" w:rsidRPr="00071E84" w:rsidRDefault="005E6851" w:rsidP="004B27F0">
      <w:pPr>
        <w:pStyle w:val="ListParagraph"/>
        <w:numPr>
          <w:ilvl w:val="0"/>
          <w:numId w:val="44"/>
        </w:num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Quality of disaster risk management strategies and climate change strategies must improve in order to serve as an aid to mitigation of disasters and its effects.</w:t>
      </w:r>
    </w:p>
    <w:p w14:paraId="2CCB0148" w14:textId="77777777" w:rsidR="005E6851" w:rsidRPr="00071E84" w:rsidRDefault="005E6851" w:rsidP="004B27F0">
      <w:pPr>
        <w:pStyle w:val="ListParagraph"/>
        <w:numPr>
          <w:ilvl w:val="0"/>
          <w:numId w:val="44"/>
        </w:num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The application process should be streamlined with uniform standard documents and processes (</w:t>
      </w:r>
      <w:r w:rsidR="004B27F0" w:rsidRPr="00071E84">
        <w:rPr>
          <w:rFonts w:eastAsiaTheme="minorHAnsi"/>
          <w:color w:val="000000"/>
          <w:lang w:eastAsia="en-US"/>
        </w:rPr>
        <w:t>for example,</w:t>
      </w:r>
      <w:r w:rsidRPr="00071E84">
        <w:rPr>
          <w:rFonts w:eastAsiaTheme="minorHAnsi"/>
          <w:color w:val="000000"/>
          <w:lang w:eastAsia="en-US"/>
        </w:rPr>
        <w:t xml:space="preserve"> standard submission and reporting templates).</w:t>
      </w:r>
    </w:p>
    <w:p w14:paraId="02FCEC05" w14:textId="77777777" w:rsidR="005E6851" w:rsidRPr="00071E84" w:rsidRDefault="005E6851" w:rsidP="004B27F0">
      <w:pPr>
        <w:pStyle w:val="ListParagraph"/>
        <w:numPr>
          <w:ilvl w:val="0"/>
          <w:numId w:val="44"/>
        </w:num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For disasters occurring in the last quarter of the financial year, the N</w:t>
      </w:r>
      <w:r w:rsidR="004B27F0" w:rsidRPr="00071E84">
        <w:rPr>
          <w:rFonts w:eastAsiaTheme="minorHAnsi"/>
          <w:color w:val="000000"/>
          <w:lang w:eastAsia="en-US"/>
        </w:rPr>
        <w:t>ational and Provincial Disaster Management Centres (NDMC and PDMC) m</w:t>
      </w:r>
      <w:r w:rsidRPr="00071E84">
        <w:rPr>
          <w:rFonts w:eastAsiaTheme="minorHAnsi"/>
          <w:color w:val="000000"/>
          <w:lang w:eastAsia="en-US"/>
        </w:rPr>
        <w:t>ust fast</w:t>
      </w:r>
      <w:r w:rsidR="004B27F0" w:rsidRPr="00071E84">
        <w:rPr>
          <w:rFonts w:eastAsiaTheme="minorHAnsi"/>
          <w:color w:val="000000"/>
          <w:lang w:eastAsia="en-US"/>
        </w:rPr>
        <w:t>-</w:t>
      </w:r>
      <w:r w:rsidRPr="00071E84">
        <w:rPr>
          <w:rFonts w:eastAsiaTheme="minorHAnsi"/>
          <w:color w:val="000000"/>
          <w:lang w:eastAsia="en-US"/>
        </w:rPr>
        <w:t>track applications to ensure that provinces have sufficient time to utilise the funds.</w:t>
      </w:r>
    </w:p>
    <w:p w14:paraId="3BF72C85" w14:textId="77777777" w:rsidR="005E6851" w:rsidRPr="00071E84" w:rsidRDefault="005E6851" w:rsidP="004B27F0">
      <w:pPr>
        <w:pStyle w:val="ListParagraph"/>
        <w:numPr>
          <w:ilvl w:val="0"/>
          <w:numId w:val="44"/>
        </w:num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Coordination and communication must be strengthened to ensure that all legislative processes are in place and all role players are aware of what is expected of them.</w:t>
      </w:r>
    </w:p>
    <w:p w14:paraId="1473C6B5" w14:textId="77777777" w:rsidR="005E6851" w:rsidRPr="00071E84" w:rsidRDefault="005E6851" w:rsidP="004B27F0">
      <w:pPr>
        <w:pStyle w:val="ListParagraph"/>
        <w:numPr>
          <w:ilvl w:val="0"/>
          <w:numId w:val="44"/>
        </w:numPr>
        <w:autoSpaceDE w:val="0"/>
        <w:autoSpaceDN w:val="0"/>
        <w:adjustRightInd w:val="0"/>
        <w:spacing w:line="360" w:lineRule="auto"/>
        <w:rPr>
          <w:rFonts w:eastAsiaTheme="minorHAnsi"/>
          <w:color w:val="000000"/>
          <w:lang w:eastAsia="en-US"/>
        </w:rPr>
      </w:pPr>
      <w:r w:rsidRPr="00071E84">
        <w:rPr>
          <w:rFonts w:eastAsiaTheme="minorHAnsi"/>
          <w:color w:val="000000"/>
          <w:lang w:eastAsia="en-US"/>
        </w:rPr>
        <w:t xml:space="preserve">The NDMC and PDMC should improve the monitoring and oversight of allocated funds to provinces and produce reports that reflect the impact of such allocations. Quarterly non-financial reporting in terms of the Division of Revenue Act </w:t>
      </w:r>
      <w:r w:rsidR="004B27F0" w:rsidRPr="00071E84">
        <w:rPr>
          <w:rFonts w:eastAsiaTheme="minorHAnsi"/>
          <w:color w:val="000000"/>
          <w:lang w:eastAsia="en-US"/>
        </w:rPr>
        <w:t xml:space="preserve">is </w:t>
      </w:r>
      <w:r w:rsidRPr="00071E84">
        <w:rPr>
          <w:rFonts w:eastAsiaTheme="minorHAnsi"/>
          <w:color w:val="000000"/>
          <w:lang w:eastAsia="en-US"/>
        </w:rPr>
        <w:t xml:space="preserve">not </w:t>
      </w:r>
      <w:r w:rsidR="004B27F0" w:rsidRPr="00071E84">
        <w:rPr>
          <w:rFonts w:eastAsiaTheme="minorHAnsi"/>
          <w:color w:val="000000"/>
          <w:lang w:eastAsia="en-US"/>
        </w:rPr>
        <w:t xml:space="preserve">done </w:t>
      </w:r>
      <w:r w:rsidRPr="00071E84">
        <w:rPr>
          <w:rFonts w:eastAsiaTheme="minorHAnsi"/>
          <w:color w:val="000000"/>
          <w:lang w:eastAsia="en-US"/>
        </w:rPr>
        <w:t xml:space="preserve">regularly. </w:t>
      </w:r>
    </w:p>
    <w:p w14:paraId="389AD6CF" w14:textId="77777777" w:rsidR="005E6851" w:rsidRPr="00071E84" w:rsidRDefault="005E6851" w:rsidP="004B27F0">
      <w:pPr>
        <w:pStyle w:val="Default"/>
        <w:spacing w:line="360" w:lineRule="auto"/>
        <w:ind w:left="720"/>
        <w:rPr>
          <w:rFonts w:ascii="Times New Roman" w:hAnsi="Times New Roman" w:cs="Times New Roman"/>
        </w:rPr>
      </w:pPr>
    </w:p>
    <w:p w14:paraId="272FA0DD" w14:textId="77777777" w:rsidR="009C6C67" w:rsidRPr="00071E84" w:rsidRDefault="005C3130" w:rsidP="003A289B">
      <w:pPr>
        <w:spacing w:line="360" w:lineRule="auto"/>
        <w:jc w:val="both"/>
        <w:rPr>
          <w:b/>
        </w:rPr>
      </w:pPr>
      <w:r w:rsidRPr="00071E84" w:rsidDel="00D60152">
        <w:t xml:space="preserve"> </w:t>
      </w:r>
      <w:r w:rsidR="00101F14" w:rsidRPr="00071E84">
        <w:rPr>
          <w:b/>
        </w:rPr>
        <w:t xml:space="preserve">4. </w:t>
      </w:r>
      <w:r w:rsidR="0079085F" w:rsidRPr="00071E84">
        <w:rPr>
          <w:b/>
        </w:rPr>
        <w:t xml:space="preserve">Presentation by </w:t>
      </w:r>
      <w:r w:rsidR="00101F14" w:rsidRPr="00071E84">
        <w:rPr>
          <w:b/>
        </w:rPr>
        <w:t xml:space="preserve">Department of </w:t>
      </w:r>
      <w:r w:rsidR="0079085F" w:rsidRPr="00071E84">
        <w:rPr>
          <w:b/>
        </w:rPr>
        <w:t>Cooperative Governance and Traditional Affairs</w:t>
      </w:r>
    </w:p>
    <w:p w14:paraId="693AF3B5" w14:textId="77777777" w:rsidR="0029500A" w:rsidRPr="00071E84" w:rsidRDefault="0029500A" w:rsidP="003A289B">
      <w:pPr>
        <w:spacing w:line="360" w:lineRule="auto"/>
        <w:jc w:val="both"/>
        <w:rPr>
          <w:b/>
        </w:rPr>
      </w:pPr>
    </w:p>
    <w:p w14:paraId="15A45427" w14:textId="77777777" w:rsidR="00CE4F9F" w:rsidRPr="00071E84" w:rsidRDefault="00CE4F9F" w:rsidP="00CE4F9F">
      <w:pPr>
        <w:spacing w:after="160" w:line="360" w:lineRule="auto"/>
        <w:jc w:val="both"/>
        <w:rPr>
          <w:rFonts w:eastAsiaTheme="minorHAnsi"/>
          <w:lang w:val="en-ZA" w:eastAsia="en-US"/>
        </w:rPr>
      </w:pPr>
      <w:r w:rsidRPr="00071E84">
        <w:rPr>
          <w:rFonts w:eastAsiaTheme="minorHAnsi"/>
          <w:lang w:val="en-ZA" w:eastAsia="en-US"/>
        </w:rPr>
        <w:t>The Department of Cooperative Governance and Traditional Affairs (</w:t>
      </w:r>
      <w:r w:rsidR="0029500A" w:rsidRPr="00071E84">
        <w:rPr>
          <w:rFonts w:eastAsiaTheme="minorHAnsi"/>
          <w:lang w:val="en-ZA" w:eastAsia="en-US"/>
        </w:rPr>
        <w:t>CoGTA</w:t>
      </w:r>
      <w:r w:rsidRPr="00071E84">
        <w:rPr>
          <w:rFonts w:eastAsiaTheme="minorHAnsi"/>
          <w:lang w:val="en-ZA" w:eastAsia="en-US"/>
        </w:rPr>
        <w:t xml:space="preserve">) </w:t>
      </w:r>
      <w:r w:rsidR="00383EEA" w:rsidRPr="00071E84">
        <w:rPr>
          <w:rFonts w:eastAsiaTheme="minorHAnsi"/>
          <w:lang w:val="en-ZA" w:eastAsia="en-US"/>
        </w:rPr>
        <w:t xml:space="preserve">confirmed </w:t>
      </w:r>
      <w:r w:rsidRPr="00071E84">
        <w:rPr>
          <w:rFonts w:eastAsiaTheme="minorHAnsi"/>
          <w:lang w:val="en-ZA" w:eastAsia="en-US"/>
        </w:rPr>
        <w:t xml:space="preserve">that the disaster relief grants </w:t>
      </w:r>
      <w:r w:rsidR="007F4C22" w:rsidRPr="00071E84">
        <w:rPr>
          <w:rFonts w:eastAsiaTheme="minorHAnsi"/>
          <w:lang w:val="en-ZA" w:eastAsia="en-US"/>
        </w:rPr>
        <w:t xml:space="preserve">and the disaster recovery grant </w:t>
      </w:r>
      <w:r w:rsidRPr="00071E84">
        <w:rPr>
          <w:rFonts w:eastAsiaTheme="minorHAnsi"/>
          <w:lang w:val="en-ZA" w:eastAsia="en-US"/>
        </w:rPr>
        <w:t xml:space="preserve">were introduced in the 2010/11 </w:t>
      </w:r>
      <w:r w:rsidR="007F4C22" w:rsidRPr="00071E84">
        <w:rPr>
          <w:rFonts w:eastAsiaTheme="minorHAnsi"/>
          <w:lang w:val="en-ZA" w:eastAsia="en-US"/>
        </w:rPr>
        <w:t xml:space="preserve">and 2012/13 </w:t>
      </w:r>
      <w:r w:rsidRPr="00071E84">
        <w:rPr>
          <w:rFonts w:eastAsiaTheme="minorHAnsi"/>
          <w:lang w:val="en-ZA" w:eastAsia="en-US"/>
        </w:rPr>
        <w:t>financial year</w:t>
      </w:r>
      <w:r w:rsidR="007F4C22" w:rsidRPr="00071E84">
        <w:rPr>
          <w:rFonts w:eastAsiaTheme="minorHAnsi"/>
          <w:lang w:val="en-ZA" w:eastAsia="en-US"/>
        </w:rPr>
        <w:t>s, respectively</w:t>
      </w:r>
      <w:r w:rsidRPr="00071E84">
        <w:rPr>
          <w:rFonts w:eastAsiaTheme="minorHAnsi"/>
          <w:lang w:val="en-ZA" w:eastAsia="en-US"/>
        </w:rPr>
        <w:t xml:space="preserve">. The main objective of the grants is to respond to the immediate needs after a disaster has occurred in order to deal with its consequences. </w:t>
      </w:r>
      <w:r w:rsidR="007F4C22" w:rsidRPr="00071E84">
        <w:rPr>
          <w:rFonts w:eastAsiaTheme="minorHAnsi"/>
          <w:lang w:val="en-ZA" w:eastAsia="en-US"/>
        </w:rPr>
        <w:t>CoGTA</w:t>
      </w:r>
      <w:r w:rsidRPr="00071E84">
        <w:rPr>
          <w:rFonts w:eastAsiaTheme="minorHAnsi"/>
          <w:lang w:val="en-ZA" w:eastAsia="en-US"/>
        </w:rPr>
        <w:t xml:space="preserve"> added that these conditional grants </w:t>
      </w:r>
      <w:r w:rsidR="007F4C22" w:rsidRPr="00071E84">
        <w:rPr>
          <w:rFonts w:eastAsiaTheme="minorHAnsi"/>
          <w:lang w:val="en-ZA" w:eastAsia="en-US"/>
        </w:rPr>
        <w:t>we</w:t>
      </w:r>
      <w:r w:rsidR="00383EEA" w:rsidRPr="00071E84">
        <w:rPr>
          <w:rFonts w:eastAsiaTheme="minorHAnsi"/>
          <w:lang w:val="en-ZA" w:eastAsia="en-US"/>
        </w:rPr>
        <w:t xml:space="preserve">re meant to </w:t>
      </w:r>
      <w:r w:rsidRPr="00071E84">
        <w:rPr>
          <w:rFonts w:eastAsiaTheme="minorHAnsi"/>
          <w:lang w:val="en-ZA" w:eastAsia="en-US"/>
        </w:rPr>
        <w:t xml:space="preserve">be accessed by municipalities and provincial departments within 90 days, following the declaration of a state </w:t>
      </w:r>
      <w:r w:rsidR="007F4C22" w:rsidRPr="00071E84">
        <w:rPr>
          <w:rFonts w:eastAsiaTheme="minorHAnsi"/>
          <w:lang w:val="en-ZA" w:eastAsia="en-US"/>
        </w:rPr>
        <w:t xml:space="preserve">of </w:t>
      </w:r>
      <w:r w:rsidRPr="00071E84">
        <w:rPr>
          <w:rFonts w:eastAsiaTheme="minorHAnsi"/>
          <w:lang w:val="en-ZA" w:eastAsia="en-US"/>
        </w:rPr>
        <w:t>disaster</w:t>
      </w:r>
      <w:r w:rsidR="00383EEA" w:rsidRPr="00071E84">
        <w:rPr>
          <w:rFonts w:eastAsiaTheme="minorHAnsi"/>
          <w:lang w:val="en-ZA" w:eastAsia="en-US"/>
        </w:rPr>
        <w:t>. This is</w:t>
      </w:r>
      <w:r w:rsidRPr="00071E84">
        <w:rPr>
          <w:rFonts w:eastAsiaTheme="minorHAnsi"/>
          <w:lang w:val="en-ZA" w:eastAsia="en-US"/>
        </w:rPr>
        <w:t xml:space="preserve"> in order to repair critical infrastructure that had been damaged as well as provide essential services. </w:t>
      </w:r>
      <w:r w:rsidR="00383EEA" w:rsidRPr="00071E84">
        <w:rPr>
          <w:rFonts w:eastAsiaTheme="minorHAnsi"/>
          <w:lang w:val="en-ZA" w:eastAsia="en-US"/>
        </w:rPr>
        <w:t>The a</w:t>
      </w:r>
      <w:r w:rsidRPr="00071E84">
        <w:rPr>
          <w:rFonts w:eastAsiaTheme="minorHAnsi"/>
          <w:lang w:val="en-ZA" w:eastAsia="en-US"/>
        </w:rPr>
        <w:t xml:space="preserve">pplication processes to access these grants as published in grants frameworks are </w:t>
      </w:r>
      <w:r w:rsidR="00383EEA" w:rsidRPr="00071E84">
        <w:rPr>
          <w:rFonts w:eastAsiaTheme="minorHAnsi"/>
          <w:lang w:val="en-ZA" w:eastAsia="en-US"/>
        </w:rPr>
        <w:t>delineated</w:t>
      </w:r>
      <w:r w:rsidRPr="00071E84">
        <w:rPr>
          <w:rFonts w:eastAsiaTheme="minorHAnsi"/>
          <w:lang w:val="en-ZA" w:eastAsia="en-US"/>
        </w:rPr>
        <w:t xml:space="preserve"> in the Division of Revenue Act.  </w:t>
      </w:r>
    </w:p>
    <w:p w14:paraId="5C3D1723" w14:textId="77777777" w:rsidR="00CE4F9F" w:rsidRPr="00071E84" w:rsidRDefault="00CE4F9F" w:rsidP="00CE4F9F">
      <w:pPr>
        <w:spacing w:after="160" w:line="360" w:lineRule="auto"/>
        <w:jc w:val="both"/>
        <w:rPr>
          <w:rFonts w:eastAsiaTheme="minorHAnsi"/>
          <w:lang w:val="en-ZA" w:eastAsia="en-US"/>
        </w:rPr>
      </w:pPr>
    </w:p>
    <w:p w14:paraId="2EAD71AF" w14:textId="77777777" w:rsidR="00CE4F9F" w:rsidRPr="00071E84" w:rsidRDefault="007F4C22" w:rsidP="00CE4F9F">
      <w:pPr>
        <w:spacing w:after="160" w:line="360" w:lineRule="auto"/>
        <w:jc w:val="both"/>
        <w:rPr>
          <w:rFonts w:eastAsiaTheme="minorHAnsi"/>
          <w:lang w:val="en-ZA" w:eastAsia="en-US"/>
        </w:rPr>
      </w:pPr>
      <w:r w:rsidRPr="00071E84">
        <w:rPr>
          <w:rFonts w:eastAsiaTheme="minorHAnsi"/>
          <w:lang w:val="en-ZA" w:eastAsia="en-US"/>
        </w:rPr>
        <w:t>CoGTA</w:t>
      </w:r>
      <w:r w:rsidR="00CE4F9F" w:rsidRPr="00071E84">
        <w:rPr>
          <w:rFonts w:eastAsiaTheme="minorHAnsi"/>
          <w:lang w:val="en-ZA" w:eastAsia="en-US"/>
        </w:rPr>
        <w:t xml:space="preserve"> reported that the grant funds are clustered into immediate relief and reconstruction and rehabilitation of infrastructure. The immediate relief funds are meant for immediate disaster response and are provided through </w:t>
      </w:r>
      <w:r w:rsidRPr="00071E84">
        <w:rPr>
          <w:rFonts w:eastAsiaTheme="minorHAnsi"/>
          <w:lang w:val="en-ZA" w:eastAsia="en-US"/>
        </w:rPr>
        <w:t xml:space="preserve">the </w:t>
      </w:r>
      <w:r w:rsidR="00CE4F9F" w:rsidRPr="00071E84">
        <w:rPr>
          <w:rFonts w:eastAsiaTheme="minorHAnsi"/>
          <w:lang w:val="en-ZA" w:eastAsia="en-US"/>
        </w:rPr>
        <w:t xml:space="preserve">Provincial and Municipal Disaster Grants. These two grants are designed for the rapid release of funds and are intended to fund amongst other items: emergency repairs, humanitarian relief such as temporary shelter and food as well as essential services during the first three months following a declared disaster. </w:t>
      </w:r>
      <w:r w:rsidRPr="00071E84">
        <w:rPr>
          <w:rFonts w:eastAsiaTheme="minorHAnsi"/>
          <w:lang w:val="en-ZA" w:eastAsia="en-US"/>
        </w:rPr>
        <w:t>CoGTA</w:t>
      </w:r>
      <w:r w:rsidR="00CE4F9F" w:rsidRPr="00071E84">
        <w:rPr>
          <w:rFonts w:eastAsiaTheme="minorHAnsi"/>
          <w:lang w:val="en-ZA" w:eastAsia="en-US"/>
        </w:rPr>
        <w:t xml:space="preserve"> further </w:t>
      </w:r>
      <w:r w:rsidRPr="00071E84">
        <w:rPr>
          <w:rFonts w:eastAsiaTheme="minorHAnsi"/>
          <w:lang w:val="en-ZA" w:eastAsia="en-US"/>
        </w:rPr>
        <w:t>reported</w:t>
      </w:r>
      <w:r w:rsidR="00CE4F9F" w:rsidRPr="00071E84">
        <w:rPr>
          <w:rFonts w:eastAsiaTheme="minorHAnsi"/>
          <w:lang w:val="en-ZA" w:eastAsia="en-US"/>
        </w:rPr>
        <w:t xml:space="preserve"> that once the immediate impact of a disaster ha</w:t>
      </w:r>
      <w:r w:rsidRPr="00071E84">
        <w:rPr>
          <w:rFonts w:eastAsiaTheme="minorHAnsi"/>
          <w:lang w:val="en-ZA" w:eastAsia="en-US"/>
        </w:rPr>
        <w:t xml:space="preserve">s </w:t>
      </w:r>
      <w:r w:rsidR="00CE4F9F" w:rsidRPr="00071E84">
        <w:rPr>
          <w:rFonts w:eastAsiaTheme="minorHAnsi"/>
          <w:lang w:val="en-ZA" w:eastAsia="en-US"/>
        </w:rPr>
        <w:t xml:space="preserve">been </w:t>
      </w:r>
      <w:r w:rsidR="00383EEA" w:rsidRPr="00071E84">
        <w:rPr>
          <w:rFonts w:eastAsiaTheme="minorHAnsi"/>
          <w:lang w:val="en-ZA" w:eastAsia="en-US"/>
        </w:rPr>
        <w:t>assessed</w:t>
      </w:r>
      <w:proofErr w:type="gramStart"/>
      <w:r w:rsidR="00383EEA" w:rsidRPr="00071E84">
        <w:rPr>
          <w:rFonts w:eastAsiaTheme="minorHAnsi"/>
          <w:lang w:val="en-ZA" w:eastAsia="en-US"/>
        </w:rPr>
        <w:t xml:space="preserve">, </w:t>
      </w:r>
      <w:r w:rsidR="00CE4F9F" w:rsidRPr="00071E84">
        <w:rPr>
          <w:rFonts w:eastAsiaTheme="minorHAnsi"/>
          <w:lang w:val="en-ZA" w:eastAsia="en-US"/>
        </w:rPr>
        <w:t xml:space="preserve"> the</w:t>
      </w:r>
      <w:proofErr w:type="gramEnd"/>
      <w:r w:rsidR="00CE4F9F" w:rsidRPr="00071E84">
        <w:rPr>
          <w:rFonts w:eastAsiaTheme="minorHAnsi"/>
          <w:lang w:val="en-ZA" w:eastAsia="en-US"/>
        </w:rPr>
        <w:t xml:space="preserve"> grant funds are allocated for post disaster reconstruction and rehabilitation through the </w:t>
      </w:r>
      <w:r w:rsidR="00DE3AF4" w:rsidRPr="00071E84">
        <w:rPr>
          <w:rFonts w:eastAsiaTheme="minorHAnsi"/>
          <w:lang w:val="en-ZA" w:eastAsia="en-US"/>
        </w:rPr>
        <w:t xml:space="preserve">budget </w:t>
      </w:r>
      <w:r w:rsidR="00CE4F9F" w:rsidRPr="00071E84">
        <w:rPr>
          <w:rFonts w:eastAsiaTheme="minorHAnsi"/>
          <w:lang w:val="en-ZA" w:eastAsia="en-US"/>
        </w:rPr>
        <w:t xml:space="preserve">adjustment process for repair or replacement of assets and infrastructure damaged by declared disasters. </w:t>
      </w:r>
    </w:p>
    <w:p w14:paraId="4EEF037E" w14:textId="77777777" w:rsidR="00CE4F9F" w:rsidRPr="00071E84" w:rsidRDefault="00CE4F9F" w:rsidP="00CE4F9F">
      <w:pPr>
        <w:spacing w:after="160" w:line="360" w:lineRule="auto"/>
        <w:jc w:val="both"/>
        <w:rPr>
          <w:rFonts w:eastAsiaTheme="minorHAnsi"/>
          <w:lang w:val="en-ZA" w:eastAsia="en-US"/>
        </w:rPr>
      </w:pPr>
    </w:p>
    <w:p w14:paraId="4265C61A" w14:textId="77777777" w:rsidR="00CE4F9F" w:rsidRPr="00071E84" w:rsidRDefault="00CE4F9F" w:rsidP="00CE4F9F">
      <w:pPr>
        <w:spacing w:after="160" w:line="360" w:lineRule="auto"/>
        <w:jc w:val="both"/>
        <w:rPr>
          <w:rFonts w:eastAsiaTheme="minorHAnsi"/>
          <w:lang w:val="en-ZA" w:eastAsia="en-US"/>
        </w:rPr>
      </w:pPr>
      <w:r w:rsidRPr="00071E84">
        <w:rPr>
          <w:rFonts w:eastAsiaTheme="minorHAnsi"/>
          <w:lang w:val="en-ZA" w:eastAsia="en-US"/>
        </w:rPr>
        <w:t xml:space="preserve">With regard to the Reconstruction and Rehabilitation Funds for disaster, </w:t>
      </w:r>
      <w:r w:rsidR="007F4C22" w:rsidRPr="00071E84">
        <w:rPr>
          <w:rFonts w:eastAsiaTheme="minorHAnsi"/>
          <w:lang w:val="en-ZA" w:eastAsia="en-US"/>
        </w:rPr>
        <w:t>CoGTA</w:t>
      </w:r>
      <w:r w:rsidRPr="00071E84">
        <w:rPr>
          <w:rFonts w:eastAsiaTheme="minorHAnsi"/>
          <w:lang w:val="en-ZA" w:eastAsia="en-US"/>
        </w:rPr>
        <w:t xml:space="preserve"> reported that these funds were added to provincial grants (i.e the Education Infrastructure Grant and Provincial Roads </w:t>
      </w:r>
      <w:r w:rsidR="000737CA" w:rsidRPr="00071E84">
        <w:rPr>
          <w:rFonts w:eastAsiaTheme="minorHAnsi"/>
          <w:lang w:val="en-ZA" w:eastAsia="en-US"/>
        </w:rPr>
        <w:t>M</w:t>
      </w:r>
      <w:r w:rsidRPr="00071E84">
        <w:rPr>
          <w:rFonts w:eastAsiaTheme="minorHAnsi"/>
          <w:lang w:val="en-ZA" w:eastAsia="en-US"/>
        </w:rPr>
        <w:t xml:space="preserve">aintenance Grant). </w:t>
      </w:r>
      <w:r w:rsidR="007F4C22" w:rsidRPr="00071E84">
        <w:rPr>
          <w:rFonts w:eastAsiaTheme="minorHAnsi"/>
          <w:lang w:val="en-ZA" w:eastAsia="en-US"/>
        </w:rPr>
        <w:t>CoGTA</w:t>
      </w:r>
      <w:r w:rsidRPr="00071E84">
        <w:rPr>
          <w:rFonts w:eastAsiaTheme="minorHAnsi"/>
          <w:lang w:val="en-ZA" w:eastAsia="en-US"/>
        </w:rPr>
        <w:t xml:space="preserve"> added that provincial departments that have a mandate for the type of provincial infrastructure that has been damaged are then responsible for repairing such infrastructure. On the other hand, </w:t>
      </w:r>
      <w:r w:rsidR="00906A25" w:rsidRPr="00071E84">
        <w:rPr>
          <w:rFonts w:eastAsiaTheme="minorHAnsi"/>
          <w:lang w:val="en-ZA" w:eastAsia="en-US"/>
        </w:rPr>
        <w:t>CoGTA</w:t>
      </w:r>
      <w:r w:rsidRPr="00071E84">
        <w:rPr>
          <w:rFonts w:eastAsiaTheme="minorHAnsi"/>
          <w:lang w:val="en-ZA" w:eastAsia="en-US"/>
        </w:rPr>
        <w:t xml:space="preserve"> stated that the disaster reconstruction and rehabilitation allocations to municipalities are normally transferred through specific recovery grants, such as the Municipal Disaster </w:t>
      </w:r>
      <w:r w:rsidR="00383EEA" w:rsidRPr="00071E84">
        <w:rPr>
          <w:rFonts w:eastAsiaTheme="minorHAnsi"/>
          <w:lang w:val="en-ZA" w:eastAsia="en-US"/>
        </w:rPr>
        <w:t>R</w:t>
      </w:r>
      <w:r w:rsidRPr="00071E84">
        <w:rPr>
          <w:rFonts w:eastAsiaTheme="minorHAnsi"/>
          <w:lang w:val="en-ZA" w:eastAsia="en-US"/>
        </w:rPr>
        <w:t>ecovery Grant.</w:t>
      </w:r>
    </w:p>
    <w:p w14:paraId="556D984E" w14:textId="77777777" w:rsidR="00CE4F9F" w:rsidRPr="00071E84" w:rsidRDefault="00CE4F9F" w:rsidP="00CE4F9F">
      <w:pPr>
        <w:spacing w:after="160" w:line="360" w:lineRule="auto"/>
        <w:jc w:val="both"/>
        <w:rPr>
          <w:rFonts w:eastAsiaTheme="minorHAnsi"/>
          <w:lang w:val="en-ZA" w:eastAsia="en-US"/>
        </w:rPr>
      </w:pPr>
    </w:p>
    <w:p w14:paraId="6878BF67" w14:textId="77777777" w:rsidR="00CE4F9F" w:rsidRPr="00071E84" w:rsidRDefault="00CE4F9F" w:rsidP="00CE4F9F">
      <w:pPr>
        <w:spacing w:after="160" w:line="360" w:lineRule="auto"/>
        <w:jc w:val="both"/>
        <w:rPr>
          <w:rFonts w:eastAsiaTheme="minorHAnsi"/>
          <w:lang w:val="en-ZA" w:eastAsia="en-US"/>
        </w:rPr>
      </w:pPr>
      <w:r w:rsidRPr="00071E84">
        <w:rPr>
          <w:rFonts w:eastAsiaTheme="minorHAnsi"/>
          <w:lang w:val="en-ZA" w:eastAsia="en-US"/>
        </w:rPr>
        <w:t>On guiding principles for disaster funding,</w:t>
      </w:r>
      <w:r w:rsidR="00906A25" w:rsidRPr="00071E84">
        <w:rPr>
          <w:rFonts w:eastAsiaTheme="minorHAnsi"/>
          <w:lang w:val="en-ZA" w:eastAsia="en-US"/>
        </w:rPr>
        <w:t xml:space="preserve"> CoGTA</w:t>
      </w:r>
      <w:r w:rsidRPr="00071E84">
        <w:rPr>
          <w:rFonts w:eastAsiaTheme="minorHAnsi"/>
          <w:lang w:val="en-ZA" w:eastAsia="en-US"/>
        </w:rPr>
        <w:t xml:space="preserve"> reported that all three spheres of government </w:t>
      </w:r>
      <w:r w:rsidR="000737CA" w:rsidRPr="00071E84">
        <w:rPr>
          <w:rFonts w:eastAsiaTheme="minorHAnsi"/>
          <w:lang w:val="en-ZA" w:eastAsia="en-US"/>
        </w:rPr>
        <w:t>we</w:t>
      </w:r>
      <w:r w:rsidRPr="00071E84">
        <w:rPr>
          <w:rFonts w:eastAsiaTheme="minorHAnsi"/>
          <w:lang w:val="en-ZA" w:eastAsia="en-US"/>
        </w:rPr>
        <w:t xml:space="preserve">re expected to comply with </w:t>
      </w:r>
      <w:r w:rsidR="000737CA" w:rsidRPr="00071E84">
        <w:rPr>
          <w:rFonts w:eastAsiaTheme="minorHAnsi"/>
          <w:lang w:val="en-ZA" w:eastAsia="en-US"/>
        </w:rPr>
        <w:t xml:space="preserve">conditions for </w:t>
      </w:r>
      <w:r w:rsidRPr="00071E84">
        <w:rPr>
          <w:rFonts w:eastAsiaTheme="minorHAnsi"/>
          <w:lang w:val="en-ZA" w:eastAsia="en-US"/>
        </w:rPr>
        <w:t>disaster funding as outlined in Section</w:t>
      </w:r>
      <w:r w:rsidR="000737CA" w:rsidRPr="00071E84">
        <w:rPr>
          <w:rFonts w:eastAsiaTheme="minorHAnsi"/>
          <w:lang w:val="en-ZA" w:eastAsia="en-US"/>
        </w:rPr>
        <w:t>s</w:t>
      </w:r>
      <w:r w:rsidRPr="00071E84">
        <w:rPr>
          <w:rFonts w:eastAsiaTheme="minorHAnsi"/>
          <w:lang w:val="en-ZA" w:eastAsia="en-US"/>
        </w:rPr>
        <w:t xml:space="preserve"> 56 </w:t>
      </w:r>
      <w:r w:rsidR="000737CA" w:rsidRPr="00071E84">
        <w:rPr>
          <w:rFonts w:eastAsiaTheme="minorHAnsi"/>
          <w:lang w:val="en-ZA" w:eastAsia="en-US"/>
        </w:rPr>
        <w:t>and</w:t>
      </w:r>
      <w:r w:rsidRPr="00071E84">
        <w:rPr>
          <w:rFonts w:eastAsiaTheme="minorHAnsi"/>
          <w:lang w:val="en-ZA" w:eastAsia="en-US"/>
        </w:rPr>
        <w:t xml:space="preserve"> 57 of the Disaster Management Act 57 of 2002. Moreover, the classification of a disaster and the administrative process to access the disaster grants are also guided by this Act. </w:t>
      </w:r>
      <w:r w:rsidR="000737CA" w:rsidRPr="00071E84">
        <w:rPr>
          <w:rFonts w:eastAsiaTheme="minorHAnsi"/>
          <w:lang w:val="en-ZA" w:eastAsia="en-US"/>
        </w:rPr>
        <w:t>CoGTA</w:t>
      </w:r>
      <w:r w:rsidRPr="00071E84">
        <w:rPr>
          <w:rFonts w:eastAsiaTheme="minorHAnsi"/>
          <w:lang w:val="en-ZA" w:eastAsia="en-US"/>
        </w:rPr>
        <w:t xml:space="preserve"> </w:t>
      </w:r>
      <w:r w:rsidR="00873794" w:rsidRPr="00071E84">
        <w:rPr>
          <w:rFonts w:eastAsiaTheme="minorHAnsi"/>
          <w:lang w:val="en-ZA" w:eastAsia="en-US"/>
        </w:rPr>
        <w:t xml:space="preserve">further </w:t>
      </w:r>
      <w:r w:rsidRPr="00071E84">
        <w:rPr>
          <w:rFonts w:eastAsiaTheme="minorHAnsi"/>
          <w:lang w:val="en-ZA" w:eastAsia="en-US"/>
        </w:rPr>
        <w:t>reported that the administrative process</w:t>
      </w:r>
      <w:r w:rsidR="00873794" w:rsidRPr="00071E84">
        <w:rPr>
          <w:rFonts w:eastAsiaTheme="minorHAnsi"/>
          <w:lang w:val="en-ZA" w:eastAsia="en-US"/>
        </w:rPr>
        <w:t xml:space="preserve"> for accessing these grant funds</w:t>
      </w:r>
      <w:r w:rsidRPr="00071E84">
        <w:rPr>
          <w:rFonts w:eastAsiaTheme="minorHAnsi"/>
          <w:lang w:val="en-ZA" w:eastAsia="en-US"/>
        </w:rPr>
        <w:t xml:space="preserve"> include</w:t>
      </w:r>
      <w:r w:rsidR="000737CA" w:rsidRPr="00071E84">
        <w:rPr>
          <w:rFonts w:eastAsiaTheme="minorHAnsi"/>
          <w:lang w:val="en-ZA" w:eastAsia="en-US"/>
        </w:rPr>
        <w:t>d</w:t>
      </w:r>
      <w:r w:rsidRPr="00071E84">
        <w:rPr>
          <w:rFonts w:eastAsiaTheme="minorHAnsi"/>
          <w:lang w:val="en-ZA" w:eastAsia="en-US"/>
        </w:rPr>
        <w:t xml:space="preserve"> providing detailed disaster assessment reports; evidence that affected sectors are unable to </w:t>
      </w:r>
      <w:r w:rsidR="000737CA" w:rsidRPr="00071E84">
        <w:rPr>
          <w:rFonts w:eastAsiaTheme="minorHAnsi"/>
          <w:lang w:val="en-ZA" w:eastAsia="en-US"/>
        </w:rPr>
        <w:t>obtain</w:t>
      </w:r>
      <w:r w:rsidRPr="00071E84">
        <w:rPr>
          <w:rFonts w:eastAsiaTheme="minorHAnsi"/>
          <w:lang w:val="en-ZA" w:eastAsia="en-US"/>
        </w:rPr>
        <w:t xml:space="preserve"> </w:t>
      </w:r>
      <w:r w:rsidR="00DE3AF4" w:rsidRPr="00071E84">
        <w:rPr>
          <w:rFonts w:eastAsiaTheme="minorHAnsi"/>
          <w:lang w:val="en-ZA" w:eastAsia="en-US"/>
        </w:rPr>
        <w:t xml:space="preserve">the </w:t>
      </w:r>
      <w:r w:rsidRPr="00071E84">
        <w:rPr>
          <w:rFonts w:eastAsiaTheme="minorHAnsi"/>
          <w:lang w:val="en-ZA" w:eastAsia="en-US"/>
        </w:rPr>
        <w:t xml:space="preserve">resources (funds) to address the disaster damage; a copy of the contingency plan and business plans and cash-flow projections. </w:t>
      </w:r>
    </w:p>
    <w:p w14:paraId="7B53AECD" w14:textId="77777777" w:rsidR="00CE4F9F" w:rsidRPr="00071E84" w:rsidRDefault="00CE4F9F" w:rsidP="00CE4F9F">
      <w:pPr>
        <w:spacing w:after="160" w:line="360" w:lineRule="auto"/>
        <w:jc w:val="both"/>
        <w:rPr>
          <w:rFonts w:eastAsiaTheme="minorHAnsi"/>
          <w:lang w:val="en-ZA" w:eastAsia="en-US"/>
        </w:rPr>
      </w:pPr>
    </w:p>
    <w:p w14:paraId="5465ED40" w14:textId="77777777" w:rsidR="00CE4F9F" w:rsidRPr="00071E84" w:rsidRDefault="00873794" w:rsidP="00CE4F9F">
      <w:pPr>
        <w:spacing w:after="160" w:line="360" w:lineRule="auto"/>
        <w:jc w:val="both"/>
        <w:rPr>
          <w:rFonts w:eastAsiaTheme="minorHAnsi"/>
          <w:lang w:val="en-ZA" w:eastAsia="en-US"/>
        </w:rPr>
      </w:pPr>
      <w:r w:rsidRPr="00071E84">
        <w:rPr>
          <w:rFonts w:eastAsiaTheme="minorHAnsi"/>
          <w:lang w:val="en-ZA" w:eastAsia="en-US"/>
        </w:rPr>
        <w:t>Still on the administrative process,</w:t>
      </w:r>
      <w:r w:rsidR="00906A25" w:rsidRPr="00071E84">
        <w:rPr>
          <w:rFonts w:eastAsiaTheme="minorHAnsi"/>
          <w:lang w:val="en-ZA" w:eastAsia="en-US"/>
        </w:rPr>
        <w:t xml:space="preserve"> CoGTA</w:t>
      </w:r>
      <w:r w:rsidR="00CE4F9F" w:rsidRPr="00071E84">
        <w:rPr>
          <w:rFonts w:eastAsiaTheme="minorHAnsi"/>
          <w:lang w:val="en-ZA" w:eastAsia="en-US"/>
        </w:rPr>
        <w:t xml:space="preserve"> added that the process involves conducting a preliminary cost verification of the business plans and cash-flow projections and submit</w:t>
      </w:r>
      <w:r w:rsidR="000737CA" w:rsidRPr="00071E84">
        <w:rPr>
          <w:rFonts w:eastAsiaTheme="minorHAnsi"/>
          <w:lang w:val="en-ZA" w:eastAsia="en-US"/>
        </w:rPr>
        <w:t>ting</w:t>
      </w:r>
      <w:r w:rsidR="00CE4F9F" w:rsidRPr="00071E84">
        <w:rPr>
          <w:rFonts w:eastAsiaTheme="minorHAnsi"/>
          <w:lang w:val="en-ZA" w:eastAsia="en-US"/>
        </w:rPr>
        <w:t xml:space="preserve"> them to the National Treasury. The report submitted to the National Treasury for disasters must meet criteria for funding within 14 days following receipt of the initial </w:t>
      </w:r>
      <w:r w:rsidR="000737CA" w:rsidRPr="00071E84">
        <w:rPr>
          <w:rFonts w:eastAsiaTheme="minorHAnsi"/>
          <w:lang w:val="en-ZA" w:eastAsia="en-US"/>
        </w:rPr>
        <w:t xml:space="preserve">written </w:t>
      </w:r>
      <w:r w:rsidR="00CE4F9F" w:rsidRPr="00071E84">
        <w:rPr>
          <w:rFonts w:eastAsiaTheme="minorHAnsi"/>
          <w:lang w:val="en-ZA" w:eastAsia="en-US"/>
        </w:rPr>
        <w:t xml:space="preserve">funding request from the Provincial Disaster Management Centre </w:t>
      </w:r>
      <w:r w:rsidR="00BE4962" w:rsidRPr="00071E84">
        <w:rPr>
          <w:rFonts w:eastAsiaTheme="minorHAnsi"/>
          <w:lang w:val="en-ZA" w:eastAsia="en-US"/>
        </w:rPr>
        <w:t xml:space="preserve">(PDMC) </w:t>
      </w:r>
      <w:r w:rsidR="00CE4F9F" w:rsidRPr="00071E84">
        <w:rPr>
          <w:rFonts w:eastAsiaTheme="minorHAnsi"/>
          <w:lang w:val="en-ZA" w:eastAsia="en-US"/>
        </w:rPr>
        <w:t xml:space="preserve">and </w:t>
      </w:r>
      <w:r w:rsidRPr="00071E84">
        <w:rPr>
          <w:rFonts w:eastAsiaTheme="minorHAnsi"/>
          <w:lang w:val="en-ZA" w:eastAsia="en-US"/>
        </w:rPr>
        <w:t xml:space="preserve">the affected </w:t>
      </w:r>
      <w:r w:rsidR="00CE4F9F" w:rsidRPr="00071E84">
        <w:rPr>
          <w:rFonts w:eastAsiaTheme="minorHAnsi"/>
          <w:lang w:val="en-ZA" w:eastAsia="en-US"/>
        </w:rPr>
        <w:t>municipalit</w:t>
      </w:r>
      <w:r w:rsidRPr="00071E84">
        <w:rPr>
          <w:rFonts w:eastAsiaTheme="minorHAnsi"/>
          <w:lang w:val="en-ZA" w:eastAsia="en-US"/>
        </w:rPr>
        <w:t>y</w:t>
      </w:r>
      <w:r w:rsidR="00CE4F9F" w:rsidRPr="00071E84">
        <w:rPr>
          <w:rFonts w:eastAsiaTheme="minorHAnsi"/>
          <w:lang w:val="en-ZA" w:eastAsia="en-US"/>
        </w:rPr>
        <w:t xml:space="preserve">. The next step was to conduct assessments of disaster impact in order to verify the application for funding within 35 days following the receipt of </w:t>
      </w:r>
      <w:r w:rsidR="006264FB" w:rsidRPr="00071E84">
        <w:rPr>
          <w:rFonts w:eastAsiaTheme="minorHAnsi"/>
          <w:lang w:val="en-ZA" w:eastAsia="en-US"/>
        </w:rPr>
        <w:t xml:space="preserve">a </w:t>
      </w:r>
      <w:r w:rsidR="00CE4F9F" w:rsidRPr="00071E84">
        <w:rPr>
          <w:rFonts w:eastAsiaTheme="minorHAnsi"/>
          <w:lang w:val="en-ZA" w:eastAsia="en-US"/>
        </w:rPr>
        <w:t xml:space="preserve">written funding request and as per the requirements of the Disaster Management Act and submit </w:t>
      </w:r>
      <w:r w:rsidRPr="00071E84">
        <w:rPr>
          <w:rFonts w:eastAsiaTheme="minorHAnsi"/>
          <w:lang w:val="en-ZA" w:eastAsia="en-US"/>
        </w:rPr>
        <w:t xml:space="preserve">the funding application </w:t>
      </w:r>
      <w:r w:rsidR="00CE4F9F" w:rsidRPr="00071E84">
        <w:rPr>
          <w:rFonts w:eastAsiaTheme="minorHAnsi"/>
          <w:lang w:val="en-ZA" w:eastAsia="en-US"/>
        </w:rPr>
        <w:t xml:space="preserve">to </w:t>
      </w:r>
      <w:r w:rsidR="00DE3AF4" w:rsidRPr="00071E84">
        <w:rPr>
          <w:rFonts w:eastAsiaTheme="minorHAnsi"/>
          <w:lang w:val="en-ZA" w:eastAsia="en-US"/>
        </w:rPr>
        <w:t xml:space="preserve">the </w:t>
      </w:r>
      <w:r w:rsidR="00CE4F9F" w:rsidRPr="00071E84">
        <w:rPr>
          <w:rFonts w:eastAsiaTheme="minorHAnsi"/>
          <w:lang w:val="en-ZA" w:eastAsia="en-US"/>
        </w:rPr>
        <w:t xml:space="preserve">National Treasury for processing. </w:t>
      </w:r>
    </w:p>
    <w:p w14:paraId="654B96FA" w14:textId="77777777" w:rsidR="00CE4F9F" w:rsidRPr="00071E84" w:rsidRDefault="00CE4F9F" w:rsidP="00CE4F9F">
      <w:pPr>
        <w:spacing w:after="160" w:line="360" w:lineRule="auto"/>
        <w:jc w:val="both"/>
        <w:rPr>
          <w:rFonts w:eastAsiaTheme="minorHAnsi"/>
          <w:lang w:val="en-ZA" w:eastAsia="en-US"/>
        </w:rPr>
      </w:pPr>
    </w:p>
    <w:p w14:paraId="1FEBCFC9" w14:textId="77777777" w:rsidR="00CE4F9F" w:rsidRPr="00071E84" w:rsidRDefault="00CE4F9F" w:rsidP="00CE4F9F">
      <w:pPr>
        <w:spacing w:after="160" w:line="360" w:lineRule="auto"/>
        <w:jc w:val="both"/>
        <w:rPr>
          <w:rFonts w:eastAsiaTheme="minorHAnsi"/>
          <w:lang w:val="en-ZA" w:eastAsia="en-US"/>
        </w:rPr>
      </w:pPr>
      <w:r w:rsidRPr="00071E84">
        <w:rPr>
          <w:rFonts w:eastAsiaTheme="minorHAnsi"/>
          <w:lang w:val="en-ZA" w:eastAsia="en-US"/>
        </w:rPr>
        <w:t>Section 23(2</w:t>
      </w:r>
      <w:proofErr w:type="gramStart"/>
      <w:r w:rsidRPr="00071E84">
        <w:rPr>
          <w:rFonts w:eastAsiaTheme="minorHAnsi"/>
          <w:lang w:val="en-ZA" w:eastAsia="en-US"/>
        </w:rPr>
        <w:t>)(</w:t>
      </w:r>
      <w:proofErr w:type="gramEnd"/>
      <w:r w:rsidRPr="00071E84">
        <w:rPr>
          <w:rFonts w:eastAsiaTheme="minorHAnsi"/>
          <w:lang w:val="en-ZA" w:eastAsia="en-US"/>
        </w:rPr>
        <w:t xml:space="preserve">b) of </w:t>
      </w:r>
      <w:r w:rsidR="006264FB" w:rsidRPr="00071E84">
        <w:rPr>
          <w:rFonts w:eastAsiaTheme="minorHAnsi"/>
          <w:lang w:val="en-ZA" w:eastAsia="en-US"/>
        </w:rPr>
        <w:t xml:space="preserve">the </w:t>
      </w:r>
      <w:r w:rsidRPr="00071E84">
        <w:rPr>
          <w:rFonts w:eastAsiaTheme="minorHAnsi"/>
          <w:lang w:val="en-ZA" w:eastAsia="en-US"/>
        </w:rPr>
        <w:t xml:space="preserve">Disaster Management Act requires that independent assessors be appointed to conduct damage assessment and cost verification for post disaster reconstruction and rehabilitation. The </w:t>
      </w:r>
      <w:r w:rsidR="006264FB" w:rsidRPr="00071E84">
        <w:rPr>
          <w:rFonts w:eastAsiaTheme="minorHAnsi"/>
          <w:lang w:val="en-ZA" w:eastAsia="en-US"/>
        </w:rPr>
        <w:t>a</w:t>
      </w:r>
      <w:r w:rsidRPr="00071E84">
        <w:rPr>
          <w:rFonts w:eastAsiaTheme="minorHAnsi"/>
          <w:lang w:val="en-ZA" w:eastAsia="en-US"/>
        </w:rPr>
        <w:t xml:space="preserve">ssessment reports, as signed off by Accounting Officers, are presented to the National and </w:t>
      </w:r>
      <w:r w:rsidR="00873794" w:rsidRPr="00071E84">
        <w:rPr>
          <w:rFonts w:eastAsiaTheme="minorHAnsi"/>
          <w:lang w:val="en-ZA" w:eastAsia="en-US"/>
        </w:rPr>
        <w:t>P</w:t>
      </w:r>
      <w:r w:rsidRPr="00071E84">
        <w:rPr>
          <w:rFonts w:eastAsiaTheme="minorHAnsi"/>
          <w:lang w:val="en-ZA" w:eastAsia="en-US"/>
        </w:rPr>
        <w:t xml:space="preserve">rovincial Task Teams for </w:t>
      </w:r>
      <w:r w:rsidR="00873794" w:rsidRPr="00071E84">
        <w:rPr>
          <w:rFonts w:eastAsiaTheme="minorHAnsi"/>
          <w:lang w:val="en-ZA" w:eastAsia="en-US"/>
        </w:rPr>
        <w:t>a</w:t>
      </w:r>
      <w:r w:rsidRPr="00071E84">
        <w:rPr>
          <w:rFonts w:eastAsiaTheme="minorHAnsi"/>
          <w:lang w:val="en-ZA" w:eastAsia="en-US"/>
        </w:rPr>
        <w:t xml:space="preserve">pproval and then submitted to the Heads of Departments of Cooperative Governance to sign. According to </w:t>
      </w:r>
      <w:r w:rsidR="00906A25" w:rsidRPr="00071E84">
        <w:rPr>
          <w:rFonts w:eastAsiaTheme="minorHAnsi"/>
          <w:lang w:val="en-ZA" w:eastAsia="en-US"/>
        </w:rPr>
        <w:t>CoGTA</w:t>
      </w:r>
      <w:r w:rsidRPr="00071E84">
        <w:rPr>
          <w:rFonts w:eastAsiaTheme="minorHAnsi"/>
          <w:lang w:val="en-ZA" w:eastAsia="en-US"/>
        </w:rPr>
        <w:t>, the National Treasury thereafter provide</w:t>
      </w:r>
      <w:r w:rsidR="00AC3A41" w:rsidRPr="00071E84">
        <w:rPr>
          <w:rFonts w:eastAsiaTheme="minorHAnsi"/>
          <w:lang w:val="en-ZA" w:eastAsia="en-US"/>
        </w:rPr>
        <w:t>s</w:t>
      </w:r>
      <w:r w:rsidRPr="00071E84">
        <w:rPr>
          <w:rFonts w:eastAsiaTheme="minorHAnsi"/>
          <w:lang w:val="en-ZA" w:eastAsia="en-US"/>
        </w:rPr>
        <w:t xml:space="preserve"> written advice on the timing of disbursements to municipalities, sector departments and </w:t>
      </w:r>
      <w:proofErr w:type="gramStart"/>
      <w:r w:rsidRPr="00071E84">
        <w:rPr>
          <w:rFonts w:eastAsiaTheme="minorHAnsi"/>
          <w:lang w:val="en-ZA" w:eastAsia="en-US"/>
        </w:rPr>
        <w:t>transfer</w:t>
      </w:r>
      <w:proofErr w:type="gramEnd"/>
      <w:r w:rsidRPr="00071E84">
        <w:rPr>
          <w:rFonts w:eastAsiaTheme="minorHAnsi"/>
          <w:lang w:val="en-ZA" w:eastAsia="en-US"/>
        </w:rPr>
        <w:t xml:space="preserve"> the funds within five days of drawing the funds from the National Revenue Fund. </w:t>
      </w:r>
    </w:p>
    <w:p w14:paraId="348F1921" w14:textId="77777777" w:rsidR="00CE4F9F" w:rsidRPr="00071E84" w:rsidRDefault="00CE4F9F" w:rsidP="00CE4F9F">
      <w:pPr>
        <w:spacing w:after="160" w:line="360" w:lineRule="auto"/>
        <w:jc w:val="both"/>
        <w:rPr>
          <w:rFonts w:eastAsiaTheme="minorHAnsi"/>
          <w:lang w:val="en-ZA" w:eastAsia="en-US"/>
        </w:rPr>
      </w:pPr>
    </w:p>
    <w:p w14:paraId="70C3C8EC" w14:textId="77777777" w:rsidR="00CE4F9F" w:rsidRPr="00071E84" w:rsidRDefault="004269E6" w:rsidP="00CE4F9F">
      <w:pPr>
        <w:spacing w:after="160" w:line="360" w:lineRule="auto"/>
        <w:jc w:val="both"/>
        <w:rPr>
          <w:rFonts w:eastAsiaTheme="minorHAnsi"/>
          <w:lang w:val="en-ZA" w:eastAsia="en-US"/>
        </w:rPr>
      </w:pPr>
      <w:r w:rsidRPr="00071E84">
        <w:rPr>
          <w:rFonts w:eastAsiaTheme="minorHAnsi"/>
          <w:lang w:val="en-ZA" w:eastAsia="en-US"/>
        </w:rPr>
        <w:t xml:space="preserve">With regard to the process of transferring funds, </w:t>
      </w:r>
      <w:r w:rsidR="00906A25" w:rsidRPr="00071E84">
        <w:rPr>
          <w:rFonts w:eastAsiaTheme="minorHAnsi"/>
          <w:lang w:val="en-ZA" w:eastAsia="en-US"/>
        </w:rPr>
        <w:t>CoGTA</w:t>
      </w:r>
      <w:r w:rsidR="00CE4F9F" w:rsidRPr="00071E84">
        <w:rPr>
          <w:rFonts w:eastAsiaTheme="minorHAnsi"/>
          <w:lang w:val="en-ZA" w:eastAsia="en-US"/>
        </w:rPr>
        <w:t xml:space="preserve"> reported that the relevant municipality is notified about the transfer at least one day before </w:t>
      </w:r>
      <w:r w:rsidRPr="00071E84">
        <w:rPr>
          <w:rFonts w:eastAsiaTheme="minorHAnsi"/>
          <w:lang w:val="en-ZA" w:eastAsia="en-US"/>
        </w:rPr>
        <w:t xml:space="preserve">the </w:t>
      </w:r>
      <w:r w:rsidR="00CE4F9F" w:rsidRPr="00071E84">
        <w:rPr>
          <w:rFonts w:eastAsiaTheme="minorHAnsi"/>
          <w:lang w:val="en-ZA" w:eastAsia="en-US"/>
        </w:rPr>
        <w:t xml:space="preserve">transfern. </w:t>
      </w:r>
      <w:r w:rsidR="00BE4962" w:rsidRPr="00071E84">
        <w:rPr>
          <w:rFonts w:eastAsiaTheme="minorHAnsi"/>
          <w:lang w:val="en-ZA" w:eastAsia="en-US"/>
        </w:rPr>
        <w:t>T</w:t>
      </w:r>
      <w:r w:rsidR="00CE4F9F" w:rsidRPr="00071E84">
        <w:rPr>
          <w:rFonts w:eastAsiaTheme="minorHAnsi"/>
          <w:lang w:val="en-ZA" w:eastAsia="en-US"/>
        </w:rPr>
        <w:t>he P</w:t>
      </w:r>
      <w:r w:rsidR="00BE4962" w:rsidRPr="00071E84">
        <w:rPr>
          <w:rFonts w:eastAsiaTheme="minorHAnsi"/>
          <w:lang w:val="en-ZA" w:eastAsia="en-US"/>
        </w:rPr>
        <w:t>DMC</w:t>
      </w:r>
      <w:r w:rsidR="00CE4F9F" w:rsidRPr="00071E84">
        <w:rPr>
          <w:rFonts w:eastAsiaTheme="minorHAnsi"/>
          <w:lang w:val="en-ZA" w:eastAsia="en-US"/>
        </w:rPr>
        <w:t xml:space="preserve"> is also notified of the transfer and the reason for the transfer within five days of the transfer of funds to the municipalities, together with the relevant sector departments, </w:t>
      </w:r>
      <w:r w:rsidR="00E90CC6" w:rsidRPr="00071E84">
        <w:rPr>
          <w:rFonts w:eastAsiaTheme="minorHAnsi"/>
          <w:lang w:val="en-ZA" w:eastAsia="en-US"/>
        </w:rPr>
        <w:t xml:space="preserve">including the </w:t>
      </w:r>
      <w:r w:rsidR="00CE4F9F" w:rsidRPr="00071E84">
        <w:rPr>
          <w:rFonts w:eastAsiaTheme="minorHAnsi"/>
          <w:lang w:val="en-ZA" w:eastAsia="en-US"/>
        </w:rPr>
        <w:t xml:space="preserve">National Treasury and the relevant Provincial Treasury. </w:t>
      </w:r>
      <w:r w:rsidR="00906A25" w:rsidRPr="00071E84">
        <w:rPr>
          <w:rFonts w:eastAsiaTheme="minorHAnsi"/>
          <w:lang w:val="en-ZA" w:eastAsia="en-US"/>
        </w:rPr>
        <w:t>CoGTA</w:t>
      </w:r>
      <w:r w:rsidR="00CE4F9F" w:rsidRPr="00071E84">
        <w:rPr>
          <w:rFonts w:eastAsiaTheme="minorHAnsi"/>
          <w:lang w:val="en-ZA" w:eastAsia="en-US"/>
        </w:rPr>
        <w:t xml:space="preserve"> emphasised that the request for funding</w:t>
      </w:r>
      <w:r w:rsidR="00BE4962" w:rsidRPr="00071E84">
        <w:rPr>
          <w:rFonts w:eastAsiaTheme="minorHAnsi"/>
          <w:lang w:val="en-ZA" w:eastAsia="en-US"/>
        </w:rPr>
        <w:t>,</w:t>
      </w:r>
      <w:r w:rsidR="00CE4F9F" w:rsidRPr="00071E84">
        <w:rPr>
          <w:rFonts w:eastAsiaTheme="minorHAnsi"/>
          <w:lang w:val="en-ZA" w:eastAsia="en-US"/>
        </w:rPr>
        <w:t xml:space="preserve"> together with the signed off reports</w:t>
      </w:r>
      <w:r w:rsidR="00BE4962" w:rsidRPr="00071E84">
        <w:rPr>
          <w:rFonts w:eastAsiaTheme="minorHAnsi"/>
          <w:lang w:val="en-ZA" w:eastAsia="en-US"/>
        </w:rPr>
        <w:t>, wer</w:t>
      </w:r>
      <w:r w:rsidR="00CE4F9F" w:rsidRPr="00071E84">
        <w:rPr>
          <w:rFonts w:eastAsiaTheme="minorHAnsi"/>
          <w:lang w:val="en-ZA" w:eastAsia="en-US"/>
        </w:rPr>
        <w:t>e submitted to the National Disaster Management Centre</w:t>
      </w:r>
      <w:r w:rsidR="00BE4962" w:rsidRPr="00071E84">
        <w:rPr>
          <w:rFonts w:eastAsiaTheme="minorHAnsi"/>
          <w:lang w:val="en-ZA" w:eastAsia="en-US"/>
        </w:rPr>
        <w:t xml:space="preserve"> (NDMC)</w:t>
      </w:r>
      <w:r w:rsidR="00AC3A41" w:rsidRPr="00071E84">
        <w:rPr>
          <w:rFonts w:eastAsiaTheme="minorHAnsi"/>
          <w:lang w:val="en-ZA" w:eastAsia="en-US"/>
        </w:rPr>
        <w:t>,</w:t>
      </w:r>
      <w:r w:rsidR="00CE4F9F" w:rsidRPr="00071E84">
        <w:rPr>
          <w:rFonts w:eastAsiaTheme="minorHAnsi"/>
          <w:lang w:val="en-ZA" w:eastAsia="en-US"/>
        </w:rPr>
        <w:t xml:space="preserve"> wh</w:t>
      </w:r>
      <w:r w:rsidR="00BE4962" w:rsidRPr="00071E84">
        <w:rPr>
          <w:rFonts w:eastAsiaTheme="minorHAnsi"/>
          <w:lang w:val="en-ZA" w:eastAsia="en-US"/>
        </w:rPr>
        <w:t>o</w:t>
      </w:r>
      <w:r w:rsidR="00CE4F9F" w:rsidRPr="00071E84">
        <w:rPr>
          <w:rFonts w:eastAsiaTheme="minorHAnsi"/>
          <w:lang w:val="en-ZA" w:eastAsia="en-US"/>
        </w:rPr>
        <w:t xml:space="preserve"> consolidates and process</w:t>
      </w:r>
      <w:r w:rsidR="00BE4962" w:rsidRPr="00071E84">
        <w:rPr>
          <w:rFonts w:eastAsiaTheme="minorHAnsi"/>
          <w:lang w:val="en-ZA" w:eastAsia="en-US"/>
        </w:rPr>
        <w:t>es</w:t>
      </w:r>
      <w:r w:rsidR="00CE4F9F" w:rsidRPr="00071E84">
        <w:rPr>
          <w:rFonts w:eastAsiaTheme="minorHAnsi"/>
          <w:lang w:val="en-ZA" w:eastAsia="en-US"/>
        </w:rPr>
        <w:t xml:space="preserve"> the submissions through to </w:t>
      </w:r>
      <w:r w:rsidR="00AC3A41" w:rsidRPr="00071E84">
        <w:rPr>
          <w:rFonts w:eastAsiaTheme="minorHAnsi"/>
          <w:lang w:val="en-ZA" w:eastAsia="en-US"/>
        </w:rPr>
        <w:t xml:space="preserve">the </w:t>
      </w:r>
      <w:r w:rsidR="00CE4F9F" w:rsidRPr="00071E84">
        <w:rPr>
          <w:rFonts w:eastAsiaTheme="minorHAnsi"/>
          <w:lang w:val="en-ZA" w:eastAsia="en-US"/>
        </w:rPr>
        <w:t xml:space="preserve">National Treasury. </w:t>
      </w:r>
      <w:r w:rsidR="00906A25" w:rsidRPr="00071E84">
        <w:rPr>
          <w:rFonts w:eastAsiaTheme="minorHAnsi"/>
          <w:lang w:val="en-ZA" w:eastAsia="en-US"/>
        </w:rPr>
        <w:t>CoGTA</w:t>
      </w:r>
      <w:r w:rsidR="00CE4F9F" w:rsidRPr="00071E84">
        <w:rPr>
          <w:rFonts w:eastAsiaTheme="minorHAnsi"/>
          <w:lang w:val="en-ZA" w:eastAsia="en-US"/>
        </w:rPr>
        <w:t xml:space="preserve"> emphasised that the funding for disaster recovery could only be accessed during the budget adjustment appropriation process and be considered by the Cabinet. T</w:t>
      </w:r>
      <w:r w:rsidR="00E90CC6" w:rsidRPr="00071E84">
        <w:rPr>
          <w:rFonts w:eastAsiaTheme="minorHAnsi"/>
          <w:lang w:val="en-ZA" w:eastAsia="en-US"/>
        </w:rPr>
        <w:t>he t</w:t>
      </w:r>
      <w:r w:rsidR="00CE4F9F" w:rsidRPr="00071E84">
        <w:rPr>
          <w:rFonts w:eastAsiaTheme="minorHAnsi"/>
          <w:lang w:val="en-ZA" w:eastAsia="en-US"/>
        </w:rPr>
        <w:t>hree tables below show the disaster grant allocations since inception.</w:t>
      </w:r>
    </w:p>
    <w:p w14:paraId="21FFFFF2" w14:textId="77777777" w:rsidR="00CE4F9F" w:rsidRPr="00071E84" w:rsidRDefault="00CE4F9F" w:rsidP="00CE4F9F">
      <w:pPr>
        <w:spacing w:after="160" w:line="360" w:lineRule="auto"/>
        <w:jc w:val="both"/>
        <w:rPr>
          <w:rFonts w:eastAsiaTheme="minorHAnsi"/>
          <w:b/>
          <w:lang w:val="en-ZA" w:eastAsia="en-US"/>
        </w:rPr>
      </w:pPr>
      <w:r w:rsidRPr="00071E84">
        <w:rPr>
          <w:rFonts w:eastAsiaTheme="minorHAnsi"/>
          <w:b/>
          <w:lang w:val="en-ZA" w:eastAsia="en-US"/>
        </w:rPr>
        <w:t>Table 1: MUNICIPAL DISASTER RELIEF GRANT ALLOCATIONS AND TRASFERS</w:t>
      </w:r>
    </w:p>
    <w:tbl>
      <w:tblPr>
        <w:tblStyle w:val="TableGrid"/>
        <w:tblW w:w="0" w:type="auto"/>
        <w:tblLook w:val="04A0" w:firstRow="1" w:lastRow="0" w:firstColumn="1" w:lastColumn="0" w:noHBand="0" w:noVBand="1"/>
      </w:tblPr>
      <w:tblGrid>
        <w:gridCol w:w="1270"/>
        <w:gridCol w:w="1168"/>
        <w:gridCol w:w="2132"/>
        <w:gridCol w:w="1509"/>
        <w:gridCol w:w="1497"/>
        <w:gridCol w:w="1497"/>
      </w:tblGrid>
      <w:tr w:rsidR="00CE4F9F" w:rsidRPr="00071E84" w14:paraId="21361F24" w14:textId="77777777" w:rsidTr="00E90CC6">
        <w:trPr>
          <w:trHeight w:val="1147"/>
        </w:trPr>
        <w:tc>
          <w:tcPr>
            <w:tcW w:w="1231" w:type="dxa"/>
          </w:tcPr>
          <w:p w14:paraId="750AA447" w14:textId="77777777" w:rsidR="00CE4F9F" w:rsidRPr="00071E84" w:rsidRDefault="00CE4F9F" w:rsidP="000E205A">
            <w:pPr>
              <w:spacing w:line="360" w:lineRule="auto"/>
              <w:jc w:val="both"/>
              <w:rPr>
                <w:rFonts w:eastAsiaTheme="minorHAnsi"/>
                <w:b/>
                <w:lang w:val="en-ZA" w:eastAsia="en-US"/>
              </w:rPr>
            </w:pPr>
            <w:r w:rsidRPr="00071E84">
              <w:rPr>
                <w:rFonts w:eastAsiaTheme="minorHAnsi"/>
                <w:b/>
                <w:lang w:val="en-ZA" w:eastAsia="en-US"/>
              </w:rPr>
              <w:t>Name of Grant</w:t>
            </w:r>
          </w:p>
        </w:tc>
        <w:tc>
          <w:tcPr>
            <w:tcW w:w="1168" w:type="dxa"/>
          </w:tcPr>
          <w:p w14:paraId="344D2EEE"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Year</w:t>
            </w:r>
          </w:p>
        </w:tc>
        <w:tc>
          <w:tcPr>
            <w:tcW w:w="2132" w:type="dxa"/>
          </w:tcPr>
          <w:p w14:paraId="100E331C"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Division of Revenue Allocation</w:t>
            </w:r>
          </w:p>
        </w:tc>
        <w:tc>
          <w:tcPr>
            <w:tcW w:w="1509" w:type="dxa"/>
          </w:tcPr>
          <w:p w14:paraId="0BCB7A10"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 xml:space="preserve">Actual Transfers by </w:t>
            </w:r>
            <w:r w:rsidR="00906A25" w:rsidRPr="00071E84">
              <w:rPr>
                <w:rFonts w:eastAsiaTheme="minorHAnsi"/>
                <w:b/>
                <w:lang w:val="en-ZA" w:eastAsia="en-US"/>
              </w:rPr>
              <w:t>CoGTA</w:t>
            </w:r>
          </w:p>
        </w:tc>
        <w:tc>
          <w:tcPr>
            <w:tcW w:w="1488" w:type="dxa"/>
          </w:tcPr>
          <w:p w14:paraId="181676D4"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Expenditure</w:t>
            </w:r>
          </w:p>
        </w:tc>
        <w:tc>
          <w:tcPr>
            <w:tcW w:w="1488" w:type="dxa"/>
          </w:tcPr>
          <w:p w14:paraId="30D973A4"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Non</w:t>
            </w:r>
            <w:r w:rsidR="00BE4962" w:rsidRPr="00071E84">
              <w:rPr>
                <w:rFonts w:eastAsiaTheme="minorHAnsi"/>
                <w:b/>
                <w:lang w:val="en-ZA" w:eastAsia="en-US"/>
              </w:rPr>
              <w:t>-</w:t>
            </w:r>
            <w:r w:rsidRPr="00071E84">
              <w:rPr>
                <w:rFonts w:eastAsiaTheme="minorHAnsi"/>
                <w:b/>
                <w:lang w:val="en-ZA" w:eastAsia="en-US"/>
              </w:rPr>
              <w:t xml:space="preserve"> Expenditure</w:t>
            </w:r>
          </w:p>
        </w:tc>
      </w:tr>
      <w:tr w:rsidR="00CE4F9F" w:rsidRPr="00071E84" w14:paraId="110CE8EB" w14:textId="77777777" w:rsidTr="00E90CC6">
        <w:tc>
          <w:tcPr>
            <w:tcW w:w="1231" w:type="dxa"/>
            <w:vMerge w:val="restart"/>
          </w:tcPr>
          <w:p w14:paraId="34556346" w14:textId="77777777" w:rsidR="00CE4F9F" w:rsidRPr="00071E84" w:rsidRDefault="00CE4F9F" w:rsidP="00CE4F9F">
            <w:pPr>
              <w:spacing w:line="360" w:lineRule="auto"/>
              <w:jc w:val="both"/>
              <w:rPr>
                <w:rFonts w:eastAsiaTheme="minorHAnsi"/>
                <w:lang w:val="en-ZA" w:eastAsia="en-US"/>
              </w:rPr>
            </w:pPr>
          </w:p>
          <w:p w14:paraId="4ACE3AF0"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Municipal Disaster Relief Grant</w:t>
            </w:r>
          </w:p>
        </w:tc>
        <w:tc>
          <w:tcPr>
            <w:tcW w:w="1168" w:type="dxa"/>
            <w:vMerge w:val="restart"/>
          </w:tcPr>
          <w:p w14:paraId="64B7E01A"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2011/12</w:t>
            </w:r>
          </w:p>
        </w:tc>
        <w:tc>
          <w:tcPr>
            <w:tcW w:w="2132" w:type="dxa"/>
          </w:tcPr>
          <w:p w14:paraId="7D1D3A41"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509" w:type="dxa"/>
          </w:tcPr>
          <w:p w14:paraId="6550D6A2"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488" w:type="dxa"/>
          </w:tcPr>
          <w:p w14:paraId="6946EAFA"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488" w:type="dxa"/>
          </w:tcPr>
          <w:p w14:paraId="60B168C3"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r>
      <w:tr w:rsidR="00CE4F9F" w:rsidRPr="00071E84" w14:paraId="221C2712" w14:textId="77777777" w:rsidTr="00E90CC6">
        <w:tc>
          <w:tcPr>
            <w:tcW w:w="1231" w:type="dxa"/>
            <w:vMerge/>
          </w:tcPr>
          <w:p w14:paraId="37503E50" w14:textId="77777777" w:rsidR="00CE4F9F" w:rsidRPr="00071E84" w:rsidRDefault="00CE4F9F" w:rsidP="00CE4F9F">
            <w:pPr>
              <w:spacing w:line="360" w:lineRule="auto"/>
              <w:jc w:val="both"/>
              <w:rPr>
                <w:rFonts w:eastAsiaTheme="minorHAnsi"/>
                <w:lang w:val="en-ZA" w:eastAsia="en-US"/>
              </w:rPr>
            </w:pPr>
          </w:p>
        </w:tc>
        <w:tc>
          <w:tcPr>
            <w:tcW w:w="1168" w:type="dxa"/>
            <w:vMerge/>
          </w:tcPr>
          <w:p w14:paraId="1C734CB8" w14:textId="77777777" w:rsidR="00CE4F9F" w:rsidRPr="00071E84" w:rsidRDefault="00CE4F9F" w:rsidP="00CE4F9F">
            <w:pPr>
              <w:spacing w:line="360" w:lineRule="auto"/>
              <w:jc w:val="both"/>
              <w:rPr>
                <w:rFonts w:eastAsiaTheme="minorHAnsi"/>
                <w:lang w:val="en-ZA" w:eastAsia="en-US"/>
              </w:rPr>
            </w:pPr>
          </w:p>
        </w:tc>
        <w:tc>
          <w:tcPr>
            <w:tcW w:w="2132" w:type="dxa"/>
          </w:tcPr>
          <w:p w14:paraId="0E52F787"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470, 000</w:t>
            </w:r>
          </w:p>
        </w:tc>
        <w:tc>
          <w:tcPr>
            <w:tcW w:w="1509" w:type="dxa"/>
          </w:tcPr>
          <w:p w14:paraId="1FEEB0D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32,300</w:t>
            </w:r>
          </w:p>
        </w:tc>
        <w:tc>
          <w:tcPr>
            <w:tcW w:w="1488" w:type="dxa"/>
          </w:tcPr>
          <w:p w14:paraId="2303D851"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32,300</w:t>
            </w:r>
          </w:p>
        </w:tc>
        <w:tc>
          <w:tcPr>
            <w:tcW w:w="1488" w:type="dxa"/>
          </w:tcPr>
          <w:p w14:paraId="658E6095"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3C1023FD" w14:textId="77777777" w:rsidTr="00E90CC6">
        <w:tc>
          <w:tcPr>
            <w:tcW w:w="1231" w:type="dxa"/>
            <w:vMerge/>
          </w:tcPr>
          <w:p w14:paraId="2D13A971" w14:textId="77777777" w:rsidR="00CE4F9F" w:rsidRPr="00071E84" w:rsidRDefault="00CE4F9F" w:rsidP="00CE4F9F">
            <w:pPr>
              <w:spacing w:line="360" w:lineRule="auto"/>
              <w:jc w:val="both"/>
              <w:rPr>
                <w:rFonts w:eastAsiaTheme="minorHAnsi"/>
                <w:lang w:val="en-ZA" w:eastAsia="en-US"/>
              </w:rPr>
            </w:pPr>
          </w:p>
        </w:tc>
        <w:tc>
          <w:tcPr>
            <w:tcW w:w="1168" w:type="dxa"/>
          </w:tcPr>
          <w:p w14:paraId="66582DF6"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2012/13</w:t>
            </w:r>
          </w:p>
        </w:tc>
        <w:tc>
          <w:tcPr>
            <w:tcW w:w="2132" w:type="dxa"/>
          </w:tcPr>
          <w:p w14:paraId="5FE8355E"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330,000</w:t>
            </w:r>
          </w:p>
        </w:tc>
        <w:tc>
          <w:tcPr>
            <w:tcW w:w="1509" w:type="dxa"/>
          </w:tcPr>
          <w:p w14:paraId="6A5452C7"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73,200</w:t>
            </w:r>
          </w:p>
        </w:tc>
        <w:tc>
          <w:tcPr>
            <w:tcW w:w="1488" w:type="dxa"/>
          </w:tcPr>
          <w:p w14:paraId="3FF89142"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73,200</w:t>
            </w:r>
          </w:p>
        </w:tc>
        <w:tc>
          <w:tcPr>
            <w:tcW w:w="1488" w:type="dxa"/>
          </w:tcPr>
          <w:p w14:paraId="3DE95935"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64595773" w14:textId="77777777" w:rsidTr="00E90CC6">
        <w:tc>
          <w:tcPr>
            <w:tcW w:w="1231" w:type="dxa"/>
            <w:vMerge/>
          </w:tcPr>
          <w:p w14:paraId="524183AA" w14:textId="77777777" w:rsidR="00CE4F9F" w:rsidRPr="00071E84" w:rsidRDefault="00CE4F9F" w:rsidP="00CE4F9F">
            <w:pPr>
              <w:spacing w:line="360" w:lineRule="auto"/>
              <w:jc w:val="both"/>
              <w:rPr>
                <w:rFonts w:eastAsiaTheme="minorHAnsi"/>
                <w:lang w:val="en-ZA" w:eastAsia="en-US"/>
              </w:rPr>
            </w:pPr>
          </w:p>
        </w:tc>
        <w:tc>
          <w:tcPr>
            <w:tcW w:w="1168" w:type="dxa"/>
          </w:tcPr>
          <w:p w14:paraId="3664FA0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2013/14</w:t>
            </w:r>
          </w:p>
        </w:tc>
        <w:tc>
          <w:tcPr>
            <w:tcW w:w="2132" w:type="dxa"/>
          </w:tcPr>
          <w:p w14:paraId="5AD8E69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350,000</w:t>
            </w:r>
          </w:p>
        </w:tc>
        <w:tc>
          <w:tcPr>
            <w:tcW w:w="1509" w:type="dxa"/>
          </w:tcPr>
          <w:p w14:paraId="4E13E97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143,800</w:t>
            </w:r>
          </w:p>
        </w:tc>
        <w:tc>
          <w:tcPr>
            <w:tcW w:w="1488" w:type="dxa"/>
          </w:tcPr>
          <w:p w14:paraId="6CF0E25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143,800</w:t>
            </w:r>
          </w:p>
        </w:tc>
        <w:tc>
          <w:tcPr>
            <w:tcW w:w="1488" w:type="dxa"/>
          </w:tcPr>
          <w:p w14:paraId="7028B29E"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5FCF1D47" w14:textId="77777777" w:rsidTr="00E90CC6">
        <w:tc>
          <w:tcPr>
            <w:tcW w:w="1231" w:type="dxa"/>
            <w:vMerge/>
          </w:tcPr>
          <w:p w14:paraId="527CC0F3" w14:textId="77777777" w:rsidR="00CE4F9F" w:rsidRPr="00071E84" w:rsidRDefault="00CE4F9F" w:rsidP="00CE4F9F">
            <w:pPr>
              <w:spacing w:line="360" w:lineRule="auto"/>
              <w:jc w:val="both"/>
              <w:rPr>
                <w:rFonts w:eastAsiaTheme="minorHAnsi"/>
                <w:lang w:val="en-ZA" w:eastAsia="en-US"/>
              </w:rPr>
            </w:pPr>
          </w:p>
        </w:tc>
        <w:tc>
          <w:tcPr>
            <w:tcW w:w="1168" w:type="dxa"/>
          </w:tcPr>
          <w:p w14:paraId="170312E1"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2914/15</w:t>
            </w:r>
          </w:p>
        </w:tc>
        <w:tc>
          <w:tcPr>
            <w:tcW w:w="2132" w:type="dxa"/>
          </w:tcPr>
          <w:p w14:paraId="6BF80B17"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371,000</w:t>
            </w:r>
          </w:p>
        </w:tc>
        <w:tc>
          <w:tcPr>
            <w:tcW w:w="1509" w:type="dxa"/>
          </w:tcPr>
          <w:p w14:paraId="25CE6AE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35,500</w:t>
            </w:r>
          </w:p>
        </w:tc>
        <w:tc>
          <w:tcPr>
            <w:tcW w:w="1488" w:type="dxa"/>
          </w:tcPr>
          <w:p w14:paraId="7AE77847"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35,500</w:t>
            </w:r>
          </w:p>
        </w:tc>
        <w:tc>
          <w:tcPr>
            <w:tcW w:w="1488" w:type="dxa"/>
          </w:tcPr>
          <w:p w14:paraId="1CFE38A0"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36FF9CBD" w14:textId="77777777" w:rsidTr="00E90CC6">
        <w:tc>
          <w:tcPr>
            <w:tcW w:w="1231" w:type="dxa"/>
            <w:vMerge/>
          </w:tcPr>
          <w:p w14:paraId="27A30DC1" w14:textId="77777777" w:rsidR="00CE4F9F" w:rsidRPr="00071E84" w:rsidRDefault="00CE4F9F" w:rsidP="00CE4F9F">
            <w:pPr>
              <w:spacing w:line="360" w:lineRule="auto"/>
              <w:jc w:val="both"/>
              <w:rPr>
                <w:rFonts w:eastAsiaTheme="minorHAnsi"/>
                <w:lang w:val="en-ZA" w:eastAsia="en-US"/>
              </w:rPr>
            </w:pPr>
          </w:p>
        </w:tc>
        <w:tc>
          <w:tcPr>
            <w:tcW w:w="1168" w:type="dxa"/>
          </w:tcPr>
          <w:p w14:paraId="35535A3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2015/16</w:t>
            </w:r>
          </w:p>
        </w:tc>
        <w:tc>
          <w:tcPr>
            <w:tcW w:w="2132" w:type="dxa"/>
          </w:tcPr>
          <w:p w14:paraId="59B9A7AE"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197,000</w:t>
            </w:r>
          </w:p>
        </w:tc>
        <w:tc>
          <w:tcPr>
            <w:tcW w:w="1509" w:type="dxa"/>
          </w:tcPr>
          <w:p w14:paraId="4262B007"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c>
          <w:tcPr>
            <w:tcW w:w="1488" w:type="dxa"/>
          </w:tcPr>
          <w:p w14:paraId="5F07D302"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c>
          <w:tcPr>
            <w:tcW w:w="1488" w:type="dxa"/>
          </w:tcPr>
          <w:p w14:paraId="4A36E51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404F4122" w14:textId="77777777" w:rsidTr="00E90CC6">
        <w:trPr>
          <w:trHeight w:val="394"/>
        </w:trPr>
        <w:tc>
          <w:tcPr>
            <w:tcW w:w="1231" w:type="dxa"/>
            <w:vMerge/>
          </w:tcPr>
          <w:p w14:paraId="072CE265" w14:textId="77777777" w:rsidR="00CE4F9F" w:rsidRPr="00071E84" w:rsidRDefault="00CE4F9F" w:rsidP="00CE4F9F">
            <w:pPr>
              <w:spacing w:line="360" w:lineRule="auto"/>
              <w:jc w:val="both"/>
              <w:rPr>
                <w:rFonts w:eastAsiaTheme="minorHAnsi"/>
                <w:lang w:val="en-ZA" w:eastAsia="en-US"/>
              </w:rPr>
            </w:pPr>
          </w:p>
        </w:tc>
        <w:tc>
          <w:tcPr>
            <w:tcW w:w="1168" w:type="dxa"/>
          </w:tcPr>
          <w:p w14:paraId="5FF5E719"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2016/17</w:t>
            </w:r>
          </w:p>
        </w:tc>
        <w:tc>
          <w:tcPr>
            <w:tcW w:w="2132" w:type="dxa"/>
          </w:tcPr>
          <w:p w14:paraId="77AFA2F0"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215,000</w:t>
            </w:r>
          </w:p>
        </w:tc>
        <w:tc>
          <w:tcPr>
            <w:tcW w:w="1509" w:type="dxa"/>
          </w:tcPr>
          <w:p w14:paraId="280AD0DE"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118,000</w:t>
            </w:r>
          </w:p>
        </w:tc>
        <w:tc>
          <w:tcPr>
            <w:tcW w:w="1488" w:type="dxa"/>
          </w:tcPr>
          <w:p w14:paraId="41FB9BE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118,000</w:t>
            </w:r>
          </w:p>
        </w:tc>
        <w:tc>
          <w:tcPr>
            <w:tcW w:w="1488" w:type="dxa"/>
          </w:tcPr>
          <w:p w14:paraId="6C98E327"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45E269F7" w14:textId="77777777" w:rsidTr="00E90CC6">
        <w:trPr>
          <w:trHeight w:val="361"/>
        </w:trPr>
        <w:tc>
          <w:tcPr>
            <w:tcW w:w="1231" w:type="dxa"/>
            <w:vMerge/>
          </w:tcPr>
          <w:p w14:paraId="3B8299D5" w14:textId="77777777" w:rsidR="00CE4F9F" w:rsidRPr="00071E84" w:rsidRDefault="00CE4F9F" w:rsidP="00CE4F9F">
            <w:pPr>
              <w:spacing w:line="360" w:lineRule="auto"/>
              <w:jc w:val="both"/>
              <w:rPr>
                <w:rFonts w:eastAsiaTheme="minorHAnsi"/>
                <w:lang w:val="en-ZA" w:eastAsia="en-US"/>
              </w:rPr>
            </w:pPr>
          </w:p>
        </w:tc>
        <w:tc>
          <w:tcPr>
            <w:tcW w:w="1168" w:type="dxa"/>
          </w:tcPr>
          <w:p w14:paraId="1C544A1C"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2017/18</w:t>
            </w:r>
          </w:p>
        </w:tc>
        <w:tc>
          <w:tcPr>
            <w:tcW w:w="2132" w:type="dxa"/>
          </w:tcPr>
          <w:p w14:paraId="68ABE3D2"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300,600</w:t>
            </w:r>
          </w:p>
        </w:tc>
        <w:tc>
          <w:tcPr>
            <w:tcW w:w="1509" w:type="dxa"/>
          </w:tcPr>
          <w:p w14:paraId="254FCC5A"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341,300</w:t>
            </w:r>
          </w:p>
        </w:tc>
        <w:tc>
          <w:tcPr>
            <w:tcW w:w="1488" w:type="dxa"/>
          </w:tcPr>
          <w:p w14:paraId="015F631A"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21,100</w:t>
            </w:r>
          </w:p>
        </w:tc>
        <w:tc>
          <w:tcPr>
            <w:tcW w:w="1488" w:type="dxa"/>
          </w:tcPr>
          <w:p w14:paraId="43699E15"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320,200</w:t>
            </w:r>
          </w:p>
        </w:tc>
      </w:tr>
      <w:tr w:rsidR="00CE4F9F" w:rsidRPr="00071E84" w14:paraId="11585F91" w14:textId="77777777" w:rsidTr="00E90CC6">
        <w:tc>
          <w:tcPr>
            <w:tcW w:w="1231" w:type="dxa"/>
          </w:tcPr>
          <w:p w14:paraId="1A0801F9" w14:textId="77777777" w:rsidR="00CE4F9F" w:rsidRPr="00071E84" w:rsidRDefault="00CE4F9F" w:rsidP="00CE4F9F">
            <w:pPr>
              <w:spacing w:line="360" w:lineRule="auto"/>
              <w:jc w:val="both"/>
              <w:rPr>
                <w:rFonts w:eastAsiaTheme="minorHAnsi"/>
                <w:lang w:val="en-ZA" w:eastAsia="en-US"/>
              </w:rPr>
            </w:pPr>
          </w:p>
        </w:tc>
        <w:tc>
          <w:tcPr>
            <w:tcW w:w="1168" w:type="dxa"/>
          </w:tcPr>
          <w:p w14:paraId="40406DBF"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2018/19</w:t>
            </w:r>
          </w:p>
        </w:tc>
        <w:tc>
          <w:tcPr>
            <w:tcW w:w="2132" w:type="dxa"/>
          </w:tcPr>
          <w:p w14:paraId="02BF0C63"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317,000</w:t>
            </w:r>
          </w:p>
        </w:tc>
        <w:tc>
          <w:tcPr>
            <w:tcW w:w="1509" w:type="dxa"/>
          </w:tcPr>
          <w:p w14:paraId="764AD6D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Not yet</w:t>
            </w:r>
          </w:p>
        </w:tc>
        <w:tc>
          <w:tcPr>
            <w:tcW w:w="1488" w:type="dxa"/>
          </w:tcPr>
          <w:p w14:paraId="30206AF2"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Not yet</w:t>
            </w:r>
          </w:p>
        </w:tc>
        <w:tc>
          <w:tcPr>
            <w:tcW w:w="1488" w:type="dxa"/>
          </w:tcPr>
          <w:p w14:paraId="66B38DE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Not yet</w:t>
            </w:r>
          </w:p>
        </w:tc>
      </w:tr>
    </w:tbl>
    <w:p w14:paraId="0657066F" w14:textId="77777777" w:rsidR="00E90CC6" w:rsidRPr="00071E84" w:rsidRDefault="00E90CC6" w:rsidP="00CE4F9F">
      <w:pPr>
        <w:spacing w:after="160" w:line="360" w:lineRule="auto"/>
        <w:jc w:val="both"/>
        <w:rPr>
          <w:rFonts w:eastAsiaTheme="minorHAnsi"/>
          <w:lang w:val="en-ZA" w:eastAsia="en-US"/>
        </w:rPr>
      </w:pPr>
    </w:p>
    <w:p w14:paraId="539E921C" w14:textId="77777777" w:rsidR="00656DD2" w:rsidRPr="00071E84" w:rsidRDefault="00DA5E55" w:rsidP="00CE4F9F">
      <w:pPr>
        <w:spacing w:after="160" w:line="360" w:lineRule="auto"/>
        <w:jc w:val="both"/>
        <w:rPr>
          <w:rFonts w:eastAsiaTheme="minorHAnsi"/>
          <w:lang w:val="en-ZA" w:eastAsia="en-US"/>
        </w:rPr>
      </w:pPr>
      <w:r w:rsidRPr="00071E84">
        <w:rPr>
          <w:rFonts w:eastAsiaTheme="minorHAnsi"/>
          <w:lang w:val="en-ZA" w:eastAsia="en-US"/>
        </w:rPr>
        <w:t>The above table</w:t>
      </w:r>
      <w:r w:rsidR="00DB03D4" w:rsidRPr="00071E84">
        <w:rPr>
          <w:rFonts w:eastAsiaTheme="minorHAnsi"/>
          <w:lang w:val="en-ZA" w:eastAsia="en-US"/>
        </w:rPr>
        <w:t xml:space="preserve"> 1</w:t>
      </w:r>
      <w:r w:rsidRPr="00071E84">
        <w:rPr>
          <w:rFonts w:eastAsiaTheme="minorHAnsi"/>
          <w:lang w:val="en-ZA" w:eastAsia="en-US"/>
        </w:rPr>
        <w:t xml:space="preserve"> shows the M</w:t>
      </w:r>
      <w:r w:rsidR="00BE4962" w:rsidRPr="00071E84">
        <w:rPr>
          <w:rFonts w:eastAsiaTheme="minorHAnsi"/>
          <w:lang w:val="en-ZA" w:eastAsia="en-US"/>
        </w:rPr>
        <w:t>DRG</w:t>
      </w:r>
      <w:r w:rsidRPr="00071E84">
        <w:rPr>
          <w:rFonts w:eastAsiaTheme="minorHAnsi"/>
          <w:lang w:val="en-ZA" w:eastAsia="en-US"/>
        </w:rPr>
        <w:t xml:space="preserve"> allocations and transfers from </w:t>
      </w:r>
      <w:r w:rsidR="00BE4962" w:rsidRPr="00071E84">
        <w:rPr>
          <w:rFonts w:eastAsiaTheme="minorHAnsi"/>
          <w:lang w:val="en-ZA" w:eastAsia="en-US"/>
        </w:rPr>
        <w:t xml:space="preserve">the </w:t>
      </w:r>
      <w:r w:rsidRPr="00071E84">
        <w:rPr>
          <w:rFonts w:eastAsiaTheme="minorHAnsi"/>
          <w:lang w:val="en-ZA" w:eastAsia="en-US"/>
        </w:rPr>
        <w:t>2011/12 to</w:t>
      </w:r>
      <w:r w:rsidR="00BE4962" w:rsidRPr="00071E84">
        <w:rPr>
          <w:rFonts w:eastAsiaTheme="minorHAnsi"/>
          <w:lang w:val="en-ZA" w:eastAsia="en-US"/>
        </w:rPr>
        <w:t xml:space="preserve"> the</w:t>
      </w:r>
      <w:r w:rsidRPr="00071E84">
        <w:rPr>
          <w:rFonts w:eastAsiaTheme="minorHAnsi"/>
          <w:lang w:val="en-ZA" w:eastAsia="en-US"/>
        </w:rPr>
        <w:t xml:space="preserve"> 2018/19 financial year. In the year of inception, the grant was allocate</w:t>
      </w:r>
      <w:r w:rsidR="00656DD2" w:rsidRPr="00071E84">
        <w:rPr>
          <w:rFonts w:eastAsiaTheme="minorHAnsi"/>
          <w:lang w:val="en-ZA" w:eastAsia="en-US"/>
        </w:rPr>
        <w:t>d</w:t>
      </w:r>
      <w:r w:rsidRPr="00071E84">
        <w:rPr>
          <w:rFonts w:eastAsiaTheme="minorHAnsi"/>
          <w:lang w:val="en-ZA" w:eastAsia="en-US"/>
        </w:rPr>
        <w:t xml:space="preserve"> R470 million and only R32</w:t>
      </w:r>
      <w:r w:rsidR="00BE4962" w:rsidRPr="00071E84">
        <w:rPr>
          <w:rFonts w:eastAsiaTheme="minorHAnsi"/>
          <w:lang w:val="en-ZA" w:eastAsia="en-US"/>
        </w:rPr>
        <w:t>.</w:t>
      </w:r>
      <w:r w:rsidRPr="00071E84">
        <w:rPr>
          <w:rFonts w:eastAsiaTheme="minorHAnsi"/>
          <w:lang w:val="en-ZA" w:eastAsia="en-US"/>
        </w:rPr>
        <w:t>3 million was transferred to municipalities and spent.</w:t>
      </w:r>
      <w:r w:rsidR="00CE4F9F" w:rsidRPr="00071E84">
        <w:rPr>
          <w:rFonts w:eastAsiaTheme="minorHAnsi"/>
          <w:lang w:val="en-ZA" w:eastAsia="en-US"/>
        </w:rPr>
        <w:t xml:space="preserve"> </w:t>
      </w:r>
      <w:r w:rsidR="00AC3A41" w:rsidRPr="00071E84">
        <w:rPr>
          <w:rFonts w:eastAsiaTheme="minorHAnsi"/>
          <w:lang w:val="en-ZA" w:eastAsia="en-US"/>
        </w:rPr>
        <w:t>During</w:t>
      </w:r>
      <w:r w:rsidR="00656DD2" w:rsidRPr="00071E84">
        <w:rPr>
          <w:rFonts w:eastAsiaTheme="minorHAnsi"/>
          <w:lang w:val="en-ZA" w:eastAsia="en-US"/>
        </w:rPr>
        <w:t xml:space="preserve"> the 2015/16 financial year, none of the budgeted R197 million was utilised. Whereas in the 2018/19 financial year, R317 million has been budgeted for.</w:t>
      </w:r>
    </w:p>
    <w:p w14:paraId="05582872" w14:textId="77777777" w:rsidR="00656DD2" w:rsidRPr="00071E84" w:rsidRDefault="00656DD2" w:rsidP="00CE4F9F">
      <w:pPr>
        <w:spacing w:after="160" w:line="360" w:lineRule="auto"/>
        <w:jc w:val="both"/>
        <w:rPr>
          <w:rFonts w:eastAsiaTheme="minorHAnsi"/>
          <w:lang w:val="en-ZA" w:eastAsia="en-US"/>
        </w:rPr>
      </w:pPr>
    </w:p>
    <w:p w14:paraId="221462F3" w14:textId="77777777" w:rsidR="00CE4F9F" w:rsidRPr="00071E84" w:rsidRDefault="00CE4F9F" w:rsidP="00CE4F9F">
      <w:pPr>
        <w:spacing w:after="160" w:line="360" w:lineRule="auto"/>
        <w:jc w:val="both"/>
        <w:rPr>
          <w:rFonts w:eastAsiaTheme="minorHAnsi"/>
          <w:b/>
          <w:lang w:val="en-ZA" w:eastAsia="en-US"/>
        </w:rPr>
      </w:pPr>
      <w:r w:rsidRPr="00071E84">
        <w:rPr>
          <w:rFonts w:eastAsiaTheme="minorHAnsi"/>
          <w:b/>
          <w:lang w:val="en-ZA" w:eastAsia="en-US"/>
        </w:rPr>
        <w:t>Table 2: PROVINCIAL DISASTER RELIEF GRANT ALLOCATIONS AND TRANSFERS</w:t>
      </w:r>
    </w:p>
    <w:tbl>
      <w:tblPr>
        <w:tblStyle w:val="TableGrid"/>
        <w:tblW w:w="0" w:type="auto"/>
        <w:tblLook w:val="04A0" w:firstRow="1" w:lastRow="0" w:firstColumn="1" w:lastColumn="0" w:noHBand="0" w:noVBand="1"/>
      </w:tblPr>
      <w:tblGrid>
        <w:gridCol w:w="1482"/>
        <w:gridCol w:w="1449"/>
        <w:gridCol w:w="1581"/>
        <w:gridCol w:w="1573"/>
        <w:gridCol w:w="1660"/>
        <w:gridCol w:w="1497"/>
      </w:tblGrid>
      <w:tr w:rsidR="00CE4F9F" w:rsidRPr="00071E84" w14:paraId="7ED724D3" w14:textId="77777777" w:rsidTr="00B55926">
        <w:tc>
          <w:tcPr>
            <w:tcW w:w="1484" w:type="dxa"/>
          </w:tcPr>
          <w:p w14:paraId="0324CD56" w14:textId="77777777" w:rsidR="00CE4F9F" w:rsidRPr="00071E84" w:rsidRDefault="00CE4F9F" w:rsidP="000E205A">
            <w:pPr>
              <w:spacing w:line="360" w:lineRule="auto"/>
              <w:jc w:val="both"/>
              <w:rPr>
                <w:rFonts w:eastAsiaTheme="minorHAnsi"/>
                <w:b/>
                <w:lang w:val="en-ZA" w:eastAsia="en-US"/>
              </w:rPr>
            </w:pPr>
            <w:r w:rsidRPr="00071E84">
              <w:rPr>
                <w:rFonts w:eastAsiaTheme="minorHAnsi"/>
                <w:b/>
                <w:lang w:val="en-ZA" w:eastAsia="en-US"/>
              </w:rPr>
              <w:t>Name of Grant</w:t>
            </w:r>
          </w:p>
        </w:tc>
        <w:tc>
          <w:tcPr>
            <w:tcW w:w="1453" w:type="dxa"/>
          </w:tcPr>
          <w:p w14:paraId="35E6138A" w14:textId="77777777" w:rsidR="00CE4F9F" w:rsidRPr="00071E84" w:rsidRDefault="00CE4F9F" w:rsidP="000E205A">
            <w:pPr>
              <w:spacing w:line="360" w:lineRule="auto"/>
              <w:jc w:val="both"/>
              <w:rPr>
                <w:rFonts w:eastAsiaTheme="minorHAnsi"/>
                <w:b/>
                <w:lang w:val="en-ZA" w:eastAsia="en-US"/>
              </w:rPr>
            </w:pPr>
            <w:r w:rsidRPr="00071E84">
              <w:rPr>
                <w:rFonts w:eastAsiaTheme="minorHAnsi"/>
                <w:b/>
                <w:lang w:val="en-ZA" w:eastAsia="en-US"/>
              </w:rPr>
              <w:t>Year</w:t>
            </w:r>
          </w:p>
        </w:tc>
        <w:tc>
          <w:tcPr>
            <w:tcW w:w="1584" w:type="dxa"/>
          </w:tcPr>
          <w:p w14:paraId="568870EC"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Division of Revenue Allocation</w:t>
            </w:r>
          </w:p>
        </w:tc>
        <w:tc>
          <w:tcPr>
            <w:tcW w:w="1576" w:type="dxa"/>
          </w:tcPr>
          <w:p w14:paraId="4B60EBC5"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 xml:space="preserve">Actual Transfers by </w:t>
            </w:r>
            <w:r w:rsidR="00906A25" w:rsidRPr="00071E84">
              <w:rPr>
                <w:rFonts w:eastAsiaTheme="minorHAnsi"/>
                <w:b/>
                <w:lang w:val="en-ZA" w:eastAsia="en-US"/>
              </w:rPr>
              <w:t>CoGTA</w:t>
            </w:r>
          </w:p>
        </w:tc>
        <w:tc>
          <w:tcPr>
            <w:tcW w:w="1661" w:type="dxa"/>
          </w:tcPr>
          <w:p w14:paraId="6041BCD5"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Expenditure</w:t>
            </w:r>
          </w:p>
        </w:tc>
        <w:tc>
          <w:tcPr>
            <w:tcW w:w="1258" w:type="dxa"/>
          </w:tcPr>
          <w:p w14:paraId="54F6102B"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Non</w:t>
            </w:r>
            <w:r w:rsidR="00BE4962" w:rsidRPr="00071E84">
              <w:rPr>
                <w:rFonts w:eastAsiaTheme="minorHAnsi"/>
                <w:b/>
                <w:lang w:val="en-ZA" w:eastAsia="en-US"/>
              </w:rPr>
              <w:t>-</w:t>
            </w:r>
            <w:r w:rsidRPr="00071E84">
              <w:rPr>
                <w:rFonts w:eastAsiaTheme="minorHAnsi"/>
                <w:b/>
                <w:lang w:val="en-ZA" w:eastAsia="en-US"/>
              </w:rPr>
              <w:t>Expenditure</w:t>
            </w:r>
          </w:p>
        </w:tc>
      </w:tr>
      <w:tr w:rsidR="00CE4F9F" w:rsidRPr="00071E84" w14:paraId="68F58E84" w14:textId="77777777" w:rsidTr="00B55926">
        <w:tc>
          <w:tcPr>
            <w:tcW w:w="1484" w:type="dxa"/>
            <w:vMerge w:val="restart"/>
          </w:tcPr>
          <w:p w14:paraId="1EAC9F60" w14:textId="77777777" w:rsidR="00CE4F9F" w:rsidRPr="00071E84" w:rsidRDefault="00CE4F9F" w:rsidP="00CE4F9F">
            <w:pPr>
              <w:spacing w:line="360" w:lineRule="auto"/>
              <w:jc w:val="both"/>
              <w:rPr>
                <w:rFonts w:eastAsiaTheme="minorHAnsi"/>
                <w:b/>
                <w:lang w:val="en-ZA" w:eastAsia="en-US"/>
              </w:rPr>
            </w:pPr>
          </w:p>
          <w:p w14:paraId="5F6AEEEE"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Provincial  Disaster Relief Grant</w:t>
            </w:r>
          </w:p>
        </w:tc>
        <w:tc>
          <w:tcPr>
            <w:tcW w:w="1453" w:type="dxa"/>
          </w:tcPr>
          <w:p w14:paraId="245CFE20" w14:textId="77777777" w:rsidR="00CE4F9F" w:rsidRPr="00071E84" w:rsidRDefault="00CE4F9F" w:rsidP="00CE4F9F">
            <w:pPr>
              <w:spacing w:line="360" w:lineRule="auto"/>
              <w:jc w:val="both"/>
              <w:rPr>
                <w:rFonts w:eastAsiaTheme="minorHAnsi"/>
                <w:b/>
                <w:lang w:val="en-ZA" w:eastAsia="en-US"/>
              </w:rPr>
            </w:pPr>
          </w:p>
        </w:tc>
        <w:tc>
          <w:tcPr>
            <w:tcW w:w="1584" w:type="dxa"/>
          </w:tcPr>
          <w:p w14:paraId="1E8DC70D"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576" w:type="dxa"/>
          </w:tcPr>
          <w:p w14:paraId="401A04C1"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661" w:type="dxa"/>
          </w:tcPr>
          <w:p w14:paraId="41354172"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258" w:type="dxa"/>
          </w:tcPr>
          <w:p w14:paraId="331C8A62"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r>
      <w:tr w:rsidR="00CE4F9F" w:rsidRPr="00071E84" w14:paraId="5EBB6AA7" w14:textId="77777777" w:rsidTr="00B55926">
        <w:tc>
          <w:tcPr>
            <w:tcW w:w="1484" w:type="dxa"/>
            <w:vMerge/>
          </w:tcPr>
          <w:p w14:paraId="2F6951A5" w14:textId="77777777" w:rsidR="00CE4F9F" w:rsidRPr="00071E84" w:rsidRDefault="00CE4F9F" w:rsidP="00CE4F9F">
            <w:pPr>
              <w:spacing w:line="360" w:lineRule="auto"/>
              <w:jc w:val="both"/>
              <w:rPr>
                <w:rFonts w:eastAsiaTheme="minorHAnsi"/>
                <w:lang w:val="en-ZA" w:eastAsia="en-US"/>
              </w:rPr>
            </w:pPr>
          </w:p>
        </w:tc>
        <w:tc>
          <w:tcPr>
            <w:tcW w:w="1453" w:type="dxa"/>
          </w:tcPr>
          <w:p w14:paraId="766DEBCC"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2011/12</w:t>
            </w:r>
          </w:p>
        </w:tc>
        <w:tc>
          <w:tcPr>
            <w:tcW w:w="1584" w:type="dxa"/>
          </w:tcPr>
          <w:p w14:paraId="71FBEE89"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305,000</w:t>
            </w:r>
          </w:p>
        </w:tc>
        <w:tc>
          <w:tcPr>
            <w:tcW w:w="1576" w:type="dxa"/>
          </w:tcPr>
          <w:p w14:paraId="68FB00A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15,100</w:t>
            </w:r>
          </w:p>
        </w:tc>
        <w:tc>
          <w:tcPr>
            <w:tcW w:w="1661" w:type="dxa"/>
          </w:tcPr>
          <w:p w14:paraId="0055868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15,100</w:t>
            </w:r>
          </w:p>
        </w:tc>
        <w:tc>
          <w:tcPr>
            <w:tcW w:w="1258" w:type="dxa"/>
          </w:tcPr>
          <w:p w14:paraId="6C178E4F"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58CCB990" w14:textId="77777777" w:rsidTr="00B55926">
        <w:tc>
          <w:tcPr>
            <w:tcW w:w="1484" w:type="dxa"/>
            <w:vMerge/>
          </w:tcPr>
          <w:p w14:paraId="56F77DEE" w14:textId="77777777" w:rsidR="00CE4F9F" w:rsidRPr="00071E84" w:rsidRDefault="00CE4F9F" w:rsidP="00CE4F9F">
            <w:pPr>
              <w:spacing w:line="360" w:lineRule="auto"/>
              <w:jc w:val="both"/>
              <w:rPr>
                <w:rFonts w:eastAsiaTheme="minorHAnsi"/>
                <w:lang w:val="en-ZA" w:eastAsia="en-US"/>
              </w:rPr>
            </w:pPr>
          </w:p>
        </w:tc>
        <w:tc>
          <w:tcPr>
            <w:tcW w:w="1453" w:type="dxa"/>
          </w:tcPr>
          <w:p w14:paraId="6FA6F790"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2012/13</w:t>
            </w:r>
          </w:p>
        </w:tc>
        <w:tc>
          <w:tcPr>
            <w:tcW w:w="1584" w:type="dxa"/>
          </w:tcPr>
          <w:p w14:paraId="737442E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180,000</w:t>
            </w:r>
          </w:p>
        </w:tc>
        <w:tc>
          <w:tcPr>
            <w:tcW w:w="1576" w:type="dxa"/>
          </w:tcPr>
          <w:p w14:paraId="4E38626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15,900</w:t>
            </w:r>
          </w:p>
        </w:tc>
        <w:tc>
          <w:tcPr>
            <w:tcW w:w="1661" w:type="dxa"/>
          </w:tcPr>
          <w:p w14:paraId="6424D1D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15,900</w:t>
            </w:r>
          </w:p>
        </w:tc>
        <w:tc>
          <w:tcPr>
            <w:tcW w:w="1258" w:type="dxa"/>
          </w:tcPr>
          <w:p w14:paraId="739290DF"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4609B60B" w14:textId="77777777" w:rsidTr="00B55926">
        <w:tc>
          <w:tcPr>
            <w:tcW w:w="1484" w:type="dxa"/>
            <w:vMerge/>
          </w:tcPr>
          <w:p w14:paraId="40F7C193" w14:textId="77777777" w:rsidR="00CE4F9F" w:rsidRPr="00071E84" w:rsidRDefault="00CE4F9F" w:rsidP="00CE4F9F">
            <w:pPr>
              <w:spacing w:line="360" w:lineRule="auto"/>
              <w:jc w:val="both"/>
              <w:rPr>
                <w:rFonts w:eastAsiaTheme="minorHAnsi"/>
                <w:lang w:val="en-ZA" w:eastAsia="en-US"/>
              </w:rPr>
            </w:pPr>
          </w:p>
        </w:tc>
        <w:tc>
          <w:tcPr>
            <w:tcW w:w="1453" w:type="dxa"/>
          </w:tcPr>
          <w:p w14:paraId="7BC9EC55"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2013/14</w:t>
            </w:r>
          </w:p>
        </w:tc>
        <w:tc>
          <w:tcPr>
            <w:tcW w:w="1584" w:type="dxa"/>
          </w:tcPr>
          <w:p w14:paraId="0C7C611C"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188,000</w:t>
            </w:r>
          </w:p>
        </w:tc>
        <w:tc>
          <w:tcPr>
            <w:tcW w:w="1576" w:type="dxa"/>
          </w:tcPr>
          <w:p w14:paraId="1AA615C3"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120,300</w:t>
            </w:r>
          </w:p>
        </w:tc>
        <w:tc>
          <w:tcPr>
            <w:tcW w:w="1661" w:type="dxa"/>
          </w:tcPr>
          <w:p w14:paraId="709DA23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113,300</w:t>
            </w:r>
          </w:p>
        </w:tc>
        <w:tc>
          <w:tcPr>
            <w:tcW w:w="1258" w:type="dxa"/>
          </w:tcPr>
          <w:p w14:paraId="6A652A03"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700</w:t>
            </w:r>
          </w:p>
        </w:tc>
      </w:tr>
      <w:tr w:rsidR="00CE4F9F" w:rsidRPr="00071E84" w14:paraId="356BCA29" w14:textId="77777777" w:rsidTr="00B55926">
        <w:tc>
          <w:tcPr>
            <w:tcW w:w="1484" w:type="dxa"/>
            <w:vMerge/>
          </w:tcPr>
          <w:p w14:paraId="7D998E9F" w14:textId="77777777" w:rsidR="00CE4F9F" w:rsidRPr="00071E84" w:rsidRDefault="00CE4F9F" w:rsidP="00CE4F9F">
            <w:pPr>
              <w:spacing w:line="360" w:lineRule="auto"/>
              <w:jc w:val="both"/>
              <w:rPr>
                <w:rFonts w:eastAsiaTheme="minorHAnsi"/>
                <w:lang w:val="en-ZA" w:eastAsia="en-US"/>
              </w:rPr>
            </w:pPr>
          </w:p>
        </w:tc>
        <w:tc>
          <w:tcPr>
            <w:tcW w:w="1453" w:type="dxa"/>
          </w:tcPr>
          <w:p w14:paraId="070166AC"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2914/15</w:t>
            </w:r>
          </w:p>
        </w:tc>
        <w:tc>
          <w:tcPr>
            <w:tcW w:w="1584" w:type="dxa"/>
          </w:tcPr>
          <w:p w14:paraId="5BCC802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190,000</w:t>
            </w:r>
          </w:p>
        </w:tc>
        <w:tc>
          <w:tcPr>
            <w:tcW w:w="1576" w:type="dxa"/>
          </w:tcPr>
          <w:p w14:paraId="4F5DC77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85,800</w:t>
            </w:r>
          </w:p>
        </w:tc>
        <w:tc>
          <w:tcPr>
            <w:tcW w:w="1661" w:type="dxa"/>
          </w:tcPr>
          <w:p w14:paraId="5BBAE66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85,400</w:t>
            </w:r>
          </w:p>
        </w:tc>
        <w:tc>
          <w:tcPr>
            <w:tcW w:w="1258" w:type="dxa"/>
          </w:tcPr>
          <w:p w14:paraId="2C257E52"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1,400</w:t>
            </w:r>
          </w:p>
        </w:tc>
      </w:tr>
      <w:tr w:rsidR="00CE4F9F" w:rsidRPr="00071E84" w14:paraId="747BD16F" w14:textId="77777777" w:rsidTr="00B55926">
        <w:tc>
          <w:tcPr>
            <w:tcW w:w="1484" w:type="dxa"/>
            <w:vMerge/>
          </w:tcPr>
          <w:p w14:paraId="03374D7B" w14:textId="77777777" w:rsidR="00CE4F9F" w:rsidRPr="00071E84" w:rsidRDefault="00CE4F9F" w:rsidP="00CE4F9F">
            <w:pPr>
              <w:spacing w:line="360" w:lineRule="auto"/>
              <w:jc w:val="both"/>
              <w:rPr>
                <w:rFonts w:eastAsiaTheme="minorHAnsi"/>
                <w:lang w:val="en-ZA" w:eastAsia="en-US"/>
              </w:rPr>
            </w:pPr>
          </w:p>
        </w:tc>
        <w:tc>
          <w:tcPr>
            <w:tcW w:w="1453" w:type="dxa"/>
          </w:tcPr>
          <w:p w14:paraId="7BA41F3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2015/16</w:t>
            </w:r>
          </w:p>
        </w:tc>
        <w:tc>
          <w:tcPr>
            <w:tcW w:w="1584" w:type="dxa"/>
          </w:tcPr>
          <w:p w14:paraId="624DFE95"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103,000</w:t>
            </w:r>
          </w:p>
        </w:tc>
        <w:tc>
          <w:tcPr>
            <w:tcW w:w="1576" w:type="dxa"/>
          </w:tcPr>
          <w:p w14:paraId="652C923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132,600</w:t>
            </w:r>
          </w:p>
        </w:tc>
        <w:tc>
          <w:tcPr>
            <w:tcW w:w="1661" w:type="dxa"/>
          </w:tcPr>
          <w:p w14:paraId="79F30E8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109,300</w:t>
            </w:r>
          </w:p>
        </w:tc>
        <w:tc>
          <w:tcPr>
            <w:tcW w:w="1258" w:type="dxa"/>
          </w:tcPr>
          <w:p w14:paraId="7C80CE6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23,300</w:t>
            </w:r>
          </w:p>
        </w:tc>
      </w:tr>
      <w:tr w:rsidR="00CE4F9F" w:rsidRPr="00071E84" w14:paraId="1CCC29C4" w14:textId="77777777" w:rsidTr="00B55926">
        <w:trPr>
          <w:trHeight w:val="394"/>
        </w:trPr>
        <w:tc>
          <w:tcPr>
            <w:tcW w:w="1484" w:type="dxa"/>
            <w:vMerge/>
          </w:tcPr>
          <w:p w14:paraId="4D1E8530" w14:textId="77777777" w:rsidR="00CE4F9F" w:rsidRPr="00071E84" w:rsidRDefault="00CE4F9F" w:rsidP="00CE4F9F">
            <w:pPr>
              <w:spacing w:line="360" w:lineRule="auto"/>
              <w:jc w:val="both"/>
              <w:rPr>
                <w:rFonts w:eastAsiaTheme="minorHAnsi"/>
                <w:lang w:val="en-ZA" w:eastAsia="en-US"/>
              </w:rPr>
            </w:pPr>
          </w:p>
        </w:tc>
        <w:tc>
          <w:tcPr>
            <w:tcW w:w="1453" w:type="dxa"/>
          </w:tcPr>
          <w:p w14:paraId="26E851A3"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2016/17</w:t>
            </w:r>
          </w:p>
        </w:tc>
        <w:tc>
          <w:tcPr>
            <w:tcW w:w="1584" w:type="dxa"/>
          </w:tcPr>
          <w:p w14:paraId="3990B3D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111,000</w:t>
            </w:r>
          </w:p>
        </w:tc>
        <w:tc>
          <w:tcPr>
            <w:tcW w:w="1576" w:type="dxa"/>
          </w:tcPr>
          <w:p w14:paraId="7F4FAF2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c>
          <w:tcPr>
            <w:tcW w:w="1661" w:type="dxa"/>
          </w:tcPr>
          <w:p w14:paraId="2EFF0432"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c>
          <w:tcPr>
            <w:tcW w:w="1258" w:type="dxa"/>
          </w:tcPr>
          <w:p w14:paraId="0850BF6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635E1B04" w14:textId="77777777" w:rsidTr="00B55926">
        <w:trPr>
          <w:trHeight w:val="361"/>
        </w:trPr>
        <w:tc>
          <w:tcPr>
            <w:tcW w:w="1484" w:type="dxa"/>
            <w:vMerge/>
          </w:tcPr>
          <w:p w14:paraId="5F6AF907" w14:textId="77777777" w:rsidR="00CE4F9F" w:rsidRPr="00071E84" w:rsidRDefault="00CE4F9F" w:rsidP="00CE4F9F">
            <w:pPr>
              <w:spacing w:line="360" w:lineRule="auto"/>
              <w:jc w:val="both"/>
              <w:rPr>
                <w:rFonts w:eastAsiaTheme="minorHAnsi"/>
                <w:lang w:val="en-ZA" w:eastAsia="en-US"/>
              </w:rPr>
            </w:pPr>
          </w:p>
        </w:tc>
        <w:tc>
          <w:tcPr>
            <w:tcW w:w="1453" w:type="dxa"/>
          </w:tcPr>
          <w:p w14:paraId="25E05D8F"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2017/18</w:t>
            </w:r>
          </w:p>
        </w:tc>
        <w:tc>
          <w:tcPr>
            <w:tcW w:w="1584" w:type="dxa"/>
          </w:tcPr>
          <w:p w14:paraId="2B71EC86"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123,000</w:t>
            </w:r>
          </w:p>
        </w:tc>
        <w:tc>
          <w:tcPr>
            <w:tcW w:w="1576" w:type="dxa"/>
          </w:tcPr>
          <w:p w14:paraId="4C8BA5A6"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82,300</w:t>
            </w:r>
          </w:p>
        </w:tc>
        <w:tc>
          <w:tcPr>
            <w:tcW w:w="1661" w:type="dxa"/>
          </w:tcPr>
          <w:p w14:paraId="245EAA65"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69,900</w:t>
            </w:r>
          </w:p>
        </w:tc>
        <w:tc>
          <w:tcPr>
            <w:tcW w:w="1258" w:type="dxa"/>
          </w:tcPr>
          <w:p w14:paraId="5EBBBD6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12,400</w:t>
            </w:r>
          </w:p>
        </w:tc>
      </w:tr>
      <w:tr w:rsidR="00CE4F9F" w:rsidRPr="00071E84" w14:paraId="20FD4AE2" w14:textId="77777777" w:rsidTr="00B55926">
        <w:tc>
          <w:tcPr>
            <w:tcW w:w="1484" w:type="dxa"/>
          </w:tcPr>
          <w:p w14:paraId="2C3F594C" w14:textId="77777777" w:rsidR="00CE4F9F" w:rsidRPr="00071E84" w:rsidRDefault="00CE4F9F" w:rsidP="00CE4F9F">
            <w:pPr>
              <w:spacing w:line="360" w:lineRule="auto"/>
              <w:jc w:val="both"/>
              <w:rPr>
                <w:rFonts w:eastAsiaTheme="minorHAnsi"/>
                <w:lang w:val="en-ZA" w:eastAsia="en-US"/>
              </w:rPr>
            </w:pPr>
          </w:p>
        </w:tc>
        <w:tc>
          <w:tcPr>
            <w:tcW w:w="1453" w:type="dxa"/>
          </w:tcPr>
          <w:p w14:paraId="1551813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2018/19</w:t>
            </w:r>
          </w:p>
        </w:tc>
        <w:tc>
          <w:tcPr>
            <w:tcW w:w="1584" w:type="dxa"/>
          </w:tcPr>
          <w:p w14:paraId="72D6F531" w14:textId="77777777" w:rsidR="00CE4F9F" w:rsidRPr="00071E84" w:rsidRDefault="00CE4F9F" w:rsidP="00DA5E55">
            <w:pPr>
              <w:spacing w:line="360" w:lineRule="auto"/>
              <w:jc w:val="both"/>
              <w:rPr>
                <w:rFonts w:eastAsiaTheme="minorHAnsi"/>
                <w:lang w:val="en-ZA" w:eastAsia="en-US"/>
              </w:rPr>
            </w:pPr>
            <w:r w:rsidRPr="00071E84">
              <w:rPr>
                <w:rFonts w:eastAsiaTheme="minorHAnsi"/>
                <w:lang w:val="en-ZA" w:eastAsia="en-US"/>
              </w:rPr>
              <w:t>130</w:t>
            </w:r>
            <w:r w:rsidR="00DA5E55" w:rsidRPr="00071E84">
              <w:rPr>
                <w:rFonts w:eastAsiaTheme="minorHAnsi"/>
                <w:lang w:val="en-ZA" w:eastAsia="en-US"/>
              </w:rPr>
              <w:t>,</w:t>
            </w:r>
            <w:r w:rsidRPr="00071E84">
              <w:rPr>
                <w:rFonts w:eastAsiaTheme="minorHAnsi"/>
                <w:lang w:val="en-ZA" w:eastAsia="en-US"/>
              </w:rPr>
              <w:t>600</w:t>
            </w:r>
          </w:p>
        </w:tc>
        <w:tc>
          <w:tcPr>
            <w:tcW w:w="1576" w:type="dxa"/>
          </w:tcPr>
          <w:p w14:paraId="3B894D51"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38,000</w:t>
            </w:r>
          </w:p>
        </w:tc>
        <w:tc>
          <w:tcPr>
            <w:tcW w:w="1661" w:type="dxa"/>
          </w:tcPr>
          <w:p w14:paraId="1D67E14A"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Not yet</w:t>
            </w:r>
          </w:p>
        </w:tc>
        <w:tc>
          <w:tcPr>
            <w:tcW w:w="1258" w:type="dxa"/>
          </w:tcPr>
          <w:p w14:paraId="353A8496"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Not yet</w:t>
            </w:r>
          </w:p>
        </w:tc>
      </w:tr>
    </w:tbl>
    <w:p w14:paraId="302E7228" w14:textId="77777777" w:rsidR="00656DD2" w:rsidRPr="00071E84" w:rsidRDefault="00656DD2" w:rsidP="00CE4F9F">
      <w:pPr>
        <w:spacing w:after="160" w:line="360" w:lineRule="auto"/>
        <w:jc w:val="both"/>
        <w:rPr>
          <w:rFonts w:eastAsiaTheme="minorHAnsi"/>
          <w:lang w:val="en-ZA" w:eastAsia="en-US"/>
        </w:rPr>
      </w:pPr>
    </w:p>
    <w:p w14:paraId="00DE28E6" w14:textId="77777777" w:rsidR="00CE4F9F" w:rsidRPr="00071E84" w:rsidRDefault="00656DD2" w:rsidP="00CE4F9F">
      <w:pPr>
        <w:spacing w:after="160" w:line="360" w:lineRule="auto"/>
        <w:jc w:val="both"/>
        <w:rPr>
          <w:rFonts w:eastAsiaTheme="minorHAnsi"/>
          <w:lang w:val="en-ZA" w:eastAsia="en-US"/>
        </w:rPr>
      </w:pPr>
      <w:r w:rsidRPr="00071E84">
        <w:rPr>
          <w:rFonts w:eastAsiaTheme="minorHAnsi"/>
          <w:lang w:val="en-ZA" w:eastAsia="en-US"/>
        </w:rPr>
        <w:t>The above table</w:t>
      </w:r>
      <w:r w:rsidR="00DB03D4" w:rsidRPr="00071E84">
        <w:rPr>
          <w:rFonts w:eastAsiaTheme="minorHAnsi"/>
          <w:lang w:val="en-ZA" w:eastAsia="en-US"/>
        </w:rPr>
        <w:t xml:space="preserve"> 2</w:t>
      </w:r>
      <w:r w:rsidRPr="00071E84">
        <w:rPr>
          <w:rFonts w:eastAsiaTheme="minorHAnsi"/>
          <w:lang w:val="en-ZA" w:eastAsia="en-US"/>
        </w:rPr>
        <w:t xml:space="preserve"> indicates the P</w:t>
      </w:r>
      <w:r w:rsidR="00BE4962" w:rsidRPr="00071E84">
        <w:rPr>
          <w:rFonts w:eastAsiaTheme="minorHAnsi"/>
          <w:lang w:val="en-ZA" w:eastAsia="en-US"/>
        </w:rPr>
        <w:t>DRG</w:t>
      </w:r>
      <w:r w:rsidRPr="00071E84">
        <w:rPr>
          <w:rFonts w:eastAsiaTheme="minorHAnsi"/>
          <w:lang w:val="en-ZA" w:eastAsia="en-US"/>
        </w:rPr>
        <w:t xml:space="preserve"> allocations and transfers from </w:t>
      </w:r>
      <w:r w:rsidR="00BE4962" w:rsidRPr="00071E84">
        <w:rPr>
          <w:rFonts w:eastAsiaTheme="minorHAnsi"/>
          <w:lang w:val="en-ZA" w:eastAsia="en-US"/>
        </w:rPr>
        <w:t xml:space="preserve">the </w:t>
      </w:r>
      <w:r w:rsidRPr="00071E84">
        <w:rPr>
          <w:rFonts w:eastAsiaTheme="minorHAnsi"/>
          <w:lang w:val="en-ZA" w:eastAsia="en-US"/>
        </w:rPr>
        <w:t xml:space="preserve">2011/12 </w:t>
      </w:r>
      <w:r w:rsidR="00BE4962" w:rsidRPr="00071E84">
        <w:rPr>
          <w:rFonts w:eastAsiaTheme="minorHAnsi"/>
          <w:lang w:val="en-ZA" w:eastAsia="en-US"/>
        </w:rPr>
        <w:t xml:space="preserve">to the </w:t>
      </w:r>
      <w:r w:rsidRPr="00071E84">
        <w:rPr>
          <w:rFonts w:eastAsiaTheme="minorHAnsi"/>
          <w:lang w:val="en-ZA" w:eastAsia="en-US"/>
        </w:rPr>
        <w:t>201</w:t>
      </w:r>
      <w:r w:rsidR="00BE4962" w:rsidRPr="00071E84">
        <w:rPr>
          <w:rFonts w:eastAsiaTheme="minorHAnsi"/>
          <w:lang w:val="en-ZA" w:eastAsia="en-US"/>
        </w:rPr>
        <w:t>8</w:t>
      </w:r>
      <w:r w:rsidRPr="00071E84">
        <w:rPr>
          <w:rFonts w:eastAsiaTheme="minorHAnsi"/>
          <w:lang w:val="en-ZA" w:eastAsia="en-US"/>
        </w:rPr>
        <w:t xml:space="preserve">/19 financial year. In the year of its inception, the grant was allocated R305 million and R15.1 million was spent. In the 2016/17 financial year, the </w:t>
      </w:r>
      <w:r w:rsidR="00BE4962" w:rsidRPr="00071E84">
        <w:rPr>
          <w:rFonts w:eastAsiaTheme="minorHAnsi"/>
          <w:lang w:val="en-ZA" w:eastAsia="en-US"/>
        </w:rPr>
        <w:t>gra</w:t>
      </w:r>
      <w:r w:rsidRPr="00071E84">
        <w:rPr>
          <w:rFonts w:eastAsiaTheme="minorHAnsi"/>
          <w:lang w:val="en-ZA" w:eastAsia="en-US"/>
        </w:rPr>
        <w:t xml:space="preserve">nt was allocated R111 million and no funds were spent. </w:t>
      </w:r>
      <w:r w:rsidR="00BE4962" w:rsidRPr="00071E84">
        <w:rPr>
          <w:rFonts w:eastAsiaTheme="minorHAnsi"/>
          <w:lang w:val="en-ZA" w:eastAsia="en-US"/>
        </w:rPr>
        <w:t>In</w:t>
      </w:r>
      <w:r w:rsidRPr="00071E84">
        <w:rPr>
          <w:rFonts w:eastAsiaTheme="minorHAnsi"/>
          <w:lang w:val="en-ZA" w:eastAsia="en-US"/>
        </w:rPr>
        <w:t xml:space="preserve"> the 2018/19 financial year, R130.6 million was budgeted for the grant and only R38 million has been spent. </w:t>
      </w:r>
    </w:p>
    <w:p w14:paraId="65D3B427" w14:textId="77777777" w:rsidR="00DA5E55" w:rsidRPr="00071E84" w:rsidRDefault="00DA5E55" w:rsidP="00CE4F9F">
      <w:pPr>
        <w:spacing w:after="160" w:line="360" w:lineRule="auto"/>
        <w:jc w:val="both"/>
        <w:rPr>
          <w:rFonts w:eastAsiaTheme="minorHAnsi"/>
          <w:b/>
          <w:lang w:val="en-ZA" w:eastAsia="en-US"/>
        </w:rPr>
      </w:pPr>
    </w:p>
    <w:p w14:paraId="05B329A5" w14:textId="77777777" w:rsidR="009E590E" w:rsidRDefault="009E590E">
      <w:pPr>
        <w:spacing w:after="160" w:line="259" w:lineRule="auto"/>
        <w:rPr>
          <w:rFonts w:eastAsiaTheme="minorHAnsi"/>
          <w:b/>
          <w:lang w:val="en-ZA" w:eastAsia="en-US"/>
        </w:rPr>
      </w:pPr>
      <w:r>
        <w:rPr>
          <w:rFonts w:eastAsiaTheme="minorHAnsi"/>
          <w:b/>
          <w:lang w:val="en-ZA" w:eastAsia="en-US"/>
        </w:rPr>
        <w:br w:type="page"/>
      </w:r>
    </w:p>
    <w:p w14:paraId="455145FB" w14:textId="77777777" w:rsidR="00CE4F9F" w:rsidRPr="00071E84" w:rsidRDefault="00CE4F9F" w:rsidP="00CE4F9F">
      <w:pPr>
        <w:spacing w:after="160" w:line="360" w:lineRule="auto"/>
        <w:jc w:val="both"/>
        <w:rPr>
          <w:rFonts w:eastAsiaTheme="minorHAnsi"/>
          <w:lang w:val="en-ZA" w:eastAsia="en-US"/>
        </w:rPr>
      </w:pPr>
      <w:r w:rsidRPr="00071E84">
        <w:rPr>
          <w:rFonts w:eastAsiaTheme="minorHAnsi"/>
          <w:b/>
          <w:lang w:val="en-ZA" w:eastAsia="en-US"/>
        </w:rPr>
        <w:t>Table 3: MUNICIPAL DISASTER RECOVERY GRANT ALLOCATIONS AND TRANSFERS</w:t>
      </w:r>
    </w:p>
    <w:tbl>
      <w:tblPr>
        <w:tblStyle w:val="TableGrid"/>
        <w:tblW w:w="0" w:type="auto"/>
        <w:tblLook w:val="04A0" w:firstRow="1" w:lastRow="0" w:firstColumn="1" w:lastColumn="0" w:noHBand="0" w:noVBand="1"/>
      </w:tblPr>
      <w:tblGrid>
        <w:gridCol w:w="1443"/>
        <w:gridCol w:w="1392"/>
        <w:gridCol w:w="1533"/>
        <w:gridCol w:w="1531"/>
        <w:gridCol w:w="1629"/>
        <w:gridCol w:w="1497"/>
      </w:tblGrid>
      <w:tr w:rsidR="00CE4F9F" w:rsidRPr="00071E84" w14:paraId="4E60D406" w14:textId="77777777" w:rsidTr="00B55926">
        <w:tc>
          <w:tcPr>
            <w:tcW w:w="1443" w:type="dxa"/>
          </w:tcPr>
          <w:p w14:paraId="59F67A03" w14:textId="77777777" w:rsidR="00CE4F9F" w:rsidRPr="00071E84" w:rsidRDefault="00CE4F9F" w:rsidP="000E205A">
            <w:pPr>
              <w:spacing w:line="360" w:lineRule="auto"/>
              <w:jc w:val="both"/>
              <w:rPr>
                <w:rFonts w:eastAsiaTheme="minorHAnsi"/>
                <w:b/>
                <w:lang w:val="en-ZA" w:eastAsia="en-US"/>
              </w:rPr>
            </w:pPr>
            <w:r w:rsidRPr="00071E84">
              <w:rPr>
                <w:rFonts w:eastAsiaTheme="minorHAnsi"/>
                <w:b/>
                <w:lang w:val="en-ZA" w:eastAsia="en-US"/>
              </w:rPr>
              <w:t>Name of Grant</w:t>
            </w:r>
          </w:p>
        </w:tc>
        <w:tc>
          <w:tcPr>
            <w:tcW w:w="1392" w:type="dxa"/>
          </w:tcPr>
          <w:p w14:paraId="5FB39809"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Year</w:t>
            </w:r>
          </w:p>
        </w:tc>
        <w:tc>
          <w:tcPr>
            <w:tcW w:w="1533" w:type="dxa"/>
          </w:tcPr>
          <w:p w14:paraId="07DC6E09"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Division of Revenue Allocation</w:t>
            </w:r>
          </w:p>
        </w:tc>
        <w:tc>
          <w:tcPr>
            <w:tcW w:w="1531" w:type="dxa"/>
          </w:tcPr>
          <w:p w14:paraId="2E75FDCD"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 xml:space="preserve">Actual Transfers by </w:t>
            </w:r>
            <w:r w:rsidR="00906A25" w:rsidRPr="00071E84">
              <w:rPr>
                <w:rFonts w:eastAsiaTheme="minorHAnsi"/>
                <w:b/>
                <w:lang w:val="en-ZA" w:eastAsia="en-US"/>
              </w:rPr>
              <w:t>CoGTA</w:t>
            </w:r>
          </w:p>
        </w:tc>
        <w:tc>
          <w:tcPr>
            <w:tcW w:w="1629" w:type="dxa"/>
          </w:tcPr>
          <w:p w14:paraId="7F967397"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Expenditure</w:t>
            </w:r>
          </w:p>
        </w:tc>
        <w:tc>
          <w:tcPr>
            <w:tcW w:w="1488" w:type="dxa"/>
          </w:tcPr>
          <w:p w14:paraId="49DD6B0E"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Non</w:t>
            </w:r>
            <w:r w:rsidR="00BE4962" w:rsidRPr="00071E84">
              <w:rPr>
                <w:rFonts w:eastAsiaTheme="minorHAnsi"/>
                <w:b/>
                <w:lang w:val="en-ZA" w:eastAsia="en-US"/>
              </w:rPr>
              <w:t>-</w:t>
            </w:r>
            <w:r w:rsidRPr="00071E84">
              <w:rPr>
                <w:rFonts w:eastAsiaTheme="minorHAnsi"/>
                <w:b/>
                <w:lang w:val="en-ZA" w:eastAsia="en-US"/>
              </w:rPr>
              <w:t xml:space="preserve"> Expenditure</w:t>
            </w:r>
          </w:p>
        </w:tc>
      </w:tr>
      <w:tr w:rsidR="00CE4F9F" w:rsidRPr="00071E84" w14:paraId="731870FD" w14:textId="77777777" w:rsidTr="00B55926">
        <w:tc>
          <w:tcPr>
            <w:tcW w:w="1443" w:type="dxa"/>
            <w:vMerge w:val="restart"/>
          </w:tcPr>
          <w:p w14:paraId="73B2BF25" w14:textId="77777777" w:rsidR="00CE4F9F" w:rsidRPr="00071E84" w:rsidRDefault="00CE4F9F" w:rsidP="00CE4F9F">
            <w:pPr>
              <w:spacing w:line="360" w:lineRule="auto"/>
              <w:jc w:val="both"/>
              <w:rPr>
                <w:rFonts w:eastAsiaTheme="minorHAnsi"/>
                <w:b/>
                <w:lang w:val="en-ZA" w:eastAsia="en-US"/>
              </w:rPr>
            </w:pPr>
          </w:p>
          <w:p w14:paraId="2B5BEDE5"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Municipal Disaster Recovery Grant</w:t>
            </w:r>
          </w:p>
        </w:tc>
        <w:tc>
          <w:tcPr>
            <w:tcW w:w="1392" w:type="dxa"/>
          </w:tcPr>
          <w:p w14:paraId="00C242FC" w14:textId="77777777" w:rsidR="00CE4F9F" w:rsidRPr="00071E84" w:rsidRDefault="00CE4F9F" w:rsidP="00CE4F9F">
            <w:pPr>
              <w:spacing w:line="360" w:lineRule="auto"/>
              <w:jc w:val="both"/>
              <w:rPr>
                <w:rFonts w:eastAsiaTheme="minorHAnsi"/>
                <w:b/>
                <w:lang w:val="en-ZA" w:eastAsia="en-US"/>
              </w:rPr>
            </w:pPr>
          </w:p>
        </w:tc>
        <w:tc>
          <w:tcPr>
            <w:tcW w:w="1533" w:type="dxa"/>
          </w:tcPr>
          <w:p w14:paraId="37907A64"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531" w:type="dxa"/>
          </w:tcPr>
          <w:p w14:paraId="3CB414B0"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629" w:type="dxa"/>
          </w:tcPr>
          <w:p w14:paraId="638A7861"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c>
          <w:tcPr>
            <w:tcW w:w="1488" w:type="dxa"/>
          </w:tcPr>
          <w:p w14:paraId="52391647" w14:textId="77777777" w:rsidR="00CE4F9F" w:rsidRPr="00071E84" w:rsidRDefault="00CE4F9F" w:rsidP="00CE4F9F">
            <w:pPr>
              <w:spacing w:line="360" w:lineRule="auto"/>
              <w:jc w:val="both"/>
              <w:rPr>
                <w:rFonts w:eastAsiaTheme="minorHAnsi"/>
                <w:b/>
                <w:lang w:val="en-ZA" w:eastAsia="en-US"/>
              </w:rPr>
            </w:pPr>
            <w:r w:rsidRPr="00071E84">
              <w:rPr>
                <w:rFonts w:eastAsiaTheme="minorHAnsi"/>
                <w:b/>
                <w:lang w:val="en-ZA" w:eastAsia="en-US"/>
              </w:rPr>
              <w:t>R’000</w:t>
            </w:r>
          </w:p>
        </w:tc>
      </w:tr>
      <w:tr w:rsidR="00CE4F9F" w:rsidRPr="00071E84" w14:paraId="7967649C" w14:textId="77777777" w:rsidTr="00B55926">
        <w:tc>
          <w:tcPr>
            <w:tcW w:w="1443" w:type="dxa"/>
            <w:vMerge/>
          </w:tcPr>
          <w:p w14:paraId="0BB399E4" w14:textId="77777777" w:rsidR="00CE4F9F" w:rsidRPr="00071E84" w:rsidRDefault="00CE4F9F" w:rsidP="00CE4F9F">
            <w:pPr>
              <w:spacing w:line="360" w:lineRule="auto"/>
              <w:jc w:val="both"/>
              <w:rPr>
                <w:rFonts w:eastAsiaTheme="minorHAnsi"/>
                <w:lang w:val="en-ZA" w:eastAsia="en-US"/>
              </w:rPr>
            </w:pPr>
          </w:p>
        </w:tc>
        <w:tc>
          <w:tcPr>
            <w:tcW w:w="1392" w:type="dxa"/>
          </w:tcPr>
          <w:p w14:paraId="04237C99"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2013/14</w:t>
            </w:r>
          </w:p>
        </w:tc>
        <w:tc>
          <w:tcPr>
            <w:tcW w:w="1533" w:type="dxa"/>
          </w:tcPr>
          <w:p w14:paraId="606FB8F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118,300</w:t>
            </w:r>
          </w:p>
        </w:tc>
        <w:tc>
          <w:tcPr>
            <w:tcW w:w="1531" w:type="dxa"/>
          </w:tcPr>
          <w:p w14:paraId="3917F58F"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118,300</w:t>
            </w:r>
          </w:p>
        </w:tc>
        <w:tc>
          <w:tcPr>
            <w:tcW w:w="1629" w:type="dxa"/>
          </w:tcPr>
          <w:p w14:paraId="67344544"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118,300</w:t>
            </w:r>
          </w:p>
        </w:tc>
        <w:tc>
          <w:tcPr>
            <w:tcW w:w="1488" w:type="dxa"/>
          </w:tcPr>
          <w:p w14:paraId="5B522522"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031787F3" w14:textId="77777777" w:rsidTr="00B55926">
        <w:tc>
          <w:tcPr>
            <w:tcW w:w="1443" w:type="dxa"/>
            <w:vMerge/>
          </w:tcPr>
          <w:p w14:paraId="0E8BBE05" w14:textId="77777777" w:rsidR="00CE4F9F" w:rsidRPr="00071E84" w:rsidRDefault="00CE4F9F" w:rsidP="00CE4F9F">
            <w:pPr>
              <w:spacing w:line="360" w:lineRule="auto"/>
              <w:jc w:val="both"/>
              <w:rPr>
                <w:rFonts w:eastAsiaTheme="minorHAnsi"/>
                <w:lang w:val="en-ZA" w:eastAsia="en-US"/>
              </w:rPr>
            </w:pPr>
          </w:p>
        </w:tc>
        <w:tc>
          <w:tcPr>
            <w:tcW w:w="1392" w:type="dxa"/>
          </w:tcPr>
          <w:p w14:paraId="22057759"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2914/15</w:t>
            </w:r>
          </w:p>
        </w:tc>
        <w:tc>
          <w:tcPr>
            <w:tcW w:w="1533" w:type="dxa"/>
          </w:tcPr>
          <w:p w14:paraId="46C0474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194,200</w:t>
            </w:r>
          </w:p>
        </w:tc>
        <w:tc>
          <w:tcPr>
            <w:tcW w:w="1531" w:type="dxa"/>
          </w:tcPr>
          <w:p w14:paraId="597B669A"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194,200</w:t>
            </w:r>
          </w:p>
        </w:tc>
        <w:tc>
          <w:tcPr>
            <w:tcW w:w="1629" w:type="dxa"/>
          </w:tcPr>
          <w:p w14:paraId="6E1C0CCA"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194,200</w:t>
            </w:r>
          </w:p>
        </w:tc>
        <w:tc>
          <w:tcPr>
            <w:tcW w:w="1488" w:type="dxa"/>
          </w:tcPr>
          <w:p w14:paraId="4523A256"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0282E0F3" w14:textId="77777777" w:rsidTr="00B55926">
        <w:tc>
          <w:tcPr>
            <w:tcW w:w="1443" w:type="dxa"/>
            <w:vMerge/>
          </w:tcPr>
          <w:p w14:paraId="38C72C6D" w14:textId="77777777" w:rsidR="00CE4F9F" w:rsidRPr="00071E84" w:rsidRDefault="00CE4F9F" w:rsidP="00CE4F9F">
            <w:pPr>
              <w:spacing w:line="360" w:lineRule="auto"/>
              <w:jc w:val="both"/>
              <w:rPr>
                <w:rFonts w:eastAsiaTheme="minorHAnsi"/>
                <w:lang w:val="en-ZA" w:eastAsia="en-US"/>
              </w:rPr>
            </w:pPr>
          </w:p>
        </w:tc>
        <w:tc>
          <w:tcPr>
            <w:tcW w:w="1392" w:type="dxa"/>
          </w:tcPr>
          <w:p w14:paraId="4C001F73"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2015/16</w:t>
            </w:r>
          </w:p>
        </w:tc>
        <w:tc>
          <w:tcPr>
            <w:tcW w:w="1533" w:type="dxa"/>
          </w:tcPr>
          <w:p w14:paraId="3BC3650E"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188,900</w:t>
            </w:r>
          </w:p>
        </w:tc>
        <w:tc>
          <w:tcPr>
            <w:tcW w:w="1531" w:type="dxa"/>
          </w:tcPr>
          <w:p w14:paraId="5208A19A"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188,900</w:t>
            </w:r>
          </w:p>
        </w:tc>
        <w:tc>
          <w:tcPr>
            <w:tcW w:w="1629" w:type="dxa"/>
          </w:tcPr>
          <w:p w14:paraId="302C70C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188,900</w:t>
            </w:r>
          </w:p>
        </w:tc>
        <w:tc>
          <w:tcPr>
            <w:tcW w:w="1488" w:type="dxa"/>
          </w:tcPr>
          <w:p w14:paraId="33EF6859"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r>
      <w:tr w:rsidR="00CE4F9F" w:rsidRPr="00071E84" w14:paraId="2C774D57" w14:textId="77777777" w:rsidTr="00B55926">
        <w:trPr>
          <w:trHeight w:val="394"/>
        </w:trPr>
        <w:tc>
          <w:tcPr>
            <w:tcW w:w="1443" w:type="dxa"/>
            <w:vMerge/>
          </w:tcPr>
          <w:p w14:paraId="71FC69BF" w14:textId="77777777" w:rsidR="00CE4F9F" w:rsidRPr="00071E84" w:rsidRDefault="00CE4F9F" w:rsidP="00CE4F9F">
            <w:pPr>
              <w:spacing w:line="360" w:lineRule="auto"/>
              <w:jc w:val="both"/>
              <w:rPr>
                <w:rFonts w:eastAsiaTheme="minorHAnsi"/>
                <w:lang w:val="en-ZA" w:eastAsia="en-US"/>
              </w:rPr>
            </w:pPr>
          </w:p>
        </w:tc>
        <w:tc>
          <w:tcPr>
            <w:tcW w:w="1392" w:type="dxa"/>
          </w:tcPr>
          <w:p w14:paraId="7B71A950"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2016/17</w:t>
            </w:r>
          </w:p>
        </w:tc>
        <w:tc>
          <w:tcPr>
            <w:tcW w:w="1533" w:type="dxa"/>
          </w:tcPr>
          <w:p w14:paraId="52796C9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140,000</w:t>
            </w:r>
          </w:p>
        </w:tc>
        <w:tc>
          <w:tcPr>
            <w:tcW w:w="1531" w:type="dxa"/>
          </w:tcPr>
          <w:p w14:paraId="17484A9B"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140,000</w:t>
            </w:r>
          </w:p>
        </w:tc>
        <w:tc>
          <w:tcPr>
            <w:tcW w:w="1629" w:type="dxa"/>
          </w:tcPr>
          <w:p w14:paraId="4B62DD0C"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140,00</w:t>
            </w:r>
          </w:p>
        </w:tc>
        <w:tc>
          <w:tcPr>
            <w:tcW w:w="1488" w:type="dxa"/>
          </w:tcPr>
          <w:p w14:paraId="2AC6ECC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To be confirmed</w:t>
            </w:r>
          </w:p>
        </w:tc>
      </w:tr>
      <w:tr w:rsidR="00CE4F9F" w:rsidRPr="00071E84" w14:paraId="791881F8" w14:textId="77777777" w:rsidTr="00B55926">
        <w:trPr>
          <w:trHeight w:val="361"/>
        </w:trPr>
        <w:tc>
          <w:tcPr>
            <w:tcW w:w="1443" w:type="dxa"/>
            <w:vMerge/>
          </w:tcPr>
          <w:p w14:paraId="77DEC66A" w14:textId="77777777" w:rsidR="00CE4F9F" w:rsidRPr="00071E84" w:rsidRDefault="00CE4F9F" w:rsidP="00CE4F9F">
            <w:pPr>
              <w:spacing w:line="360" w:lineRule="auto"/>
              <w:jc w:val="both"/>
              <w:rPr>
                <w:rFonts w:eastAsiaTheme="minorHAnsi"/>
                <w:lang w:val="en-ZA" w:eastAsia="en-US"/>
              </w:rPr>
            </w:pPr>
          </w:p>
        </w:tc>
        <w:tc>
          <w:tcPr>
            <w:tcW w:w="1392" w:type="dxa"/>
          </w:tcPr>
          <w:p w14:paraId="386EB91C"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2017/18</w:t>
            </w:r>
          </w:p>
        </w:tc>
        <w:tc>
          <w:tcPr>
            <w:tcW w:w="1533" w:type="dxa"/>
          </w:tcPr>
          <w:p w14:paraId="0AC0308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26,100</w:t>
            </w:r>
          </w:p>
        </w:tc>
        <w:tc>
          <w:tcPr>
            <w:tcW w:w="1531" w:type="dxa"/>
          </w:tcPr>
          <w:p w14:paraId="0A127E38"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26,100</w:t>
            </w:r>
          </w:p>
        </w:tc>
        <w:tc>
          <w:tcPr>
            <w:tcW w:w="1629" w:type="dxa"/>
          </w:tcPr>
          <w:p w14:paraId="0280CF4A"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0</w:t>
            </w:r>
          </w:p>
        </w:tc>
        <w:tc>
          <w:tcPr>
            <w:tcW w:w="1488" w:type="dxa"/>
          </w:tcPr>
          <w:p w14:paraId="229CEC0D"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26,100</w:t>
            </w:r>
          </w:p>
        </w:tc>
      </w:tr>
      <w:tr w:rsidR="00CE4F9F" w:rsidRPr="00071E84" w14:paraId="7243B908" w14:textId="77777777" w:rsidTr="00B55926">
        <w:trPr>
          <w:trHeight w:val="509"/>
        </w:trPr>
        <w:tc>
          <w:tcPr>
            <w:tcW w:w="1443" w:type="dxa"/>
          </w:tcPr>
          <w:p w14:paraId="3C3EF05E" w14:textId="77777777" w:rsidR="00CE4F9F" w:rsidRPr="00071E84" w:rsidRDefault="00CE4F9F" w:rsidP="00CE4F9F">
            <w:pPr>
              <w:spacing w:line="360" w:lineRule="auto"/>
              <w:jc w:val="both"/>
              <w:rPr>
                <w:rFonts w:eastAsiaTheme="minorHAnsi"/>
                <w:lang w:val="en-ZA" w:eastAsia="en-US"/>
              </w:rPr>
            </w:pPr>
          </w:p>
        </w:tc>
        <w:tc>
          <w:tcPr>
            <w:tcW w:w="1392" w:type="dxa"/>
          </w:tcPr>
          <w:p w14:paraId="559827EE"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2018/19</w:t>
            </w:r>
          </w:p>
        </w:tc>
        <w:tc>
          <w:tcPr>
            <w:tcW w:w="1533" w:type="dxa"/>
          </w:tcPr>
          <w:p w14:paraId="4940B0E0"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21,000</w:t>
            </w:r>
          </w:p>
        </w:tc>
        <w:tc>
          <w:tcPr>
            <w:tcW w:w="4648" w:type="dxa"/>
            <w:gridSpan w:val="3"/>
          </w:tcPr>
          <w:p w14:paraId="51CE4BEE" w14:textId="77777777" w:rsidR="00CE4F9F" w:rsidRPr="00071E84" w:rsidRDefault="00CE4F9F" w:rsidP="00CE4F9F">
            <w:pPr>
              <w:spacing w:line="360" w:lineRule="auto"/>
              <w:jc w:val="both"/>
              <w:rPr>
                <w:rFonts w:eastAsiaTheme="minorHAnsi"/>
                <w:lang w:val="en-ZA" w:eastAsia="en-US"/>
              </w:rPr>
            </w:pPr>
            <w:r w:rsidRPr="00071E84">
              <w:rPr>
                <w:rFonts w:eastAsiaTheme="minorHAnsi"/>
                <w:lang w:val="en-ZA" w:eastAsia="en-US"/>
              </w:rPr>
              <w:t>To be transferred in September 2018</w:t>
            </w:r>
          </w:p>
        </w:tc>
      </w:tr>
    </w:tbl>
    <w:p w14:paraId="2B1E645D" w14:textId="77777777" w:rsidR="00DB03D4" w:rsidRPr="00071E84" w:rsidRDefault="00CE4F9F" w:rsidP="00CE4F9F">
      <w:pPr>
        <w:spacing w:after="160" w:line="360" w:lineRule="auto"/>
        <w:jc w:val="both"/>
        <w:rPr>
          <w:rFonts w:eastAsiaTheme="minorHAnsi"/>
          <w:lang w:val="en-ZA" w:eastAsia="en-US"/>
        </w:rPr>
      </w:pPr>
      <w:r w:rsidRPr="00071E84">
        <w:rPr>
          <w:rFonts w:eastAsiaTheme="minorHAnsi"/>
          <w:lang w:val="en-ZA" w:eastAsia="en-US"/>
        </w:rPr>
        <w:t xml:space="preserve"> </w:t>
      </w:r>
    </w:p>
    <w:p w14:paraId="47FD1263" w14:textId="77777777" w:rsidR="00DB03D4" w:rsidRPr="00071E84" w:rsidRDefault="00DB03D4" w:rsidP="00CE4F9F">
      <w:pPr>
        <w:spacing w:after="160" w:line="360" w:lineRule="auto"/>
        <w:jc w:val="both"/>
        <w:rPr>
          <w:rFonts w:eastAsiaTheme="minorHAnsi"/>
          <w:lang w:val="en-ZA" w:eastAsia="en-US"/>
        </w:rPr>
      </w:pPr>
      <w:proofErr w:type="gramStart"/>
      <w:r w:rsidRPr="00071E84">
        <w:rPr>
          <w:rFonts w:eastAsiaTheme="minorHAnsi"/>
          <w:lang w:val="en-ZA" w:eastAsia="en-US"/>
        </w:rPr>
        <w:t xml:space="preserve">Table 3 above shows that the MDRG was introduced in </w:t>
      </w:r>
      <w:r w:rsidR="00BE4962" w:rsidRPr="00071E84">
        <w:rPr>
          <w:rFonts w:eastAsiaTheme="minorHAnsi"/>
          <w:lang w:val="en-ZA" w:eastAsia="en-US"/>
        </w:rPr>
        <w:t xml:space="preserve">the </w:t>
      </w:r>
      <w:r w:rsidRPr="00071E84">
        <w:rPr>
          <w:rFonts w:eastAsiaTheme="minorHAnsi"/>
          <w:lang w:val="en-ZA" w:eastAsia="en-US"/>
        </w:rPr>
        <w:t>2013/14 financial year</w:t>
      </w:r>
      <w:r w:rsidR="00BE4962" w:rsidRPr="00071E84">
        <w:rPr>
          <w:rFonts w:eastAsiaTheme="minorHAnsi"/>
          <w:lang w:val="en-ZA" w:eastAsia="en-US"/>
        </w:rPr>
        <w:t>, and</w:t>
      </w:r>
      <w:r w:rsidRPr="00071E84">
        <w:rPr>
          <w:rFonts w:eastAsiaTheme="minorHAnsi"/>
          <w:lang w:val="en-ZA" w:eastAsia="en-US"/>
        </w:rPr>
        <w:t xml:space="preserve"> was allocated R118.3 million</w:t>
      </w:r>
      <w:r w:rsidR="00BE4962" w:rsidRPr="00071E84">
        <w:rPr>
          <w:rFonts w:eastAsiaTheme="minorHAnsi"/>
          <w:lang w:val="en-ZA" w:eastAsia="en-US"/>
        </w:rPr>
        <w:t>, which was</w:t>
      </w:r>
      <w:r w:rsidRPr="00071E84">
        <w:rPr>
          <w:rFonts w:eastAsiaTheme="minorHAnsi"/>
          <w:lang w:val="en-ZA" w:eastAsia="en-US"/>
        </w:rPr>
        <w:t xml:space="preserve"> all spent.</w:t>
      </w:r>
      <w:proofErr w:type="gramEnd"/>
      <w:r w:rsidRPr="00071E84">
        <w:rPr>
          <w:rFonts w:eastAsiaTheme="minorHAnsi"/>
          <w:lang w:val="en-ZA" w:eastAsia="en-US"/>
        </w:rPr>
        <w:t xml:space="preserve"> In the 2016/17 financial year, R140 million was allocated to the grant and all the funds were transferred to the municipalities and the non-expenditure was yet to be confirmed. </w:t>
      </w:r>
      <w:r w:rsidR="00BE4962" w:rsidRPr="00071E84">
        <w:rPr>
          <w:rFonts w:eastAsiaTheme="minorHAnsi"/>
          <w:lang w:val="en-ZA" w:eastAsia="en-US"/>
        </w:rPr>
        <w:t>In the 2017/18 financial year, a</w:t>
      </w:r>
      <w:r w:rsidRPr="00071E84">
        <w:rPr>
          <w:rFonts w:eastAsiaTheme="minorHAnsi"/>
          <w:lang w:val="en-ZA" w:eastAsia="en-US"/>
        </w:rPr>
        <w:t xml:space="preserve">ll the budgeted funds, </w:t>
      </w:r>
      <w:r w:rsidR="003D4713" w:rsidRPr="00071E84">
        <w:rPr>
          <w:rFonts w:eastAsiaTheme="minorHAnsi"/>
          <w:lang w:val="en-ZA" w:eastAsia="en-US"/>
        </w:rPr>
        <w:t xml:space="preserve">totalling </w:t>
      </w:r>
      <w:r w:rsidRPr="00071E84">
        <w:rPr>
          <w:rFonts w:eastAsiaTheme="minorHAnsi"/>
          <w:lang w:val="en-ZA" w:eastAsia="en-US"/>
        </w:rPr>
        <w:t xml:space="preserve">R26.1 million, were spent. Lastly, the R21 million </w:t>
      </w:r>
      <w:proofErr w:type="gramStart"/>
      <w:r w:rsidRPr="00071E84">
        <w:rPr>
          <w:rFonts w:eastAsiaTheme="minorHAnsi"/>
          <w:lang w:val="en-ZA" w:eastAsia="en-US"/>
        </w:rPr>
        <w:t>allocation</w:t>
      </w:r>
      <w:proofErr w:type="gramEnd"/>
      <w:r w:rsidRPr="00071E84">
        <w:rPr>
          <w:rFonts w:eastAsiaTheme="minorHAnsi"/>
          <w:lang w:val="en-ZA" w:eastAsia="en-US"/>
        </w:rPr>
        <w:t xml:space="preserve"> for the 2018/1</w:t>
      </w:r>
      <w:r w:rsidR="003D4713" w:rsidRPr="00071E84">
        <w:rPr>
          <w:rFonts w:eastAsiaTheme="minorHAnsi"/>
          <w:lang w:val="en-ZA" w:eastAsia="en-US"/>
        </w:rPr>
        <w:t>9</w:t>
      </w:r>
      <w:r w:rsidRPr="00071E84">
        <w:rPr>
          <w:rFonts w:eastAsiaTheme="minorHAnsi"/>
          <w:lang w:val="en-ZA" w:eastAsia="en-US"/>
        </w:rPr>
        <w:t xml:space="preserve"> financial year had not been transferred at the time of reporting.</w:t>
      </w:r>
    </w:p>
    <w:p w14:paraId="52B72832" w14:textId="77777777" w:rsidR="00CE4F9F" w:rsidRPr="00071E84" w:rsidRDefault="00DB03D4" w:rsidP="00CE4F9F">
      <w:pPr>
        <w:spacing w:after="160" w:line="360" w:lineRule="auto"/>
        <w:jc w:val="both"/>
        <w:rPr>
          <w:rFonts w:eastAsiaTheme="minorHAnsi"/>
          <w:lang w:val="en-ZA" w:eastAsia="en-US"/>
        </w:rPr>
      </w:pPr>
      <w:r w:rsidRPr="00071E84">
        <w:rPr>
          <w:rFonts w:eastAsiaTheme="minorHAnsi"/>
          <w:lang w:val="en-ZA" w:eastAsia="en-US"/>
        </w:rPr>
        <w:t xml:space="preserve">    </w:t>
      </w:r>
      <w:r w:rsidR="00CE4F9F" w:rsidRPr="00071E84">
        <w:rPr>
          <w:rFonts w:eastAsiaTheme="minorHAnsi"/>
          <w:lang w:val="en-ZA" w:eastAsia="en-US"/>
        </w:rPr>
        <w:t xml:space="preserve"> </w:t>
      </w:r>
    </w:p>
    <w:p w14:paraId="578DE3E6" w14:textId="77777777" w:rsidR="00CE4F9F" w:rsidRPr="00071E84" w:rsidRDefault="00CE4F9F" w:rsidP="00CE4F9F">
      <w:pPr>
        <w:spacing w:after="160" w:line="360" w:lineRule="auto"/>
        <w:jc w:val="both"/>
        <w:rPr>
          <w:rFonts w:eastAsiaTheme="minorHAnsi"/>
          <w:lang w:val="en-ZA" w:eastAsia="en-US"/>
        </w:rPr>
      </w:pPr>
      <w:r w:rsidRPr="00071E84">
        <w:rPr>
          <w:rFonts w:eastAsiaTheme="minorHAnsi"/>
          <w:lang w:val="en-ZA" w:eastAsia="en-US"/>
        </w:rPr>
        <w:t xml:space="preserve">With respect to non-financial performance, </w:t>
      </w:r>
      <w:r w:rsidR="00906A25" w:rsidRPr="00071E84">
        <w:rPr>
          <w:rFonts w:eastAsiaTheme="minorHAnsi"/>
          <w:lang w:val="en-ZA" w:eastAsia="en-US"/>
        </w:rPr>
        <w:t>CoGTA</w:t>
      </w:r>
      <w:r w:rsidRPr="00071E84">
        <w:rPr>
          <w:rFonts w:eastAsiaTheme="minorHAnsi"/>
          <w:lang w:val="en-ZA" w:eastAsia="en-US"/>
        </w:rPr>
        <w:t xml:space="preserve"> reported that</w:t>
      </w:r>
      <w:r w:rsidR="009B4265" w:rsidRPr="00071E84">
        <w:rPr>
          <w:rFonts w:eastAsiaTheme="minorHAnsi"/>
          <w:lang w:val="en-ZA" w:eastAsia="en-US"/>
        </w:rPr>
        <w:t>, while</w:t>
      </w:r>
      <w:r w:rsidRPr="00071E84">
        <w:rPr>
          <w:rFonts w:eastAsiaTheme="minorHAnsi"/>
          <w:lang w:val="en-ZA" w:eastAsia="en-US"/>
        </w:rPr>
        <w:t xml:space="preserve"> all the municipalities which were allocated disaster grant funds ha</w:t>
      </w:r>
      <w:r w:rsidR="009B4265" w:rsidRPr="00071E84">
        <w:rPr>
          <w:rFonts w:eastAsiaTheme="minorHAnsi"/>
          <w:lang w:val="en-ZA" w:eastAsia="en-US"/>
        </w:rPr>
        <w:t>d</w:t>
      </w:r>
      <w:r w:rsidRPr="00071E84">
        <w:rPr>
          <w:rFonts w:eastAsiaTheme="minorHAnsi"/>
          <w:lang w:val="en-ZA" w:eastAsia="en-US"/>
        </w:rPr>
        <w:t xml:space="preserve"> spent them, the close</w:t>
      </w:r>
      <w:r w:rsidR="009B4265" w:rsidRPr="00071E84">
        <w:rPr>
          <w:rFonts w:eastAsiaTheme="minorHAnsi"/>
          <w:lang w:val="en-ZA" w:eastAsia="en-US"/>
        </w:rPr>
        <w:t>-</w:t>
      </w:r>
      <w:r w:rsidRPr="00071E84">
        <w:rPr>
          <w:rFonts w:eastAsiaTheme="minorHAnsi"/>
          <w:lang w:val="en-ZA" w:eastAsia="en-US"/>
        </w:rPr>
        <w:t xml:space="preserve">out reports </w:t>
      </w:r>
      <w:r w:rsidR="009B4265" w:rsidRPr="00071E84">
        <w:rPr>
          <w:rFonts w:eastAsiaTheme="minorHAnsi"/>
          <w:lang w:val="en-ZA" w:eastAsia="en-US"/>
        </w:rPr>
        <w:t>we</w:t>
      </w:r>
      <w:r w:rsidRPr="00071E84">
        <w:rPr>
          <w:rFonts w:eastAsiaTheme="minorHAnsi"/>
          <w:lang w:val="en-ZA" w:eastAsia="en-US"/>
        </w:rPr>
        <w:t xml:space="preserve">re still outstanding in some municipalities. </w:t>
      </w:r>
      <w:r w:rsidR="00906A25" w:rsidRPr="00071E84">
        <w:rPr>
          <w:rFonts w:eastAsiaTheme="minorHAnsi"/>
          <w:lang w:val="en-ZA" w:eastAsia="en-US"/>
        </w:rPr>
        <w:t>CoGTA</w:t>
      </w:r>
      <w:r w:rsidRPr="00071E84">
        <w:rPr>
          <w:rFonts w:eastAsiaTheme="minorHAnsi"/>
          <w:lang w:val="en-ZA" w:eastAsia="en-US"/>
        </w:rPr>
        <w:t xml:space="preserve"> added that municipalities did not have emergency procurement policies in place</w:t>
      </w:r>
      <w:r w:rsidR="009B4265" w:rsidRPr="00071E84">
        <w:rPr>
          <w:rFonts w:eastAsiaTheme="minorHAnsi"/>
          <w:lang w:val="en-ZA" w:eastAsia="en-US"/>
        </w:rPr>
        <w:t xml:space="preserve"> which</w:t>
      </w:r>
      <w:r w:rsidRPr="00071E84">
        <w:rPr>
          <w:rFonts w:eastAsiaTheme="minorHAnsi"/>
          <w:lang w:val="en-ZA" w:eastAsia="en-US"/>
        </w:rPr>
        <w:t xml:space="preserve"> led to delays in implementation of projects. Furthermore, </w:t>
      </w:r>
      <w:r w:rsidR="003E72D6" w:rsidRPr="00071E84">
        <w:rPr>
          <w:rFonts w:eastAsiaTheme="minorHAnsi"/>
          <w:lang w:val="en-ZA" w:eastAsia="en-US"/>
        </w:rPr>
        <w:t xml:space="preserve">in some instances </w:t>
      </w:r>
      <w:r w:rsidRPr="00071E84">
        <w:rPr>
          <w:rFonts w:eastAsiaTheme="minorHAnsi"/>
          <w:lang w:val="en-ZA" w:eastAsia="en-US"/>
        </w:rPr>
        <w:t>municipalities treat</w:t>
      </w:r>
      <w:r w:rsidR="003E72D6" w:rsidRPr="00071E84">
        <w:rPr>
          <w:rFonts w:eastAsiaTheme="minorHAnsi"/>
          <w:lang w:val="en-ZA" w:eastAsia="en-US"/>
        </w:rPr>
        <w:t>ed</w:t>
      </w:r>
      <w:r w:rsidRPr="00071E84">
        <w:rPr>
          <w:rFonts w:eastAsiaTheme="minorHAnsi"/>
          <w:lang w:val="en-ZA" w:eastAsia="en-US"/>
        </w:rPr>
        <w:t xml:space="preserve"> emergency funding like the normal</w:t>
      </w:r>
      <w:r w:rsidR="003E72D6" w:rsidRPr="00071E84">
        <w:rPr>
          <w:rFonts w:eastAsiaTheme="minorHAnsi"/>
          <w:lang w:val="en-ZA" w:eastAsia="en-US"/>
        </w:rPr>
        <w:t xml:space="preserve"> conditional grant</w:t>
      </w:r>
      <w:r w:rsidRPr="00071E84">
        <w:rPr>
          <w:rFonts w:eastAsiaTheme="minorHAnsi"/>
          <w:lang w:val="en-ZA" w:eastAsia="en-US"/>
        </w:rPr>
        <w:t xml:space="preserve"> </w:t>
      </w:r>
      <w:r w:rsidR="00085698" w:rsidRPr="00071E84">
        <w:rPr>
          <w:rFonts w:eastAsiaTheme="minorHAnsi"/>
          <w:lang w:val="en-ZA" w:eastAsia="en-US"/>
        </w:rPr>
        <w:t>funding</w:t>
      </w:r>
      <w:r w:rsidRPr="00071E84">
        <w:rPr>
          <w:rFonts w:eastAsiaTheme="minorHAnsi"/>
          <w:lang w:val="en-ZA" w:eastAsia="en-US"/>
        </w:rPr>
        <w:t xml:space="preserve">. </w:t>
      </w:r>
      <w:r w:rsidR="00085698" w:rsidRPr="00071E84">
        <w:rPr>
          <w:rFonts w:eastAsiaTheme="minorHAnsi"/>
          <w:lang w:val="en-ZA" w:eastAsia="en-US"/>
        </w:rPr>
        <w:t xml:space="preserve">According to </w:t>
      </w:r>
      <w:r w:rsidR="00906A25" w:rsidRPr="00071E84">
        <w:rPr>
          <w:rFonts w:eastAsiaTheme="minorHAnsi"/>
          <w:lang w:val="en-ZA" w:eastAsia="en-US"/>
        </w:rPr>
        <w:t>CoGTA</w:t>
      </w:r>
      <w:r w:rsidRPr="00071E84">
        <w:rPr>
          <w:rFonts w:eastAsiaTheme="minorHAnsi"/>
          <w:lang w:val="en-ZA" w:eastAsia="en-US"/>
        </w:rPr>
        <w:t xml:space="preserve">, </w:t>
      </w:r>
      <w:r w:rsidR="00085698" w:rsidRPr="00071E84">
        <w:rPr>
          <w:rFonts w:eastAsiaTheme="minorHAnsi"/>
          <w:lang w:val="en-ZA" w:eastAsia="en-US"/>
        </w:rPr>
        <w:t>this t</w:t>
      </w:r>
      <w:r w:rsidRPr="00071E84">
        <w:rPr>
          <w:rFonts w:eastAsiaTheme="minorHAnsi"/>
          <w:lang w:val="en-ZA" w:eastAsia="en-US"/>
        </w:rPr>
        <w:t xml:space="preserve">was due to municipalities and sectors not having contingency plans in place, which has proved to the NDMC that they </w:t>
      </w:r>
      <w:r w:rsidR="00085698" w:rsidRPr="00071E84">
        <w:rPr>
          <w:rFonts w:eastAsiaTheme="minorHAnsi"/>
          <w:lang w:val="en-ZA" w:eastAsia="en-US"/>
        </w:rPr>
        <w:t>we</w:t>
      </w:r>
      <w:r w:rsidRPr="00071E84">
        <w:rPr>
          <w:rFonts w:eastAsiaTheme="minorHAnsi"/>
          <w:lang w:val="en-ZA" w:eastAsia="en-US"/>
        </w:rPr>
        <w:t xml:space="preserve">re not prepared at times of disasters. </w:t>
      </w:r>
      <w:r w:rsidR="00085698" w:rsidRPr="00071E84">
        <w:rPr>
          <w:rFonts w:eastAsiaTheme="minorHAnsi"/>
          <w:lang w:val="en-ZA" w:eastAsia="en-US"/>
        </w:rPr>
        <w:t>This</w:t>
      </w:r>
      <w:r w:rsidRPr="00071E84">
        <w:rPr>
          <w:rFonts w:eastAsiaTheme="minorHAnsi"/>
          <w:lang w:val="en-ZA" w:eastAsia="en-US"/>
        </w:rPr>
        <w:t xml:space="preserve"> resulted in projects not </w:t>
      </w:r>
      <w:r w:rsidR="00085698" w:rsidRPr="00071E84">
        <w:rPr>
          <w:rFonts w:eastAsiaTheme="minorHAnsi"/>
          <w:lang w:val="en-ZA" w:eastAsia="en-US"/>
        </w:rPr>
        <w:t xml:space="preserve">being </w:t>
      </w:r>
      <w:r w:rsidRPr="00071E84">
        <w:rPr>
          <w:rFonts w:eastAsiaTheme="minorHAnsi"/>
          <w:lang w:val="en-ZA" w:eastAsia="en-US"/>
        </w:rPr>
        <w:t xml:space="preserve">completed within the </w:t>
      </w:r>
      <w:r w:rsidR="003E72D6" w:rsidRPr="00071E84">
        <w:rPr>
          <w:rFonts w:eastAsiaTheme="minorHAnsi"/>
          <w:lang w:val="en-ZA" w:eastAsia="en-US"/>
        </w:rPr>
        <w:t xml:space="preserve">three months </w:t>
      </w:r>
      <w:r w:rsidRPr="00071E84">
        <w:rPr>
          <w:rFonts w:eastAsiaTheme="minorHAnsi"/>
          <w:lang w:val="en-ZA" w:eastAsia="en-US"/>
        </w:rPr>
        <w:t>emergency time</w:t>
      </w:r>
      <w:r w:rsidR="00085698" w:rsidRPr="00071E84">
        <w:rPr>
          <w:rFonts w:eastAsiaTheme="minorHAnsi"/>
          <w:lang w:val="en-ZA" w:eastAsia="en-US"/>
        </w:rPr>
        <w:t xml:space="preserve"> </w:t>
      </w:r>
      <w:r w:rsidRPr="00071E84">
        <w:rPr>
          <w:rFonts w:eastAsiaTheme="minorHAnsi"/>
          <w:lang w:val="en-ZA" w:eastAsia="en-US"/>
        </w:rPr>
        <w:t>frame</w:t>
      </w:r>
      <w:r w:rsidR="003E72D6" w:rsidRPr="00071E84">
        <w:rPr>
          <w:rFonts w:eastAsiaTheme="minorHAnsi"/>
          <w:lang w:val="en-ZA" w:eastAsia="en-US"/>
        </w:rPr>
        <w:t>. T</w:t>
      </w:r>
      <w:r w:rsidRPr="00071E84">
        <w:rPr>
          <w:rFonts w:eastAsiaTheme="minorHAnsi"/>
          <w:lang w:val="en-ZA" w:eastAsia="en-US"/>
        </w:rPr>
        <w:t>he Committee was</w:t>
      </w:r>
      <w:r w:rsidR="00085698" w:rsidRPr="00071E84">
        <w:rPr>
          <w:rFonts w:eastAsiaTheme="minorHAnsi"/>
          <w:lang w:val="en-ZA" w:eastAsia="en-US"/>
        </w:rPr>
        <w:t xml:space="preserve"> further </w:t>
      </w:r>
      <w:r w:rsidRPr="00071E84">
        <w:rPr>
          <w:rFonts w:eastAsiaTheme="minorHAnsi"/>
          <w:lang w:val="en-ZA" w:eastAsia="en-US"/>
        </w:rPr>
        <w:t xml:space="preserve">informed by </w:t>
      </w:r>
      <w:r w:rsidR="00906A25" w:rsidRPr="00071E84">
        <w:rPr>
          <w:rFonts w:eastAsiaTheme="minorHAnsi"/>
          <w:lang w:val="en-ZA" w:eastAsia="en-US"/>
        </w:rPr>
        <w:t>CoGTA</w:t>
      </w:r>
      <w:r w:rsidRPr="00071E84">
        <w:rPr>
          <w:rFonts w:eastAsiaTheme="minorHAnsi"/>
          <w:lang w:val="en-ZA" w:eastAsia="en-US"/>
        </w:rPr>
        <w:t xml:space="preserve"> that reporting was also a challenge, irrespective of the provincial and municipal workshops undertaken and reminders being sent to receiving stakeholders. </w:t>
      </w:r>
    </w:p>
    <w:p w14:paraId="796CD14F" w14:textId="77777777" w:rsidR="00CE4F9F" w:rsidRPr="00071E84" w:rsidRDefault="00CE4F9F" w:rsidP="00CE4F9F">
      <w:pPr>
        <w:spacing w:after="160" w:line="360" w:lineRule="auto"/>
        <w:jc w:val="both"/>
        <w:rPr>
          <w:rFonts w:eastAsiaTheme="minorHAnsi"/>
          <w:lang w:val="en-ZA" w:eastAsia="en-US"/>
        </w:rPr>
      </w:pPr>
    </w:p>
    <w:p w14:paraId="5EA6ACF9" w14:textId="77777777" w:rsidR="00CE4F9F" w:rsidRPr="00071E84" w:rsidRDefault="00CE4F9F" w:rsidP="00CE4F9F">
      <w:pPr>
        <w:spacing w:after="160" w:line="360" w:lineRule="auto"/>
        <w:jc w:val="both"/>
        <w:rPr>
          <w:rFonts w:eastAsiaTheme="minorHAnsi"/>
          <w:lang w:val="en-ZA" w:eastAsia="en-US"/>
        </w:rPr>
      </w:pPr>
      <w:r w:rsidRPr="00071E84">
        <w:rPr>
          <w:rFonts w:eastAsiaTheme="minorHAnsi"/>
          <w:lang w:val="en-ZA" w:eastAsia="en-US"/>
        </w:rPr>
        <w:t>With regard to how the disaster grants are monitored and support provided by the NDM</w:t>
      </w:r>
      <w:r w:rsidR="00E94341" w:rsidRPr="00071E84">
        <w:rPr>
          <w:rFonts w:eastAsiaTheme="minorHAnsi"/>
          <w:lang w:val="en-ZA" w:eastAsia="en-US"/>
        </w:rPr>
        <w:t>C and the PDMC</w:t>
      </w:r>
      <w:r w:rsidRPr="00071E84">
        <w:rPr>
          <w:rFonts w:eastAsiaTheme="minorHAnsi"/>
          <w:lang w:val="en-ZA" w:eastAsia="en-US"/>
        </w:rPr>
        <w:t xml:space="preserve">, </w:t>
      </w:r>
      <w:r w:rsidR="00906A25" w:rsidRPr="00071E84">
        <w:rPr>
          <w:rFonts w:eastAsiaTheme="minorHAnsi"/>
          <w:lang w:val="en-ZA" w:eastAsia="en-US"/>
        </w:rPr>
        <w:t>CoGTA</w:t>
      </w:r>
      <w:r w:rsidRPr="00071E84">
        <w:rPr>
          <w:rFonts w:eastAsiaTheme="minorHAnsi"/>
          <w:lang w:val="en-ZA" w:eastAsia="en-US"/>
        </w:rPr>
        <w:t xml:space="preserve"> reported that in line with the grant framework</w:t>
      </w:r>
      <w:r w:rsidR="00FF4F5D" w:rsidRPr="00071E84">
        <w:rPr>
          <w:rFonts w:eastAsiaTheme="minorHAnsi"/>
          <w:lang w:val="en-ZA" w:eastAsia="en-US"/>
        </w:rPr>
        <w:t>s</w:t>
      </w:r>
      <w:r w:rsidRPr="00071E84">
        <w:rPr>
          <w:rFonts w:eastAsiaTheme="minorHAnsi"/>
          <w:lang w:val="en-ZA" w:eastAsia="en-US"/>
        </w:rPr>
        <w:t xml:space="preserve"> all relevant role players are assigned roles and responsibilities in ensuring that grants are transferred to </w:t>
      </w:r>
      <w:r w:rsidR="00E94341" w:rsidRPr="00071E84">
        <w:rPr>
          <w:rFonts w:eastAsiaTheme="minorHAnsi"/>
          <w:lang w:val="en-ZA" w:eastAsia="en-US"/>
        </w:rPr>
        <w:t xml:space="preserve">the </w:t>
      </w:r>
      <w:r w:rsidRPr="00071E84">
        <w:rPr>
          <w:rFonts w:eastAsiaTheme="minorHAnsi"/>
          <w:lang w:val="en-ZA" w:eastAsia="en-US"/>
        </w:rPr>
        <w:t>relevant recipients</w:t>
      </w:r>
      <w:r w:rsidR="00F81453" w:rsidRPr="00071E84">
        <w:rPr>
          <w:rFonts w:eastAsiaTheme="minorHAnsi"/>
          <w:lang w:val="en-ZA" w:eastAsia="en-US"/>
        </w:rPr>
        <w:t xml:space="preserve"> and</w:t>
      </w:r>
      <w:r w:rsidRPr="00071E84">
        <w:rPr>
          <w:rFonts w:eastAsiaTheme="minorHAnsi"/>
          <w:lang w:val="en-ZA" w:eastAsia="en-US"/>
        </w:rPr>
        <w:t xml:space="preserve"> monitored and grant performance</w:t>
      </w:r>
      <w:r w:rsidR="00F81453" w:rsidRPr="00071E84">
        <w:rPr>
          <w:rFonts w:eastAsiaTheme="minorHAnsi"/>
          <w:lang w:val="en-ZA" w:eastAsia="en-US"/>
        </w:rPr>
        <w:t xml:space="preserve"> is reported on</w:t>
      </w:r>
      <w:r w:rsidRPr="00071E84">
        <w:rPr>
          <w:rFonts w:eastAsiaTheme="minorHAnsi"/>
          <w:lang w:val="en-ZA" w:eastAsia="en-US"/>
        </w:rPr>
        <w:t xml:space="preserve">. </w:t>
      </w:r>
      <w:r w:rsidR="00906A25" w:rsidRPr="00071E84">
        <w:rPr>
          <w:rFonts w:eastAsiaTheme="minorHAnsi"/>
          <w:lang w:val="en-ZA" w:eastAsia="en-US"/>
        </w:rPr>
        <w:t>CoGTA</w:t>
      </w:r>
      <w:r w:rsidRPr="00071E84">
        <w:rPr>
          <w:rFonts w:eastAsiaTheme="minorHAnsi"/>
          <w:lang w:val="en-ZA" w:eastAsia="en-US"/>
        </w:rPr>
        <w:t xml:space="preserve"> added that the NDM</w:t>
      </w:r>
      <w:r w:rsidR="00F81453" w:rsidRPr="00071E84">
        <w:rPr>
          <w:rFonts w:eastAsiaTheme="minorHAnsi"/>
          <w:lang w:val="en-ZA" w:eastAsia="en-US"/>
        </w:rPr>
        <w:t>C</w:t>
      </w:r>
      <w:r w:rsidRPr="00071E84">
        <w:rPr>
          <w:rFonts w:eastAsiaTheme="minorHAnsi"/>
          <w:lang w:val="en-ZA" w:eastAsia="en-US"/>
        </w:rPr>
        <w:t xml:space="preserve"> establishes a national steering committee comprising of all relevant sectors to assess the situation and ensure that proper documentation from </w:t>
      </w:r>
      <w:r w:rsidR="00AC3A41" w:rsidRPr="00071E84">
        <w:rPr>
          <w:rFonts w:eastAsiaTheme="minorHAnsi"/>
          <w:lang w:val="en-ZA" w:eastAsia="en-US"/>
        </w:rPr>
        <w:t xml:space="preserve">the </w:t>
      </w:r>
      <w:r w:rsidRPr="00071E84">
        <w:rPr>
          <w:rFonts w:eastAsiaTheme="minorHAnsi"/>
          <w:lang w:val="en-ZA" w:eastAsia="en-US"/>
        </w:rPr>
        <w:t xml:space="preserve">provinces are submitted on time. </w:t>
      </w:r>
      <w:r w:rsidR="00FF4F5D" w:rsidRPr="00071E84">
        <w:rPr>
          <w:rFonts w:eastAsiaTheme="minorHAnsi"/>
          <w:lang w:val="en-ZA" w:eastAsia="en-US"/>
        </w:rPr>
        <w:t xml:space="preserve">At the </w:t>
      </w:r>
      <w:r w:rsidRPr="00071E84">
        <w:rPr>
          <w:rFonts w:eastAsiaTheme="minorHAnsi"/>
          <w:lang w:val="en-ZA" w:eastAsia="en-US"/>
        </w:rPr>
        <w:t xml:space="preserve">provincial level, </w:t>
      </w:r>
      <w:r w:rsidR="00906A25" w:rsidRPr="00071E84">
        <w:rPr>
          <w:rFonts w:eastAsiaTheme="minorHAnsi"/>
          <w:lang w:val="en-ZA" w:eastAsia="en-US"/>
        </w:rPr>
        <w:t>CoGTA</w:t>
      </w:r>
      <w:r w:rsidRPr="00071E84">
        <w:rPr>
          <w:rFonts w:eastAsiaTheme="minorHAnsi"/>
          <w:lang w:val="en-ZA" w:eastAsia="en-US"/>
        </w:rPr>
        <w:t xml:space="preserve"> reported that the PDMC establishe</w:t>
      </w:r>
      <w:r w:rsidR="00F81453" w:rsidRPr="00071E84">
        <w:rPr>
          <w:rFonts w:eastAsiaTheme="minorHAnsi"/>
          <w:lang w:val="en-ZA" w:eastAsia="en-US"/>
        </w:rPr>
        <w:t>s</w:t>
      </w:r>
      <w:r w:rsidRPr="00071E84">
        <w:rPr>
          <w:rFonts w:eastAsiaTheme="minorHAnsi"/>
          <w:lang w:val="en-ZA" w:eastAsia="en-US"/>
        </w:rPr>
        <w:t xml:space="preserve"> provincial task teams comprising </w:t>
      </w:r>
      <w:r w:rsidR="00F81453" w:rsidRPr="00071E84">
        <w:rPr>
          <w:rFonts w:eastAsiaTheme="minorHAnsi"/>
          <w:lang w:val="en-ZA" w:eastAsia="en-US"/>
        </w:rPr>
        <w:t xml:space="preserve">of </w:t>
      </w:r>
      <w:r w:rsidRPr="00071E84">
        <w:rPr>
          <w:rFonts w:eastAsiaTheme="minorHAnsi"/>
          <w:lang w:val="en-ZA" w:eastAsia="en-US"/>
        </w:rPr>
        <w:t>relevant role players to coordinate the assessment</w:t>
      </w:r>
      <w:r w:rsidR="00FF4F5D" w:rsidRPr="00071E84">
        <w:rPr>
          <w:rFonts w:eastAsiaTheme="minorHAnsi"/>
          <w:lang w:val="en-ZA" w:eastAsia="en-US"/>
        </w:rPr>
        <w:t>s</w:t>
      </w:r>
      <w:r w:rsidRPr="00071E84">
        <w:rPr>
          <w:rFonts w:eastAsiaTheme="minorHAnsi"/>
          <w:lang w:val="en-ZA" w:eastAsia="en-US"/>
        </w:rPr>
        <w:t>, funding application</w:t>
      </w:r>
      <w:r w:rsidR="00FF4F5D" w:rsidRPr="00071E84">
        <w:rPr>
          <w:rFonts w:eastAsiaTheme="minorHAnsi"/>
          <w:lang w:val="en-ZA" w:eastAsia="en-US"/>
        </w:rPr>
        <w:t>s</w:t>
      </w:r>
      <w:r w:rsidRPr="00071E84">
        <w:rPr>
          <w:rFonts w:eastAsiaTheme="minorHAnsi"/>
          <w:lang w:val="en-ZA" w:eastAsia="en-US"/>
        </w:rPr>
        <w:t>, monitoring and reporting processes. Moreover, grant recipients are compelled to report on a monthly, quarterly and annual basis.</w:t>
      </w:r>
    </w:p>
    <w:p w14:paraId="3B46AE3D" w14:textId="77777777" w:rsidR="00CE4F9F" w:rsidRPr="00071E84" w:rsidRDefault="00CE4F9F" w:rsidP="00CE4F9F">
      <w:pPr>
        <w:spacing w:after="160" w:line="360" w:lineRule="auto"/>
        <w:jc w:val="both"/>
        <w:rPr>
          <w:rFonts w:eastAsiaTheme="minorHAnsi"/>
          <w:lang w:val="en-ZA" w:eastAsia="en-US"/>
        </w:rPr>
      </w:pPr>
    </w:p>
    <w:p w14:paraId="21973593" w14:textId="77777777" w:rsidR="00CE4F9F" w:rsidRPr="00071E84" w:rsidRDefault="00906A25" w:rsidP="00CE4F9F">
      <w:pPr>
        <w:spacing w:after="160" w:line="360" w:lineRule="auto"/>
        <w:jc w:val="both"/>
        <w:rPr>
          <w:rFonts w:eastAsiaTheme="minorHAnsi"/>
          <w:lang w:val="en-ZA" w:eastAsia="en-US"/>
        </w:rPr>
      </w:pPr>
      <w:r w:rsidRPr="00071E84">
        <w:rPr>
          <w:rFonts w:eastAsiaTheme="minorHAnsi"/>
          <w:lang w:val="en-ZA" w:eastAsia="en-US"/>
        </w:rPr>
        <w:t>CoGTA</w:t>
      </w:r>
      <w:r w:rsidR="00CE4F9F" w:rsidRPr="00071E84">
        <w:rPr>
          <w:rFonts w:eastAsiaTheme="minorHAnsi"/>
          <w:lang w:val="en-ZA" w:eastAsia="en-US"/>
        </w:rPr>
        <w:t xml:space="preserve"> further reported that conditional grant frameworks </w:t>
      </w:r>
      <w:r w:rsidR="00FF6AE8" w:rsidRPr="00071E84">
        <w:rPr>
          <w:rFonts w:eastAsiaTheme="minorHAnsi"/>
          <w:lang w:val="en-ZA" w:eastAsia="en-US"/>
        </w:rPr>
        <w:t>we</w:t>
      </w:r>
      <w:r w:rsidR="00CE4F9F" w:rsidRPr="00071E84">
        <w:rPr>
          <w:rFonts w:eastAsiaTheme="minorHAnsi"/>
          <w:lang w:val="en-ZA" w:eastAsia="en-US"/>
        </w:rPr>
        <w:t xml:space="preserve">re issued annually to all the </w:t>
      </w:r>
      <w:r w:rsidR="00FF6AE8" w:rsidRPr="00071E84">
        <w:rPr>
          <w:rFonts w:eastAsiaTheme="minorHAnsi"/>
          <w:lang w:val="en-ZA" w:eastAsia="en-US"/>
        </w:rPr>
        <w:t>o</w:t>
      </w:r>
      <w:r w:rsidR="00CE4F9F" w:rsidRPr="00071E84">
        <w:rPr>
          <w:rFonts w:eastAsiaTheme="minorHAnsi"/>
          <w:lang w:val="en-ZA" w:eastAsia="en-US"/>
        </w:rPr>
        <w:t xml:space="preserve">rgans of State. The </w:t>
      </w:r>
      <w:r w:rsidR="00FF6AE8" w:rsidRPr="00071E84">
        <w:rPr>
          <w:rFonts w:eastAsiaTheme="minorHAnsi"/>
          <w:lang w:val="en-ZA" w:eastAsia="en-US"/>
        </w:rPr>
        <w:t xml:space="preserve">NDMC </w:t>
      </w:r>
      <w:r w:rsidR="00CE4F9F" w:rsidRPr="00071E84">
        <w:rPr>
          <w:rFonts w:eastAsiaTheme="minorHAnsi"/>
          <w:lang w:val="en-ZA" w:eastAsia="en-US"/>
        </w:rPr>
        <w:t>issu</w:t>
      </w:r>
      <w:r w:rsidR="00FF6AE8" w:rsidRPr="00071E84">
        <w:rPr>
          <w:rFonts w:eastAsiaTheme="minorHAnsi"/>
          <w:lang w:val="en-ZA" w:eastAsia="en-US"/>
        </w:rPr>
        <w:t>es</w:t>
      </w:r>
      <w:r w:rsidR="00CE4F9F" w:rsidRPr="00071E84">
        <w:rPr>
          <w:rFonts w:eastAsiaTheme="minorHAnsi"/>
          <w:lang w:val="en-ZA" w:eastAsia="en-US"/>
        </w:rPr>
        <w:t xml:space="preserve"> reminders to all the recipients to submit reports a week before the due date. The NDMC, in collaboration with </w:t>
      </w:r>
      <w:r w:rsidR="00FF6AE8" w:rsidRPr="00071E84">
        <w:rPr>
          <w:rFonts w:eastAsiaTheme="minorHAnsi"/>
          <w:lang w:val="en-ZA" w:eastAsia="en-US"/>
        </w:rPr>
        <w:t xml:space="preserve">the </w:t>
      </w:r>
      <w:r w:rsidR="00CE4F9F" w:rsidRPr="00071E84">
        <w:rPr>
          <w:rFonts w:eastAsiaTheme="minorHAnsi"/>
          <w:lang w:val="en-ZA" w:eastAsia="en-US"/>
        </w:rPr>
        <w:t>PDMC and relevant role players</w:t>
      </w:r>
      <w:r w:rsidR="00FF6AE8" w:rsidRPr="00071E84">
        <w:rPr>
          <w:rFonts w:eastAsiaTheme="minorHAnsi"/>
          <w:lang w:val="en-ZA" w:eastAsia="en-US"/>
        </w:rPr>
        <w:t>,</w:t>
      </w:r>
      <w:r w:rsidR="00CE4F9F" w:rsidRPr="00071E84">
        <w:rPr>
          <w:rFonts w:eastAsiaTheme="minorHAnsi"/>
          <w:lang w:val="en-ZA" w:eastAsia="en-US"/>
        </w:rPr>
        <w:t xml:space="preserve"> conduct on</w:t>
      </w:r>
      <w:r w:rsidR="00AC3A41" w:rsidRPr="00071E84">
        <w:rPr>
          <w:rFonts w:eastAsiaTheme="minorHAnsi"/>
          <w:lang w:val="en-ZA" w:eastAsia="en-US"/>
        </w:rPr>
        <w:t>-</w:t>
      </w:r>
      <w:r w:rsidR="00CE4F9F" w:rsidRPr="00071E84">
        <w:rPr>
          <w:rFonts w:eastAsiaTheme="minorHAnsi"/>
          <w:lang w:val="en-ZA" w:eastAsia="en-US"/>
        </w:rPr>
        <w:t xml:space="preserve">site verification of projects. </w:t>
      </w:r>
      <w:r w:rsidRPr="00071E84">
        <w:rPr>
          <w:rFonts w:eastAsiaTheme="minorHAnsi"/>
          <w:lang w:val="en-ZA" w:eastAsia="en-US"/>
        </w:rPr>
        <w:t>CoGTA</w:t>
      </w:r>
      <w:r w:rsidR="00CE4F9F" w:rsidRPr="00071E84">
        <w:rPr>
          <w:rFonts w:eastAsiaTheme="minorHAnsi"/>
          <w:lang w:val="en-ZA" w:eastAsia="en-US"/>
        </w:rPr>
        <w:t xml:space="preserve"> further reported that the NDMC ha</w:t>
      </w:r>
      <w:r w:rsidR="00FF6AE8" w:rsidRPr="00071E84">
        <w:rPr>
          <w:rFonts w:eastAsiaTheme="minorHAnsi"/>
          <w:lang w:val="en-ZA" w:eastAsia="en-US"/>
        </w:rPr>
        <w:t>d</w:t>
      </w:r>
      <w:r w:rsidR="00CE4F9F" w:rsidRPr="00071E84">
        <w:rPr>
          <w:rFonts w:eastAsiaTheme="minorHAnsi"/>
          <w:lang w:val="en-ZA" w:eastAsia="en-US"/>
        </w:rPr>
        <w:t xml:space="preserve"> recently collaborated with</w:t>
      </w:r>
      <w:r w:rsidR="00AC3A41" w:rsidRPr="00071E84">
        <w:rPr>
          <w:rFonts w:eastAsiaTheme="minorHAnsi"/>
          <w:lang w:val="en-ZA" w:eastAsia="en-US"/>
        </w:rPr>
        <w:t xml:space="preserve"> </w:t>
      </w:r>
      <w:r w:rsidR="00FF6AE8" w:rsidRPr="00071E84">
        <w:rPr>
          <w:rFonts w:eastAsiaTheme="minorHAnsi"/>
          <w:lang w:val="en-ZA" w:eastAsia="en-US"/>
        </w:rPr>
        <w:t>the</w:t>
      </w:r>
      <w:r w:rsidR="00CE4F9F" w:rsidRPr="00071E84">
        <w:rPr>
          <w:rFonts w:eastAsiaTheme="minorHAnsi"/>
          <w:lang w:val="en-ZA" w:eastAsia="en-US"/>
        </w:rPr>
        <w:t xml:space="preserve"> Municipal Infrastructure Support Agent</w:t>
      </w:r>
      <w:r w:rsidR="00FF6AE8" w:rsidRPr="00071E84">
        <w:rPr>
          <w:rFonts w:eastAsiaTheme="minorHAnsi"/>
          <w:lang w:val="en-ZA" w:eastAsia="en-US"/>
        </w:rPr>
        <w:t xml:space="preserve"> (MISA)</w:t>
      </w:r>
      <w:r w:rsidR="00CE4F9F" w:rsidRPr="00071E84">
        <w:rPr>
          <w:rFonts w:eastAsiaTheme="minorHAnsi"/>
          <w:lang w:val="en-ZA" w:eastAsia="en-US"/>
        </w:rPr>
        <w:t xml:space="preserve"> to identify recipients that are struggling to implement projects. In addition, the NDMC has developed </w:t>
      </w:r>
      <w:r w:rsidR="00FF6AE8" w:rsidRPr="00071E84">
        <w:rPr>
          <w:rFonts w:eastAsiaTheme="minorHAnsi"/>
          <w:lang w:val="en-ZA" w:eastAsia="en-US"/>
        </w:rPr>
        <w:t>a</w:t>
      </w:r>
      <w:r w:rsidR="00CE4F9F" w:rsidRPr="00071E84">
        <w:rPr>
          <w:rFonts w:eastAsiaTheme="minorHAnsi"/>
          <w:lang w:val="en-ZA" w:eastAsia="en-US"/>
        </w:rPr>
        <w:t xml:space="preserve"> monitoring and evaluation system which focuses on disaster reconstruction and rehabilitation projects</w:t>
      </w:r>
      <w:r w:rsidR="00FF6AE8" w:rsidRPr="00071E84">
        <w:rPr>
          <w:rFonts w:eastAsiaTheme="minorHAnsi"/>
          <w:lang w:val="en-ZA" w:eastAsia="en-US"/>
        </w:rPr>
        <w:t xml:space="preserve"> -</w:t>
      </w:r>
      <w:r w:rsidR="00CE4F9F" w:rsidRPr="00071E84">
        <w:rPr>
          <w:rFonts w:eastAsiaTheme="minorHAnsi"/>
          <w:lang w:val="en-ZA" w:eastAsia="en-US"/>
        </w:rPr>
        <w:t xml:space="preserve"> immediate relief projects will be included in future. </w:t>
      </w:r>
    </w:p>
    <w:p w14:paraId="40EF12F5" w14:textId="77777777" w:rsidR="00CE4F9F" w:rsidRPr="00071E84" w:rsidRDefault="00CE4F9F" w:rsidP="00CE4F9F">
      <w:pPr>
        <w:spacing w:after="160" w:line="360" w:lineRule="auto"/>
        <w:jc w:val="both"/>
        <w:rPr>
          <w:rFonts w:eastAsiaTheme="minorHAnsi"/>
          <w:lang w:val="en-ZA" w:eastAsia="en-US"/>
        </w:rPr>
      </w:pPr>
    </w:p>
    <w:p w14:paraId="2EB71094" w14:textId="77777777" w:rsidR="00CE4F9F" w:rsidRPr="00071E84" w:rsidRDefault="00CE4F9F" w:rsidP="00CE4F9F">
      <w:pPr>
        <w:spacing w:after="160" w:line="360" w:lineRule="auto"/>
        <w:jc w:val="both"/>
        <w:rPr>
          <w:rFonts w:eastAsiaTheme="minorHAnsi"/>
          <w:lang w:val="en-ZA" w:eastAsia="en-US"/>
        </w:rPr>
      </w:pPr>
      <w:r w:rsidRPr="00071E84">
        <w:rPr>
          <w:rFonts w:eastAsiaTheme="minorHAnsi"/>
          <w:lang w:val="en-ZA" w:eastAsia="en-US"/>
        </w:rPr>
        <w:t xml:space="preserve">With respect to challenges in monitoring and implementation of the three grants, </w:t>
      </w:r>
      <w:r w:rsidR="00906A25" w:rsidRPr="00071E84">
        <w:rPr>
          <w:rFonts w:eastAsiaTheme="minorHAnsi"/>
          <w:lang w:val="en-ZA" w:eastAsia="en-US"/>
        </w:rPr>
        <w:t>CoGTA</w:t>
      </w:r>
      <w:r w:rsidRPr="00071E84">
        <w:rPr>
          <w:rFonts w:eastAsiaTheme="minorHAnsi"/>
          <w:lang w:val="en-ZA" w:eastAsia="en-US"/>
        </w:rPr>
        <w:t xml:space="preserve"> reported </w:t>
      </w:r>
      <w:r w:rsidR="00FF6AE8" w:rsidRPr="00071E84">
        <w:rPr>
          <w:rFonts w:eastAsiaTheme="minorHAnsi"/>
          <w:lang w:val="en-ZA" w:eastAsia="en-US"/>
        </w:rPr>
        <w:t>as follows</w:t>
      </w:r>
      <w:r w:rsidRPr="00071E84">
        <w:rPr>
          <w:rFonts w:eastAsiaTheme="minorHAnsi"/>
          <w:lang w:val="en-ZA" w:eastAsia="en-US"/>
        </w:rPr>
        <w:t>:</w:t>
      </w:r>
    </w:p>
    <w:p w14:paraId="4003D3DC"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 xml:space="preserve">There was an issue with </w:t>
      </w:r>
      <w:r w:rsidR="00AC3A41" w:rsidRPr="00071E84">
        <w:rPr>
          <w:rFonts w:eastAsiaTheme="minorHAnsi"/>
          <w:lang w:val="en-ZA" w:eastAsia="en-US"/>
        </w:rPr>
        <w:t xml:space="preserve">the </w:t>
      </w:r>
      <w:r w:rsidRPr="00071E84">
        <w:rPr>
          <w:rFonts w:eastAsiaTheme="minorHAnsi"/>
          <w:lang w:val="en-ZA" w:eastAsia="en-US"/>
        </w:rPr>
        <w:t>submission of incomplete documentation for approval.</w:t>
      </w:r>
    </w:p>
    <w:p w14:paraId="6DE36D72"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Conditional grant funds were used for unintended purposes.</w:t>
      </w:r>
    </w:p>
    <w:p w14:paraId="48EA960A"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Conditional grant funds were being surrendered without infrastructure being repaired.</w:t>
      </w:r>
    </w:p>
    <w:p w14:paraId="6A8ADF90"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 xml:space="preserve">There was </w:t>
      </w:r>
      <w:r w:rsidR="00AC3A41" w:rsidRPr="00071E84">
        <w:rPr>
          <w:rFonts w:eastAsiaTheme="minorHAnsi"/>
          <w:lang w:val="en-ZA" w:eastAsia="en-US"/>
        </w:rPr>
        <w:t xml:space="preserve">a </w:t>
      </w:r>
      <w:r w:rsidRPr="00071E84">
        <w:rPr>
          <w:rFonts w:eastAsiaTheme="minorHAnsi"/>
          <w:lang w:val="en-ZA" w:eastAsia="en-US"/>
        </w:rPr>
        <w:t>lack of proper and poor reporting as per the grant frameworks.</w:t>
      </w:r>
    </w:p>
    <w:p w14:paraId="6CAF80A9"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 xml:space="preserve">The Municipal Infrastructure Grant </w:t>
      </w:r>
      <w:r w:rsidR="00106308" w:rsidRPr="00071E84">
        <w:rPr>
          <w:rFonts w:eastAsiaTheme="minorHAnsi"/>
          <w:lang w:val="en-ZA" w:eastAsia="en-US"/>
        </w:rPr>
        <w:t xml:space="preserve">(MIG) </w:t>
      </w:r>
      <w:r w:rsidRPr="00071E84">
        <w:rPr>
          <w:rFonts w:eastAsiaTheme="minorHAnsi"/>
          <w:lang w:val="en-ZA" w:eastAsia="en-US"/>
        </w:rPr>
        <w:t>projects were included in the damaged infrastructure which contributed to double funding.</w:t>
      </w:r>
    </w:p>
    <w:p w14:paraId="23E7BC12"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 xml:space="preserve">Quality standards </w:t>
      </w:r>
      <w:r w:rsidR="00106308" w:rsidRPr="00071E84">
        <w:rPr>
          <w:rFonts w:eastAsiaTheme="minorHAnsi"/>
          <w:lang w:val="en-ZA" w:eastAsia="en-US"/>
        </w:rPr>
        <w:t>we</w:t>
      </w:r>
      <w:r w:rsidRPr="00071E84">
        <w:rPr>
          <w:rFonts w:eastAsiaTheme="minorHAnsi"/>
          <w:lang w:val="en-ZA" w:eastAsia="en-US"/>
        </w:rPr>
        <w:t xml:space="preserve">re compromised where the same projects </w:t>
      </w:r>
      <w:r w:rsidR="00106308" w:rsidRPr="00071E84">
        <w:rPr>
          <w:rFonts w:eastAsiaTheme="minorHAnsi"/>
          <w:lang w:val="en-ZA" w:eastAsia="en-US"/>
        </w:rPr>
        <w:t>we</w:t>
      </w:r>
      <w:r w:rsidRPr="00071E84">
        <w:rPr>
          <w:rFonts w:eastAsiaTheme="minorHAnsi"/>
          <w:lang w:val="en-ZA" w:eastAsia="en-US"/>
        </w:rPr>
        <w:t>re being affected when disasters occur.</w:t>
      </w:r>
    </w:p>
    <w:p w14:paraId="0C26CEF1"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There were inconsistenc</w:t>
      </w:r>
      <w:r w:rsidR="00AC3A41" w:rsidRPr="00071E84">
        <w:rPr>
          <w:rFonts w:eastAsiaTheme="minorHAnsi"/>
          <w:lang w:val="en-ZA" w:eastAsia="en-US"/>
        </w:rPr>
        <w:t>ies</w:t>
      </w:r>
      <w:r w:rsidRPr="00071E84">
        <w:rPr>
          <w:rFonts w:eastAsiaTheme="minorHAnsi"/>
          <w:lang w:val="en-ZA" w:eastAsia="en-US"/>
        </w:rPr>
        <w:t xml:space="preserve"> with what was on the ground versus the expenditure o</w:t>
      </w:r>
      <w:r w:rsidR="00AC3A41" w:rsidRPr="00071E84">
        <w:rPr>
          <w:rFonts w:eastAsiaTheme="minorHAnsi"/>
          <w:lang w:val="en-ZA" w:eastAsia="en-US"/>
        </w:rPr>
        <w:t>n</w:t>
      </w:r>
      <w:r w:rsidRPr="00071E84">
        <w:rPr>
          <w:rFonts w:eastAsiaTheme="minorHAnsi"/>
          <w:lang w:val="en-ZA" w:eastAsia="en-US"/>
        </w:rPr>
        <w:t xml:space="preserve"> projects.</w:t>
      </w:r>
    </w:p>
    <w:p w14:paraId="47DDA334"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 xml:space="preserve">Infrastructure backlogs </w:t>
      </w:r>
      <w:r w:rsidR="00106308" w:rsidRPr="00071E84">
        <w:rPr>
          <w:rFonts w:eastAsiaTheme="minorHAnsi"/>
          <w:lang w:val="en-ZA" w:eastAsia="en-US"/>
        </w:rPr>
        <w:t>we</w:t>
      </w:r>
      <w:r w:rsidRPr="00071E84">
        <w:rPr>
          <w:rFonts w:eastAsiaTheme="minorHAnsi"/>
          <w:lang w:val="en-ZA" w:eastAsia="en-US"/>
        </w:rPr>
        <w:t xml:space="preserve">re </w:t>
      </w:r>
      <w:r w:rsidR="00F667A5" w:rsidRPr="00071E84">
        <w:rPr>
          <w:rFonts w:eastAsiaTheme="minorHAnsi"/>
          <w:lang w:val="en-ZA" w:eastAsia="en-US"/>
        </w:rPr>
        <w:t xml:space="preserve">sometimes </w:t>
      </w:r>
      <w:r w:rsidRPr="00071E84">
        <w:rPr>
          <w:rFonts w:eastAsiaTheme="minorHAnsi"/>
          <w:lang w:val="en-ZA" w:eastAsia="en-US"/>
        </w:rPr>
        <w:t>included in the list of infrastructure</w:t>
      </w:r>
      <w:r w:rsidR="00106308" w:rsidRPr="00071E84">
        <w:rPr>
          <w:rFonts w:eastAsiaTheme="minorHAnsi"/>
          <w:lang w:val="en-ZA" w:eastAsia="en-US"/>
        </w:rPr>
        <w:t xml:space="preserve"> damaged</w:t>
      </w:r>
      <w:r w:rsidRPr="00071E84">
        <w:rPr>
          <w:rFonts w:eastAsiaTheme="minorHAnsi"/>
          <w:lang w:val="en-ZA" w:eastAsia="en-US"/>
        </w:rPr>
        <w:t xml:space="preserve"> as a result of disasters.</w:t>
      </w:r>
    </w:p>
    <w:p w14:paraId="1CCAEFD0"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r w:rsidRPr="00071E84">
        <w:rPr>
          <w:rFonts w:eastAsiaTheme="minorHAnsi"/>
          <w:lang w:val="en-ZA" w:eastAsia="en-US"/>
        </w:rPr>
        <w:t xml:space="preserve">Projects falling within normal sector programmes </w:t>
      </w:r>
      <w:r w:rsidR="00106308" w:rsidRPr="00071E84">
        <w:rPr>
          <w:rFonts w:eastAsiaTheme="minorHAnsi"/>
          <w:lang w:val="en-ZA" w:eastAsia="en-US"/>
        </w:rPr>
        <w:t>we</w:t>
      </w:r>
      <w:r w:rsidRPr="00071E84">
        <w:rPr>
          <w:rFonts w:eastAsiaTheme="minorHAnsi"/>
          <w:lang w:val="en-ZA" w:eastAsia="en-US"/>
        </w:rPr>
        <w:t>re added on disaster listed projects (drought projects).</w:t>
      </w:r>
    </w:p>
    <w:p w14:paraId="305EC3F3" w14:textId="77777777" w:rsidR="00CE4F9F" w:rsidRPr="00071E84" w:rsidRDefault="00CE4F9F" w:rsidP="00CE4F9F">
      <w:pPr>
        <w:numPr>
          <w:ilvl w:val="0"/>
          <w:numId w:val="48"/>
        </w:numPr>
        <w:spacing w:after="160" w:line="360" w:lineRule="auto"/>
        <w:contextualSpacing/>
        <w:jc w:val="both"/>
        <w:rPr>
          <w:rFonts w:eastAsiaTheme="minorHAnsi"/>
          <w:lang w:val="en-ZA" w:eastAsia="en-US"/>
        </w:rPr>
      </w:pPr>
      <w:proofErr w:type="gramStart"/>
      <w:r w:rsidRPr="00071E84">
        <w:rPr>
          <w:rFonts w:eastAsiaTheme="minorHAnsi"/>
          <w:lang w:val="en-ZA" w:eastAsia="en-US"/>
        </w:rPr>
        <w:t>The was</w:t>
      </w:r>
      <w:proofErr w:type="gramEnd"/>
      <w:r w:rsidRPr="00071E84">
        <w:rPr>
          <w:rFonts w:eastAsiaTheme="minorHAnsi"/>
          <w:lang w:val="en-ZA" w:eastAsia="en-US"/>
        </w:rPr>
        <w:t xml:space="preserve"> insufficient capacity within the Disaster Management Centres</w:t>
      </w:r>
      <w:r w:rsidR="00F667A5" w:rsidRPr="00071E84">
        <w:rPr>
          <w:rFonts w:eastAsiaTheme="minorHAnsi"/>
          <w:lang w:val="en-ZA" w:eastAsia="en-US"/>
        </w:rPr>
        <w:t>/Units</w:t>
      </w:r>
      <w:r w:rsidRPr="00071E84">
        <w:rPr>
          <w:rFonts w:eastAsiaTheme="minorHAnsi"/>
          <w:lang w:val="en-ZA" w:eastAsia="en-US"/>
        </w:rPr>
        <w:t xml:space="preserve"> within the three spheres of government. </w:t>
      </w:r>
    </w:p>
    <w:p w14:paraId="3E8FFC65" w14:textId="77777777" w:rsidR="00CE4F9F" w:rsidRPr="00071E84" w:rsidRDefault="00CE4F9F" w:rsidP="00CE4F9F">
      <w:pPr>
        <w:spacing w:after="160" w:line="360" w:lineRule="auto"/>
        <w:ind w:left="414"/>
        <w:jc w:val="both"/>
        <w:rPr>
          <w:rFonts w:eastAsiaTheme="minorHAnsi"/>
          <w:lang w:val="en-ZA" w:eastAsia="en-US"/>
        </w:rPr>
      </w:pPr>
    </w:p>
    <w:p w14:paraId="34D29498" w14:textId="77777777" w:rsidR="00CE4F9F" w:rsidRPr="00071E84" w:rsidRDefault="00CE4F9F" w:rsidP="00CE4F9F">
      <w:pPr>
        <w:spacing w:after="160" w:line="360" w:lineRule="auto"/>
        <w:ind w:left="414"/>
        <w:jc w:val="both"/>
        <w:rPr>
          <w:rFonts w:eastAsiaTheme="minorHAnsi"/>
          <w:lang w:val="en-ZA" w:eastAsia="en-US"/>
        </w:rPr>
      </w:pPr>
      <w:r w:rsidRPr="00071E84">
        <w:rPr>
          <w:rFonts w:eastAsiaTheme="minorHAnsi"/>
          <w:lang w:val="en-ZA" w:eastAsia="en-US"/>
        </w:rPr>
        <w:t xml:space="preserve">With regard to remedial measures and improvements to the administration of the </w:t>
      </w:r>
      <w:r w:rsidR="00F667A5" w:rsidRPr="00071E84">
        <w:rPr>
          <w:rFonts w:eastAsiaTheme="minorHAnsi"/>
          <w:lang w:val="en-ZA" w:eastAsia="en-US"/>
        </w:rPr>
        <w:t xml:space="preserve">three conditional </w:t>
      </w:r>
      <w:r w:rsidRPr="00071E84">
        <w:rPr>
          <w:rFonts w:eastAsiaTheme="minorHAnsi"/>
          <w:lang w:val="en-ZA" w:eastAsia="en-US"/>
        </w:rPr>
        <w:t xml:space="preserve">grants, </w:t>
      </w:r>
      <w:r w:rsidR="00906A25" w:rsidRPr="00071E84">
        <w:rPr>
          <w:rFonts w:eastAsiaTheme="minorHAnsi"/>
          <w:lang w:val="en-ZA" w:eastAsia="en-US"/>
        </w:rPr>
        <w:t>CoGTA</w:t>
      </w:r>
      <w:r w:rsidRPr="00071E84">
        <w:rPr>
          <w:rFonts w:eastAsiaTheme="minorHAnsi"/>
          <w:lang w:val="en-ZA" w:eastAsia="en-US"/>
        </w:rPr>
        <w:t xml:space="preserve"> reported that the following measures had</w:t>
      </w:r>
      <w:r w:rsidR="00106308" w:rsidRPr="00071E84">
        <w:rPr>
          <w:rFonts w:eastAsiaTheme="minorHAnsi"/>
          <w:lang w:val="en-ZA" w:eastAsia="en-US"/>
        </w:rPr>
        <w:t xml:space="preserve"> been, or</w:t>
      </w:r>
      <w:r w:rsidRPr="00071E84">
        <w:rPr>
          <w:rFonts w:eastAsiaTheme="minorHAnsi"/>
          <w:lang w:val="en-ZA" w:eastAsia="en-US"/>
        </w:rPr>
        <w:t xml:space="preserve"> would be</w:t>
      </w:r>
      <w:r w:rsidR="00106308" w:rsidRPr="00071E84">
        <w:rPr>
          <w:rFonts w:eastAsiaTheme="minorHAnsi"/>
          <w:lang w:val="en-ZA" w:eastAsia="en-US"/>
        </w:rPr>
        <w:t>,</w:t>
      </w:r>
      <w:r w:rsidRPr="00071E84">
        <w:rPr>
          <w:rFonts w:eastAsiaTheme="minorHAnsi"/>
          <w:lang w:val="en-ZA" w:eastAsia="en-US"/>
        </w:rPr>
        <w:t xml:space="preserve"> taken:</w:t>
      </w:r>
    </w:p>
    <w:p w14:paraId="0D9B6643" w14:textId="77777777" w:rsidR="00CE4F9F" w:rsidRPr="00071E84" w:rsidRDefault="00CE4F9F" w:rsidP="000E205A">
      <w:pPr>
        <w:pStyle w:val="ListParagraph"/>
        <w:numPr>
          <w:ilvl w:val="0"/>
          <w:numId w:val="50"/>
        </w:numPr>
        <w:spacing w:after="160" w:line="360" w:lineRule="auto"/>
        <w:jc w:val="both"/>
        <w:rPr>
          <w:rFonts w:eastAsiaTheme="minorEastAsia"/>
          <w:color w:val="000000" w:themeColor="text1"/>
          <w:kern w:val="24"/>
          <w:lang w:eastAsia="en-US"/>
        </w:rPr>
      </w:pPr>
      <w:r w:rsidRPr="00071E84">
        <w:rPr>
          <w:rFonts w:eastAsiaTheme="minorEastAsia"/>
          <w:color w:val="000000" w:themeColor="text1"/>
          <w:kern w:val="24"/>
          <w:lang w:eastAsia="en-US"/>
        </w:rPr>
        <w:t>A technical Task Team on Planning, Response and Recovery has been established to promote disaster risk reduction</w:t>
      </w:r>
      <w:r w:rsidR="005E3403" w:rsidRPr="00071E84">
        <w:rPr>
          <w:rFonts w:eastAsiaTheme="minorEastAsia"/>
          <w:color w:val="000000" w:themeColor="text1"/>
          <w:kern w:val="24"/>
          <w:lang w:eastAsia="en-US"/>
        </w:rPr>
        <w:t>;</w:t>
      </w:r>
      <w:r w:rsidRPr="00071E84">
        <w:rPr>
          <w:rFonts w:eastAsiaTheme="minorEastAsia"/>
          <w:color w:val="000000" w:themeColor="text1"/>
          <w:kern w:val="24"/>
          <w:lang w:eastAsia="en-US"/>
        </w:rPr>
        <w:t xml:space="preserve"> monitor the development of disaster plans</w:t>
      </w:r>
      <w:r w:rsidR="005E3403" w:rsidRPr="00071E84">
        <w:rPr>
          <w:rFonts w:eastAsiaTheme="minorEastAsia"/>
          <w:color w:val="000000" w:themeColor="text1"/>
          <w:kern w:val="24"/>
          <w:lang w:eastAsia="en-US"/>
        </w:rPr>
        <w:t>;</w:t>
      </w:r>
      <w:r w:rsidRPr="00071E84">
        <w:rPr>
          <w:rFonts w:eastAsiaTheme="minorEastAsia"/>
          <w:color w:val="000000" w:themeColor="text1"/>
          <w:kern w:val="24"/>
          <w:lang w:eastAsia="en-US"/>
        </w:rPr>
        <w:t xml:space="preserve"> monitor the use and reporting of disaster funds</w:t>
      </w:r>
      <w:r w:rsidR="005E3403" w:rsidRPr="00071E84">
        <w:rPr>
          <w:rFonts w:eastAsiaTheme="minorEastAsia"/>
          <w:color w:val="000000" w:themeColor="text1"/>
          <w:kern w:val="24"/>
          <w:lang w:eastAsia="en-US"/>
        </w:rPr>
        <w:t>;</w:t>
      </w:r>
      <w:r w:rsidRPr="00071E84">
        <w:rPr>
          <w:rFonts w:eastAsiaTheme="minorEastAsia"/>
          <w:color w:val="000000" w:themeColor="text1"/>
          <w:kern w:val="24"/>
          <w:lang w:eastAsia="en-US"/>
        </w:rPr>
        <w:t xml:space="preserve"> and implementation of the lessons learnt during the disaster damage assessments.</w:t>
      </w:r>
    </w:p>
    <w:p w14:paraId="1DAEC00E" w14:textId="77777777" w:rsidR="00CE4F9F" w:rsidRPr="00071E84" w:rsidRDefault="00F94B9B" w:rsidP="000E205A">
      <w:pPr>
        <w:pStyle w:val="ListParagraph"/>
        <w:numPr>
          <w:ilvl w:val="0"/>
          <w:numId w:val="50"/>
        </w:numPr>
        <w:spacing w:after="160" w:line="360" w:lineRule="auto"/>
        <w:jc w:val="both"/>
        <w:rPr>
          <w:rFonts w:eastAsiaTheme="minorHAnsi"/>
          <w:lang w:eastAsia="en-US"/>
        </w:rPr>
      </w:pPr>
      <w:r w:rsidRPr="00071E84">
        <w:rPr>
          <w:rFonts w:eastAsiaTheme="minorEastAsia"/>
          <w:color w:val="000000" w:themeColor="text1"/>
          <w:kern w:val="24"/>
          <w:lang w:eastAsia="en-US"/>
        </w:rPr>
        <w:t>CoGTA</w:t>
      </w:r>
      <w:r w:rsidR="00CE4F9F" w:rsidRPr="00071E84">
        <w:rPr>
          <w:rFonts w:eastAsiaTheme="minorEastAsia"/>
          <w:color w:val="000000" w:themeColor="text1"/>
          <w:kern w:val="24"/>
          <w:lang w:eastAsia="en-US"/>
        </w:rPr>
        <w:t xml:space="preserve"> facilitate</w:t>
      </w:r>
      <w:r w:rsidR="00AC3A41" w:rsidRPr="00071E84">
        <w:rPr>
          <w:rFonts w:eastAsiaTheme="minorEastAsia"/>
          <w:color w:val="000000" w:themeColor="text1"/>
          <w:kern w:val="24"/>
          <w:lang w:eastAsia="en-US"/>
        </w:rPr>
        <w:t>s</w:t>
      </w:r>
      <w:r w:rsidR="00CE4F9F" w:rsidRPr="00071E84">
        <w:rPr>
          <w:rFonts w:eastAsiaTheme="minorEastAsia"/>
          <w:color w:val="000000" w:themeColor="text1"/>
          <w:kern w:val="24"/>
          <w:lang w:eastAsia="en-US"/>
        </w:rPr>
        <w:t xml:space="preserve"> workshops in collaboration with National Treasury to assist municipalities in developing emergency procurement policies.</w:t>
      </w:r>
    </w:p>
    <w:p w14:paraId="540A96E7" w14:textId="77777777" w:rsidR="00106308" w:rsidRPr="00071E84" w:rsidRDefault="00CE4F9F" w:rsidP="000E205A">
      <w:pPr>
        <w:pStyle w:val="ListParagraph"/>
        <w:numPr>
          <w:ilvl w:val="0"/>
          <w:numId w:val="50"/>
        </w:numPr>
        <w:spacing w:after="160" w:line="360" w:lineRule="auto"/>
        <w:jc w:val="both"/>
        <w:rPr>
          <w:rFonts w:eastAsiaTheme="minorHAnsi"/>
          <w:lang w:eastAsia="en-US"/>
        </w:rPr>
      </w:pPr>
      <w:r w:rsidRPr="00071E84">
        <w:rPr>
          <w:rFonts w:eastAsiaTheme="minorEastAsia"/>
          <w:color w:val="000000" w:themeColor="text1"/>
          <w:kern w:val="24"/>
          <w:lang w:eastAsia="en-US"/>
        </w:rPr>
        <w:t>The ND</w:t>
      </w:r>
      <w:r w:rsidR="00F94B9B" w:rsidRPr="00071E84">
        <w:rPr>
          <w:rFonts w:eastAsiaTheme="minorEastAsia"/>
          <w:color w:val="000000" w:themeColor="text1"/>
          <w:kern w:val="24"/>
          <w:lang w:eastAsia="en-US"/>
        </w:rPr>
        <w:t>M</w:t>
      </w:r>
      <w:r w:rsidRPr="00071E84">
        <w:rPr>
          <w:rFonts w:eastAsiaTheme="minorEastAsia"/>
          <w:color w:val="000000" w:themeColor="text1"/>
          <w:kern w:val="24"/>
          <w:lang w:eastAsia="en-US"/>
        </w:rPr>
        <w:t>C resolved to conduct national and provincial workshops on the processes to access and implement the disaster grants</w:t>
      </w:r>
      <w:r w:rsidR="00106308" w:rsidRPr="00071E84">
        <w:rPr>
          <w:rFonts w:eastAsiaTheme="minorEastAsia"/>
          <w:color w:val="000000" w:themeColor="text1"/>
          <w:kern w:val="24"/>
          <w:lang w:eastAsia="en-US"/>
        </w:rPr>
        <w:t>.</w:t>
      </w:r>
    </w:p>
    <w:p w14:paraId="354BF023" w14:textId="77777777" w:rsidR="00CE4F9F" w:rsidRPr="00071E84" w:rsidRDefault="00CE4F9F" w:rsidP="000E205A">
      <w:pPr>
        <w:pStyle w:val="ListParagraph"/>
        <w:numPr>
          <w:ilvl w:val="0"/>
          <w:numId w:val="50"/>
        </w:numPr>
        <w:spacing w:after="160" w:line="360" w:lineRule="auto"/>
        <w:jc w:val="both"/>
        <w:rPr>
          <w:rFonts w:eastAsiaTheme="minorHAnsi"/>
          <w:lang w:eastAsia="en-US"/>
        </w:rPr>
      </w:pPr>
      <w:r w:rsidRPr="00071E84">
        <w:rPr>
          <w:rFonts w:eastAsiaTheme="minorEastAsia"/>
          <w:color w:val="000000" w:themeColor="text1"/>
          <w:kern w:val="24"/>
          <w:lang w:eastAsia="en-US"/>
        </w:rPr>
        <w:t xml:space="preserve">Monitoring and reporting procedures would be strengthened and </w:t>
      </w:r>
      <w:r w:rsidR="00906A25" w:rsidRPr="00071E84">
        <w:rPr>
          <w:rFonts w:eastAsiaTheme="minorHAnsi"/>
          <w:lang w:eastAsia="en-US"/>
        </w:rPr>
        <w:t>CoGTA</w:t>
      </w:r>
      <w:r w:rsidRPr="00071E84">
        <w:rPr>
          <w:rFonts w:eastAsiaTheme="minorEastAsia"/>
          <w:color w:val="000000" w:themeColor="text1"/>
          <w:kern w:val="24"/>
          <w:lang w:eastAsia="en-US"/>
        </w:rPr>
        <w:t xml:space="preserve"> w</w:t>
      </w:r>
      <w:r w:rsidR="00F94B9B" w:rsidRPr="00071E84">
        <w:rPr>
          <w:rFonts w:eastAsiaTheme="minorEastAsia"/>
          <w:color w:val="000000" w:themeColor="text1"/>
          <w:kern w:val="24"/>
          <w:lang w:eastAsia="en-US"/>
        </w:rPr>
        <w:t xml:space="preserve">ould </w:t>
      </w:r>
      <w:r w:rsidRPr="00071E84">
        <w:rPr>
          <w:rFonts w:eastAsiaTheme="minorEastAsia"/>
          <w:color w:val="000000" w:themeColor="text1"/>
          <w:kern w:val="24"/>
          <w:lang w:eastAsia="en-US"/>
        </w:rPr>
        <w:t>evaluate the impact with regard to the value the grants add</w:t>
      </w:r>
      <w:r w:rsidR="00F94B9B" w:rsidRPr="00071E84">
        <w:rPr>
          <w:rFonts w:eastAsiaTheme="minorEastAsia"/>
          <w:color w:val="000000" w:themeColor="text1"/>
          <w:kern w:val="24"/>
          <w:lang w:eastAsia="en-US"/>
        </w:rPr>
        <w:t>ed</w:t>
      </w:r>
      <w:r w:rsidRPr="00071E84">
        <w:rPr>
          <w:rFonts w:eastAsiaTheme="minorEastAsia"/>
          <w:color w:val="000000" w:themeColor="text1"/>
          <w:kern w:val="24"/>
          <w:lang w:eastAsia="en-US"/>
        </w:rPr>
        <w:t xml:space="preserve"> to service delivery.</w:t>
      </w:r>
    </w:p>
    <w:p w14:paraId="3D484ED9" w14:textId="77777777" w:rsidR="00CE4F9F" w:rsidRPr="00071E84" w:rsidRDefault="00F94B9B" w:rsidP="000E205A">
      <w:pPr>
        <w:pStyle w:val="ListParagraph"/>
        <w:numPr>
          <w:ilvl w:val="0"/>
          <w:numId w:val="50"/>
        </w:numPr>
        <w:spacing w:after="160" w:line="360" w:lineRule="auto"/>
        <w:jc w:val="both"/>
        <w:rPr>
          <w:rFonts w:eastAsiaTheme="minorHAnsi"/>
          <w:lang w:eastAsia="en-US"/>
        </w:rPr>
      </w:pPr>
      <w:r w:rsidRPr="00071E84">
        <w:rPr>
          <w:rFonts w:eastAsiaTheme="minorHAnsi"/>
          <w:lang w:eastAsia="en-US"/>
        </w:rPr>
        <w:t>CoGTA</w:t>
      </w:r>
      <w:r w:rsidR="00CE4F9F" w:rsidRPr="00071E84">
        <w:rPr>
          <w:rFonts w:eastAsiaTheme="minorEastAsia"/>
          <w:color w:val="000000" w:themeColor="text1"/>
          <w:kern w:val="24"/>
          <w:lang w:eastAsia="en-US"/>
        </w:rPr>
        <w:t xml:space="preserve"> would conduct</w:t>
      </w:r>
      <w:r w:rsidR="00271612" w:rsidRPr="00071E84">
        <w:rPr>
          <w:rFonts w:eastAsiaTheme="minorEastAsia"/>
          <w:color w:val="000000" w:themeColor="text1"/>
          <w:kern w:val="24"/>
          <w:lang w:eastAsia="en-US"/>
        </w:rPr>
        <w:t xml:space="preserve"> </w:t>
      </w:r>
      <w:r w:rsidR="00CE4F9F" w:rsidRPr="00071E84">
        <w:rPr>
          <w:rFonts w:eastAsiaTheme="minorEastAsia"/>
          <w:color w:val="000000" w:themeColor="text1"/>
          <w:kern w:val="24"/>
          <w:lang w:eastAsia="en-US"/>
        </w:rPr>
        <w:t>roadshow</w:t>
      </w:r>
      <w:r w:rsidR="00271612" w:rsidRPr="00071E84">
        <w:rPr>
          <w:rFonts w:eastAsiaTheme="minorEastAsia"/>
          <w:color w:val="000000" w:themeColor="text1"/>
          <w:kern w:val="24"/>
          <w:lang w:eastAsia="en-US"/>
        </w:rPr>
        <w:t>s</w:t>
      </w:r>
      <w:r w:rsidR="00CE4F9F" w:rsidRPr="00071E84">
        <w:rPr>
          <w:rFonts w:eastAsiaTheme="minorEastAsia"/>
          <w:color w:val="000000" w:themeColor="text1"/>
          <w:kern w:val="24"/>
          <w:lang w:eastAsia="en-US"/>
        </w:rPr>
        <w:t xml:space="preserve"> on </w:t>
      </w:r>
      <w:r w:rsidRPr="00071E84">
        <w:rPr>
          <w:rFonts w:eastAsiaTheme="minorEastAsia"/>
          <w:color w:val="000000" w:themeColor="text1"/>
          <w:kern w:val="24"/>
          <w:lang w:eastAsia="en-US"/>
        </w:rPr>
        <w:t>d</w:t>
      </w:r>
      <w:r w:rsidR="00CE4F9F" w:rsidRPr="00071E84">
        <w:rPr>
          <w:rFonts w:eastAsiaTheme="minorEastAsia"/>
          <w:color w:val="000000" w:themeColor="text1"/>
          <w:kern w:val="24"/>
          <w:lang w:eastAsia="en-US"/>
        </w:rPr>
        <w:t xml:space="preserve">isaster </w:t>
      </w:r>
      <w:r w:rsidRPr="00071E84">
        <w:rPr>
          <w:rFonts w:eastAsiaTheme="minorEastAsia"/>
          <w:color w:val="000000" w:themeColor="text1"/>
          <w:kern w:val="24"/>
          <w:lang w:eastAsia="en-US"/>
        </w:rPr>
        <w:t>m</w:t>
      </w:r>
      <w:r w:rsidR="00CE4F9F" w:rsidRPr="00071E84">
        <w:rPr>
          <w:rFonts w:eastAsiaTheme="minorEastAsia"/>
          <w:color w:val="000000" w:themeColor="text1"/>
          <w:kern w:val="24"/>
          <w:lang w:eastAsia="en-US"/>
        </w:rPr>
        <w:t xml:space="preserve">anagement </w:t>
      </w:r>
      <w:r w:rsidRPr="00071E84">
        <w:rPr>
          <w:rFonts w:eastAsiaTheme="minorEastAsia"/>
          <w:color w:val="000000" w:themeColor="text1"/>
          <w:kern w:val="24"/>
          <w:lang w:eastAsia="en-US"/>
        </w:rPr>
        <w:t>l</w:t>
      </w:r>
      <w:r w:rsidR="00CE4F9F" w:rsidRPr="00071E84">
        <w:rPr>
          <w:rFonts w:eastAsiaTheme="minorEastAsia"/>
          <w:color w:val="000000" w:themeColor="text1"/>
          <w:kern w:val="24"/>
          <w:lang w:eastAsia="en-US"/>
        </w:rPr>
        <w:t>egislative processes to improve compliance and implementation.</w:t>
      </w:r>
    </w:p>
    <w:p w14:paraId="1A05B666" w14:textId="77777777" w:rsidR="00CE4F9F" w:rsidRPr="00071E84" w:rsidRDefault="00F94B9B" w:rsidP="000E205A">
      <w:pPr>
        <w:pStyle w:val="ListParagraph"/>
        <w:numPr>
          <w:ilvl w:val="0"/>
          <w:numId w:val="50"/>
        </w:numPr>
        <w:spacing w:after="160" w:line="360" w:lineRule="auto"/>
        <w:jc w:val="both"/>
        <w:rPr>
          <w:rFonts w:eastAsiaTheme="minorHAnsi"/>
          <w:lang w:eastAsia="en-US"/>
        </w:rPr>
      </w:pPr>
      <w:r w:rsidRPr="00071E84">
        <w:rPr>
          <w:rFonts w:eastAsiaTheme="minorHAnsi"/>
          <w:lang w:eastAsia="en-US"/>
        </w:rPr>
        <w:t>CoGTA</w:t>
      </w:r>
      <w:r w:rsidR="00CE4F9F" w:rsidRPr="00071E84">
        <w:rPr>
          <w:rFonts w:eastAsiaTheme="minorEastAsia"/>
          <w:color w:val="000000" w:themeColor="text1"/>
          <w:kern w:val="24"/>
          <w:lang w:eastAsia="en-US"/>
        </w:rPr>
        <w:t xml:space="preserve"> would create awareness on disaster risk reduction and development of disaster risk reduction strategies</w:t>
      </w:r>
      <w:r w:rsidR="00106308" w:rsidRPr="00071E84">
        <w:rPr>
          <w:rFonts w:eastAsiaTheme="minorEastAsia"/>
          <w:color w:val="000000" w:themeColor="text1"/>
          <w:kern w:val="24"/>
          <w:lang w:eastAsia="en-US"/>
        </w:rPr>
        <w:t>.</w:t>
      </w:r>
    </w:p>
    <w:p w14:paraId="6833192E" w14:textId="77777777" w:rsidR="00CE4F9F" w:rsidRPr="00071E84" w:rsidRDefault="00A16C14" w:rsidP="000E205A">
      <w:pPr>
        <w:pStyle w:val="ListParagraph"/>
        <w:numPr>
          <w:ilvl w:val="0"/>
          <w:numId w:val="50"/>
        </w:numPr>
        <w:spacing w:after="160" w:line="360" w:lineRule="auto"/>
        <w:jc w:val="both"/>
        <w:rPr>
          <w:rFonts w:eastAsiaTheme="minorHAnsi"/>
          <w:lang w:eastAsia="en-US"/>
        </w:rPr>
      </w:pPr>
      <w:r w:rsidRPr="00071E84">
        <w:rPr>
          <w:rFonts w:eastAsiaTheme="minorHAnsi"/>
          <w:lang w:eastAsia="en-US"/>
        </w:rPr>
        <w:t>I</w:t>
      </w:r>
      <w:r w:rsidR="00CE4F9F" w:rsidRPr="00071E84">
        <w:rPr>
          <w:rFonts w:eastAsiaTheme="minorEastAsia"/>
          <w:color w:val="000000" w:themeColor="text1"/>
          <w:kern w:val="24"/>
          <w:lang w:eastAsia="en-US"/>
        </w:rPr>
        <w:t xml:space="preserve">ntegrated planning through Municipal Integrated Development Planning </w:t>
      </w:r>
      <w:r w:rsidRPr="00071E84">
        <w:rPr>
          <w:rFonts w:eastAsiaTheme="minorEastAsia"/>
          <w:color w:val="000000" w:themeColor="text1"/>
          <w:kern w:val="24"/>
          <w:lang w:eastAsia="en-US"/>
        </w:rPr>
        <w:t xml:space="preserve">would be promoted </w:t>
      </w:r>
      <w:r w:rsidR="00CE4F9F" w:rsidRPr="00071E84">
        <w:rPr>
          <w:rFonts w:eastAsiaTheme="minorEastAsia"/>
          <w:color w:val="000000" w:themeColor="text1"/>
          <w:kern w:val="24"/>
          <w:lang w:eastAsia="en-US"/>
        </w:rPr>
        <w:t>to ensure risk mitigation and preparedness in the sectoral and municipal development plans.</w:t>
      </w:r>
    </w:p>
    <w:p w14:paraId="0B59E769" w14:textId="77777777" w:rsidR="00CE4F9F" w:rsidRPr="00071E84" w:rsidRDefault="00CE4F9F" w:rsidP="000E205A">
      <w:pPr>
        <w:pStyle w:val="ListParagraph"/>
        <w:numPr>
          <w:ilvl w:val="0"/>
          <w:numId w:val="50"/>
        </w:numPr>
        <w:spacing w:after="160" w:line="360" w:lineRule="auto"/>
        <w:jc w:val="both"/>
        <w:rPr>
          <w:rFonts w:eastAsiaTheme="minorHAnsi"/>
          <w:lang w:eastAsia="en-US"/>
        </w:rPr>
      </w:pPr>
      <w:r w:rsidRPr="00071E84">
        <w:rPr>
          <w:rFonts w:eastAsiaTheme="minorEastAsia"/>
          <w:color w:val="000000" w:themeColor="text1"/>
          <w:kern w:val="24"/>
          <w:lang w:eastAsia="en-US"/>
        </w:rPr>
        <w:t xml:space="preserve">Independent </w:t>
      </w:r>
      <w:r w:rsidR="00A16C14" w:rsidRPr="00071E84">
        <w:rPr>
          <w:rFonts w:eastAsiaTheme="minorEastAsia"/>
          <w:color w:val="000000" w:themeColor="text1"/>
          <w:kern w:val="24"/>
          <w:lang w:eastAsia="en-US"/>
        </w:rPr>
        <w:t>a</w:t>
      </w:r>
      <w:r w:rsidRPr="00071E84">
        <w:rPr>
          <w:rFonts w:eastAsiaTheme="minorEastAsia"/>
          <w:color w:val="000000" w:themeColor="text1"/>
          <w:kern w:val="24"/>
          <w:lang w:eastAsia="en-US"/>
        </w:rPr>
        <w:t xml:space="preserve">ssessors </w:t>
      </w:r>
      <w:r w:rsidR="00A16C14" w:rsidRPr="00071E84">
        <w:rPr>
          <w:rFonts w:eastAsiaTheme="minorEastAsia"/>
          <w:color w:val="000000" w:themeColor="text1"/>
          <w:kern w:val="24"/>
          <w:lang w:eastAsia="en-US"/>
        </w:rPr>
        <w:t xml:space="preserve">would </w:t>
      </w:r>
      <w:r w:rsidRPr="00071E84">
        <w:rPr>
          <w:rFonts w:eastAsiaTheme="minorEastAsia"/>
          <w:color w:val="000000" w:themeColor="text1"/>
          <w:kern w:val="24"/>
          <w:lang w:eastAsia="en-US"/>
        </w:rPr>
        <w:t>conduct assessment</w:t>
      </w:r>
      <w:r w:rsidR="00A16C14" w:rsidRPr="00071E84">
        <w:rPr>
          <w:rFonts w:eastAsiaTheme="minorEastAsia"/>
          <w:color w:val="000000" w:themeColor="text1"/>
          <w:kern w:val="24"/>
          <w:lang w:eastAsia="en-US"/>
        </w:rPr>
        <w:t>s</w:t>
      </w:r>
      <w:r w:rsidRPr="00071E84">
        <w:rPr>
          <w:rFonts w:eastAsiaTheme="minorEastAsia"/>
          <w:color w:val="000000" w:themeColor="text1"/>
          <w:kern w:val="24"/>
          <w:lang w:eastAsia="en-US"/>
        </w:rPr>
        <w:t xml:space="preserve"> immediately </w:t>
      </w:r>
      <w:r w:rsidR="00D3297B" w:rsidRPr="00071E84">
        <w:rPr>
          <w:rFonts w:eastAsiaTheme="minorEastAsia"/>
          <w:color w:val="000000" w:themeColor="text1"/>
          <w:kern w:val="24"/>
          <w:lang w:eastAsia="en-US"/>
        </w:rPr>
        <w:t xml:space="preserve">after </w:t>
      </w:r>
      <w:r w:rsidRPr="00071E84">
        <w:rPr>
          <w:rFonts w:eastAsiaTheme="minorEastAsia"/>
          <w:color w:val="000000" w:themeColor="text1"/>
          <w:kern w:val="24"/>
          <w:lang w:eastAsia="en-US"/>
        </w:rPr>
        <w:t xml:space="preserve">the request for classification </w:t>
      </w:r>
      <w:r w:rsidR="00A16C14" w:rsidRPr="00071E84">
        <w:rPr>
          <w:rFonts w:eastAsiaTheme="minorEastAsia"/>
          <w:color w:val="000000" w:themeColor="text1"/>
          <w:kern w:val="24"/>
          <w:lang w:eastAsia="en-US"/>
        </w:rPr>
        <w:t>wa</w:t>
      </w:r>
      <w:r w:rsidRPr="00071E84">
        <w:rPr>
          <w:rFonts w:eastAsiaTheme="minorEastAsia"/>
          <w:color w:val="000000" w:themeColor="text1"/>
          <w:kern w:val="24"/>
          <w:lang w:eastAsia="en-US"/>
        </w:rPr>
        <w:t xml:space="preserve">s submitted to </w:t>
      </w:r>
      <w:r w:rsidR="00A16C14" w:rsidRPr="00071E84">
        <w:rPr>
          <w:rFonts w:eastAsiaTheme="minorEastAsia"/>
          <w:color w:val="000000" w:themeColor="text1"/>
          <w:kern w:val="24"/>
          <w:lang w:eastAsia="en-US"/>
        </w:rPr>
        <w:t xml:space="preserve">the </w:t>
      </w:r>
      <w:r w:rsidRPr="00071E84">
        <w:rPr>
          <w:rFonts w:eastAsiaTheme="minorEastAsia"/>
          <w:color w:val="000000" w:themeColor="text1"/>
          <w:kern w:val="24"/>
          <w:lang w:eastAsia="en-US"/>
        </w:rPr>
        <w:t>NDMC to speed up the damage assessment and funding applications.</w:t>
      </w:r>
    </w:p>
    <w:p w14:paraId="130F57A0" w14:textId="77777777" w:rsidR="001360C3" w:rsidRPr="00071E84" w:rsidRDefault="001360C3" w:rsidP="003A289B">
      <w:pPr>
        <w:spacing w:line="360" w:lineRule="auto"/>
        <w:jc w:val="both"/>
        <w:rPr>
          <w:b/>
        </w:rPr>
      </w:pPr>
    </w:p>
    <w:p w14:paraId="4EA15C9B" w14:textId="77777777" w:rsidR="00325371" w:rsidRPr="00071E84" w:rsidRDefault="00325371">
      <w:pPr>
        <w:spacing w:line="360" w:lineRule="auto"/>
        <w:jc w:val="both"/>
        <w:rPr>
          <w:b/>
        </w:rPr>
      </w:pPr>
    </w:p>
    <w:p w14:paraId="1F6A8B17" w14:textId="77777777" w:rsidR="00223C78" w:rsidRPr="00071E84" w:rsidRDefault="0079085F" w:rsidP="003A289B">
      <w:pPr>
        <w:spacing w:line="360" w:lineRule="auto"/>
        <w:jc w:val="both"/>
        <w:rPr>
          <w:b/>
        </w:rPr>
      </w:pPr>
      <w:r w:rsidRPr="00071E84">
        <w:rPr>
          <w:rFonts w:eastAsiaTheme="minorHAnsi"/>
          <w:b/>
          <w:lang w:val="en-ZA" w:eastAsia="en-US"/>
        </w:rPr>
        <w:t>5</w:t>
      </w:r>
      <w:r w:rsidR="00223C78" w:rsidRPr="00071E84">
        <w:rPr>
          <w:b/>
        </w:rPr>
        <w:t>. Observations</w:t>
      </w:r>
    </w:p>
    <w:p w14:paraId="5566B098" w14:textId="77777777" w:rsidR="0086182E" w:rsidRPr="00071E84" w:rsidRDefault="00223C78" w:rsidP="003A289B">
      <w:pPr>
        <w:spacing w:line="360" w:lineRule="auto"/>
        <w:jc w:val="both"/>
      </w:pPr>
      <w:r w:rsidRPr="00071E84">
        <w:t xml:space="preserve">Having considered the submissions by the </w:t>
      </w:r>
      <w:r w:rsidR="007B0045" w:rsidRPr="00071E84">
        <w:t>National Treasury and CoGTA</w:t>
      </w:r>
      <w:r w:rsidR="0086182E" w:rsidRPr="00071E84">
        <w:t xml:space="preserve">, the </w:t>
      </w:r>
      <w:r w:rsidR="007E0E08" w:rsidRPr="00071E84">
        <w:t>C</w:t>
      </w:r>
      <w:r w:rsidR="0086182E" w:rsidRPr="00071E84">
        <w:t>ommittee observed the following:</w:t>
      </w:r>
    </w:p>
    <w:p w14:paraId="5F919CBF" w14:textId="77777777" w:rsidR="0086182E" w:rsidRPr="00071E84" w:rsidRDefault="0086182E" w:rsidP="003A289B">
      <w:pPr>
        <w:spacing w:line="360" w:lineRule="auto"/>
        <w:jc w:val="both"/>
      </w:pPr>
    </w:p>
    <w:p w14:paraId="703729F2" w14:textId="77777777" w:rsidR="00386080" w:rsidRPr="00071E84" w:rsidRDefault="0079085F" w:rsidP="004B27F0">
      <w:pPr>
        <w:autoSpaceDE w:val="0"/>
        <w:autoSpaceDN w:val="0"/>
        <w:adjustRightInd w:val="0"/>
        <w:spacing w:line="360" w:lineRule="auto"/>
        <w:ind w:left="426" w:hanging="426"/>
      </w:pPr>
      <w:r w:rsidRPr="00071E84">
        <w:t>5</w:t>
      </w:r>
      <w:r w:rsidR="007155A0" w:rsidRPr="00071E84">
        <w:t xml:space="preserve">.1 </w:t>
      </w:r>
      <w:r w:rsidR="00AD43E8" w:rsidRPr="00071E84">
        <w:t xml:space="preserve">In some instances projects that are meant to be addressed through </w:t>
      </w:r>
      <w:r w:rsidR="007B0045" w:rsidRPr="00071E84">
        <w:t xml:space="preserve">the </w:t>
      </w:r>
      <w:r w:rsidR="00AD43E8" w:rsidRPr="00071E84">
        <w:t xml:space="preserve">Municipal Infrastructure </w:t>
      </w:r>
      <w:r w:rsidR="007B0045" w:rsidRPr="00071E84">
        <w:t>G</w:t>
      </w:r>
      <w:r w:rsidR="00AD43E8" w:rsidRPr="00071E84">
        <w:t xml:space="preserve">rant are added </w:t>
      </w:r>
      <w:r w:rsidR="00AC3A41" w:rsidRPr="00071E84">
        <w:t>to</w:t>
      </w:r>
      <w:r w:rsidR="00AD43E8" w:rsidRPr="00071E84">
        <w:t xml:space="preserve"> the disaster funding application.</w:t>
      </w:r>
    </w:p>
    <w:p w14:paraId="0F510B99" w14:textId="77777777" w:rsidR="00AD43E8" w:rsidRPr="00071E84" w:rsidRDefault="00AD43E8" w:rsidP="004B27F0">
      <w:pPr>
        <w:autoSpaceDE w:val="0"/>
        <w:autoSpaceDN w:val="0"/>
        <w:adjustRightInd w:val="0"/>
        <w:spacing w:line="360" w:lineRule="auto"/>
        <w:ind w:left="426" w:hanging="426"/>
      </w:pPr>
      <w:r w:rsidRPr="00071E84">
        <w:t>5.2 The</w:t>
      </w:r>
      <w:r w:rsidR="00EB31DF" w:rsidRPr="00071E84">
        <w:t>re</w:t>
      </w:r>
      <w:r w:rsidRPr="00071E84">
        <w:t xml:space="preserve"> is</w:t>
      </w:r>
      <w:r w:rsidR="00AC3A41" w:rsidRPr="00071E84">
        <w:t xml:space="preserve"> a</w:t>
      </w:r>
      <w:r w:rsidRPr="00071E84">
        <w:t xml:space="preserve"> lack of capacity to handle disasters in the local government sphere because the</w:t>
      </w:r>
      <w:r w:rsidR="007B0045" w:rsidRPr="00071E84">
        <w:t xml:space="preserve">re </w:t>
      </w:r>
      <w:r w:rsidRPr="00071E84">
        <w:t>are no proactive disaster management policies. Municipalities always react after the fact</w:t>
      </w:r>
      <w:r w:rsidR="00EB31DF" w:rsidRPr="00071E84">
        <w:t xml:space="preserve"> and the Integrated Development Plans do not usually </w:t>
      </w:r>
      <w:r w:rsidR="007B0045" w:rsidRPr="00071E84">
        <w:t>include</w:t>
      </w:r>
      <w:r w:rsidR="00EB31DF" w:rsidRPr="00071E84">
        <w:t xml:space="preserve"> disaster plans. </w:t>
      </w:r>
      <w:r w:rsidRPr="00071E84">
        <w:t xml:space="preserve"> </w:t>
      </w:r>
    </w:p>
    <w:p w14:paraId="3336A89A" w14:textId="77777777" w:rsidR="00AD43E8" w:rsidRPr="00071E84" w:rsidRDefault="00EB31DF" w:rsidP="004B27F0">
      <w:pPr>
        <w:autoSpaceDE w:val="0"/>
        <w:autoSpaceDN w:val="0"/>
        <w:adjustRightInd w:val="0"/>
        <w:spacing w:line="360" w:lineRule="auto"/>
        <w:ind w:left="426" w:hanging="426"/>
      </w:pPr>
      <w:r w:rsidRPr="00071E84">
        <w:t xml:space="preserve">5.3 The </w:t>
      </w:r>
      <w:r w:rsidR="007B0045" w:rsidRPr="00071E84">
        <w:t>p</w:t>
      </w:r>
      <w:r w:rsidRPr="00071E84">
        <w:t xml:space="preserve">rovincial and </w:t>
      </w:r>
      <w:r w:rsidR="007B0045" w:rsidRPr="00071E84">
        <w:t>l</w:t>
      </w:r>
      <w:r w:rsidRPr="00071E84">
        <w:t xml:space="preserve">ocal </w:t>
      </w:r>
      <w:r w:rsidR="007B0045" w:rsidRPr="00071E84">
        <w:t>g</w:t>
      </w:r>
      <w:r w:rsidRPr="00071E84">
        <w:t xml:space="preserve">overnment seem to be battling </w:t>
      </w:r>
      <w:r w:rsidR="007B0045" w:rsidRPr="00071E84">
        <w:t xml:space="preserve">to </w:t>
      </w:r>
      <w:r w:rsidRPr="00071E84">
        <w:t>follow</w:t>
      </w:r>
      <w:r w:rsidR="007B0045" w:rsidRPr="00071E84">
        <w:t xml:space="preserve"> t</w:t>
      </w:r>
      <w:r w:rsidRPr="00071E84">
        <w:t>he disaster funding application regulations due to the capacity challenges.</w:t>
      </w:r>
    </w:p>
    <w:p w14:paraId="52EEE261" w14:textId="77777777" w:rsidR="00691DF0" w:rsidRPr="00071E84" w:rsidRDefault="00EB31DF" w:rsidP="004B27F0">
      <w:pPr>
        <w:autoSpaceDE w:val="0"/>
        <w:autoSpaceDN w:val="0"/>
        <w:adjustRightInd w:val="0"/>
        <w:spacing w:line="360" w:lineRule="auto"/>
        <w:ind w:left="426" w:hanging="426"/>
      </w:pPr>
      <w:r w:rsidRPr="00071E84">
        <w:t>5.4 There was a challenge regarding the</w:t>
      </w:r>
      <w:r w:rsidR="007B0045" w:rsidRPr="00071E84">
        <w:t xml:space="preserve"> late</w:t>
      </w:r>
      <w:r w:rsidRPr="00071E84">
        <w:t xml:space="preserve"> transfer of disaster funds to </w:t>
      </w:r>
      <w:r w:rsidR="007B0045" w:rsidRPr="00071E84">
        <w:t xml:space="preserve">the </w:t>
      </w:r>
      <w:r w:rsidRPr="00071E84">
        <w:t>Northern Cape Province</w:t>
      </w:r>
      <w:r w:rsidR="007B0045" w:rsidRPr="00071E84">
        <w:t>, due to the disaster occurring very late in 2017/18</w:t>
      </w:r>
      <w:r w:rsidRPr="00071E84">
        <w:t xml:space="preserve">. However, </w:t>
      </w:r>
      <w:r w:rsidR="007B0045" w:rsidRPr="00071E84">
        <w:t>CoGTA</w:t>
      </w:r>
      <w:r w:rsidRPr="00071E84">
        <w:t xml:space="preserve"> assured the Committee that this was </w:t>
      </w:r>
      <w:r w:rsidR="00691DF0" w:rsidRPr="00071E84">
        <w:t xml:space="preserve">being attended to and </w:t>
      </w:r>
      <w:r w:rsidR="007B0045" w:rsidRPr="00071E84">
        <w:t xml:space="preserve">the Northern Cape would receive </w:t>
      </w:r>
      <w:r w:rsidR="00691DF0" w:rsidRPr="00071E84">
        <w:t xml:space="preserve">the funds. </w:t>
      </w:r>
    </w:p>
    <w:p w14:paraId="316F7330" w14:textId="77777777" w:rsidR="00691DF0" w:rsidRPr="00071E84" w:rsidRDefault="00691DF0" w:rsidP="004B27F0">
      <w:pPr>
        <w:autoSpaceDE w:val="0"/>
        <w:autoSpaceDN w:val="0"/>
        <w:adjustRightInd w:val="0"/>
        <w:spacing w:line="360" w:lineRule="auto"/>
        <w:ind w:left="426" w:hanging="426"/>
      </w:pPr>
      <w:r w:rsidRPr="00071E84">
        <w:t>5.5 At local government, the Disaster Management Units are not properly positioned as key units a</w:t>
      </w:r>
      <w:r w:rsidR="00AC3A41" w:rsidRPr="00071E84">
        <w:t>nd in some cases</w:t>
      </w:r>
      <w:r w:rsidRPr="00071E84">
        <w:t xml:space="preserve"> they are placed as su</w:t>
      </w:r>
      <w:r w:rsidR="005A4C53" w:rsidRPr="00071E84">
        <w:t>b</w:t>
      </w:r>
      <w:r w:rsidRPr="00071E84">
        <w:t xml:space="preserve">-units and not properly budgeted for and capacitated with properly skilled officials. </w:t>
      </w:r>
    </w:p>
    <w:p w14:paraId="1BA2CB03" w14:textId="77777777" w:rsidR="005A4C53" w:rsidRPr="00071E84" w:rsidRDefault="00691DF0" w:rsidP="004B27F0">
      <w:pPr>
        <w:autoSpaceDE w:val="0"/>
        <w:autoSpaceDN w:val="0"/>
        <w:adjustRightInd w:val="0"/>
        <w:spacing w:line="360" w:lineRule="auto"/>
        <w:ind w:left="426" w:hanging="426"/>
      </w:pPr>
      <w:r w:rsidRPr="00071E84">
        <w:t xml:space="preserve">5.6 </w:t>
      </w:r>
      <w:r w:rsidR="007B0045" w:rsidRPr="00071E84">
        <w:t>CoGTA and MISA</w:t>
      </w:r>
      <w:r w:rsidRPr="00071E84">
        <w:t xml:space="preserve"> are continuously providing technical support to municipalities </w:t>
      </w:r>
      <w:r w:rsidR="007B0045" w:rsidRPr="00071E84">
        <w:t xml:space="preserve">who are </w:t>
      </w:r>
      <w:r w:rsidRPr="00071E84">
        <w:t xml:space="preserve">identified as needing support </w:t>
      </w:r>
      <w:r w:rsidR="005A4C53" w:rsidRPr="00071E84">
        <w:t>or</w:t>
      </w:r>
      <w:r w:rsidR="007B0045" w:rsidRPr="00071E84">
        <w:t xml:space="preserve"> who are</w:t>
      </w:r>
      <w:r w:rsidR="005A4C53" w:rsidRPr="00071E84">
        <w:t xml:space="preserve"> experiencing challenges </w:t>
      </w:r>
      <w:r w:rsidRPr="00071E84">
        <w:t xml:space="preserve">after being hit by </w:t>
      </w:r>
      <w:r w:rsidR="005A4C53" w:rsidRPr="00071E84">
        <w:t>disasters. These challenges only be</w:t>
      </w:r>
      <w:r w:rsidR="007B0045" w:rsidRPr="00071E84">
        <w:t>come</w:t>
      </w:r>
      <w:r w:rsidR="005A4C53" w:rsidRPr="00071E84">
        <w:t xml:space="preserve"> </w:t>
      </w:r>
      <w:r w:rsidR="007B0045" w:rsidRPr="00071E84">
        <w:t>apparent</w:t>
      </w:r>
      <w:r w:rsidR="005A4C53" w:rsidRPr="00071E84">
        <w:t xml:space="preserve"> </w:t>
      </w:r>
      <w:r w:rsidR="007B0045" w:rsidRPr="00071E84">
        <w:t>once a</w:t>
      </w:r>
      <w:r w:rsidR="005A4C53" w:rsidRPr="00071E84">
        <w:t xml:space="preserve"> disaster</w:t>
      </w:r>
      <w:r w:rsidR="007B0045" w:rsidRPr="00071E84">
        <w:t xml:space="preserve"> has occurred</w:t>
      </w:r>
      <w:r w:rsidR="005A4C53" w:rsidRPr="00071E84">
        <w:t>.</w:t>
      </w:r>
    </w:p>
    <w:p w14:paraId="4F52EC02" w14:textId="77777777" w:rsidR="00EB31DF" w:rsidRPr="00071E84" w:rsidRDefault="005A4C53" w:rsidP="004B27F0">
      <w:pPr>
        <w:autoSpaceDE w:val="0"/>
        <w:autoSpaceDN w:val="0"/>
        <w:adjustRightInd w:val="0"/>
        <w:spacing w:line="360" w:lineRule="auto"/>
        <w:ind w:left="426" w:hanging="426"/>
      </w:pPr>
      <w:r w:rsidRPr="00071E84">
        <w:t>5.7 The N</w:t>
      </w:r>
      <w:r w:rsidR="00CD3952" w:rsidRPr="00071E84">
        <w:t>DMC and the PDMC</w:t>
      </w:r>
      <w:r w:rsidRPr="00071E84">
        <w:t xml:space="preserve"> are continuously organising workshops on </w:t>
      </w:r>
      <w:r w:rsidR="00A969BD" w:rsidRPr="00071E84">
        <w:t xml:space="preserve">how disasters should be managed and the importance of having early warning systems in place. </w:t>
      </w:r>
      <w:r w:rsidR="00EB31DF" w:rsidRPr="00071E84">
        <w:t xml:space="preserve">  </w:t>
      </w:r>
    </w:p>
    <w:p w14:paraId="3B34F23A" w14:textId="77777777" w:rsidR="00C6761F" w:rsidRPr="00071E84" w:rsidRDefault="00C6761F" w:rsidP="003A289B">
      <w:pPr>
        <w:spacing w:line="360" w:lineRule="auto"/>
        <w:ind w:left="426" w:hanging="426"/>
        <w:jc w:val="both"/>
      </w:pPr>
    </w:p>
    <w:p w14:paraId="793D6B51" w14:textId="77777777" w:rsidR="00C6761F" w:rsidRPr="00071E84" w:rsidRDefault="0079085F" w:rsidP="003A289B">
      <w:pPr>
        <w:spacing w:line="360" w:lineRule="auto"/>
        <w:ind w:left="426" w:hanging="426"/>
        <w:jc w:val="both"/>
        <w:rPr>
          <w:b/>
        </w:rPr>
      </w:pPr>
      <w:r w:rsidRPr="00071E84">
        <w:rPr>
          <w:b/>
        </w:rPr>
        <w:t>6</w:t>
      </w:r>
      <w:r w:rsidR="00C6761F" w:rsidRPr="00071E84">
        <w:rPr>
          <w:b/>
        </w:rPr>
        <w:t>. Recommendations</w:t>
      </w:r>
    </w:p>
    <w:p w14:paraId="444AF0DF" w14:textId="77777777" w:rsidR="00C6761F" w:rsidRPr="00071E84" w:rsidRDefault="00C6761F" w:rsidP="007E0E08">
      <w:pPr>
        <w:spacing w:line="360" w:lineRule="auto"/>
        <w:jc w:val="both"/>
      </w:pPr>
      <w:r w:rsidRPr="00071E84">
        <w:t>Having highlighted the observations that emanated from the interaction with invited stakeholder</w:t>
      </w:r>
      <w:r w:rsidR="007E0E08" w:rsidRPr="00071E84">
        <w:t>s</w:t>
      </w:r>
      <w:r w:rsidRPr="00071E84">
        <w:t>, the</w:t>
      </w:r>
      <w:r w:rsidR="00BC79DA" w:rsidRPr="00071E84">
        <w:t xml:space="preserve"> Select</w:t>
      </w:r>
      <w:r w:rsidRPr="00071E84">
        <w:t xml:space="preserve"> Commi</w:t>
      </w:r>
      <w:r w:rsidR="007E0E08" w:rsidRPr="00071E84">
        <w:t xml:space="preserve">ttee </w:t>
      </w:r>
      <w:r w:rsidR="00BC79DA" w:rsidRPr="00071E84">
        <w:t xml:space="preserve">on Appropriations </w:t>
      </w:r>
      <w:r w:rsidR="007E0E08" w:rsidRPr="00071E84">
        <w:t>recommends the following</w:t>
      </w:r>
      <w:r w:rsidRPr="00071E84">
        <w:t>:</w:t>
      </w:r>
    </w:p>
    <w:p w14:paraId="0A076AF7" w14:textId="77777777" w:rsidR="007E0E08" w:rsidRPr="00071E84" w:rsidRDefault="007E0E08">
      <w:pPr>
        <w:spacing w:line="360" w:lineRule="auto"/>
        <w:ind w:left="426" w:hanging="426"/>
        <w:jc w:val="both"/>
      </w:pPr>
    </w:p>
    <w:p w14:paraId="599F31F0" w14:textId="77777777" w:rsidR="00DB3161" w:rsidRPr="00071E84" w:rsidRDefault="0079085F" w:rsidP="00587BC5">
      <w:pPr>
        <w:autoSpaceDE w:val="0"/>
        <w:autoSpaceDN w:val="0"/>
        <w:adjustRightInd w:val="0"/>
        <w:spacing w:line="360" w:lineRule="auto"/>
        <w:ind w:left="426" w:hanging="426"/>
        <w:jc w:val="both"/>
      </w:pPr>
      <w:r w:rsidRPr="00071E84">
        <w:t>6</w:t>
      </w:r>
      <w:r w:rsidR="00C6761F" w:rsidRPr="00071E84">
        <w:t xml:space="preserve">.1 </w:t>
      </w:r>
      <w:r w:rsidR="00AC3A41" w:rsidRPr="00071E84">
        <w:t>All the departments concerned (National Treasury</w:t>
      </w:r>
      <w:r w:rsidR="0069620D" w:rsidRPr="00071E84">
        <w:t xml:space="preserve"> and the national and p</w:t>
      </w:r>
      <w:r w:rsidR="00B55926" w:rsidRPr="00071E84">
        <w:t xml:space="preserve">rovincial </w:t>
      </w:r>
      <w:r w:rsidR="0069620D" w:rsidRPr="00071E84">
        <w:t>d</w:t>
      </w:r>
      <w:r w:rsidR="00B55926" w:rsidRPr="00071E84">
        <w:t>epartments</w:t>
      </w:r>
      <w:r w:rsidR="0069620D" w:rsidRPr="00071E84">
        <w:t xml:space="preserve"> of cooperative governance</w:t>
      </w:r>
      <w:r w:rsidR="00B55926" w:rsidRPr="00071E84">
        <w:t>) should ensure that disaster fund</w:t>
      </w:r>
      <w:r w:rsidR="00D3297B" w:rsidRPr="00071E84">
        <w:t>s</w:t>
      </w:r>
      <w:r w:rsidR="00B55926" w:rsidRPr="00071E84">
        <w:t xml:space="preserve"> are not used for municipal infrastructure projects and where such practices occurred</w:t>
      </w:r>
      <w:r w:rsidR="00D3297B" w:rsidRPr="00071E84">
        <w:t>,</w:t>
      </w:r>
      <w:r w:rsidR="00B55926" w:rsidRPr="00071E84">
        <w:t xml:space="preserve"> appropriate steps should </w:t>
      </w:r>
      <w:r w:rsidR="00D3297B" w:rsidRPr="00071E84">
        <w:t xml:space="preserve">be </w:t>
      </w:r>
      <w:r w:rsidR="00B55926" w:rsidRPr="00071E84">
        <w:t>taken in ter</w:t>
      </w:r>
      <w:r w:rsidR="00D3297B" w:rsidRPr="00071E84">
        <w:t>m</w:t>
      </w:r>
      <w:r w:rsidR="00B55926" w:rsidRPr="00071E84">
        <w:t>s of the Division of Revenue Act and other applicable legislation.</w:t>
      </w:r>
    </w:p>
    <w:p w14:paraId="4B4BA478" w14:textId="77777777" w:rsidR="00B55926" w:rsidRPr="00071E84" w:rsidRDefault="00B55926" w:rsidP="00587BC5">
      <w:pPr>
        <w:autoSpaceDE w:val="0"/>
        <w:autoSpaceDN w:val="0"/>
        <w:adjustRightInd w:val="0"/>
        <w:spacing w:line="360" w:lineRule="auto"/>
        <w:ind w:left="426" w:hanging="426"/>
        <w:jc w:val="both"/>
      </w:pPr>
      <w:r w:rsidRPr="00071E84">
        <w:t>6.2</w:t>
      </w:r>
      <w:r w:rsidRPr="00071E84">
        <w:tab/>
        <w:t>The Department of Cooperative Govern</w:t>
      </w:r>
      <w:r w:rsidR="0069620D" w:rsidRPr="00071E84">
        <w:t>ance</w:t>
      </w:r>
      <w:r w:rsidRPr="00071E84">
        <w:t xml:space="preserve"> and Traditional Affairs</w:t>
      </w:r>
      <w:r w:rsidR="0069620D" w:rsidRPr="00071E84">
        <w:t xml:space="preserve"> (CoGTA),</w:t>
      </w:r>
      <w:r w:rsidRPr="00071E84">
        <w:t xml:space="preserve"> in consultation with provincial departments</w:t>
      </w:r>
      <w:r w:rsidR="0069620D" w:rsidRPr="00071E84">
        <w:t>,</w:t>
      </w:r>
      <w:r w:rsidRPr="00071E84">
        <w:t xml:space="preserve"> </w:t>
      </w:r>
      <w:r w:rsidR="00D3297B" w:rsidRPr="00071E84">
        <w:t xml:space="preserve">should </w:t>
      </w:r>
      <w:r w:rsidRPr="00071E84">
        <w:t xml:space="preserve">monitor the establishment and capacitation of disaster management units. </w:t>
      </w:r>
      <w:r w:rsidR="0069620D" w:rsidRPr="00071E84">
        <w:t>CoGTA</w:t>
      </w:r>
      <w:r w:rsidRPr="00071E84">
        <w:t xml:space="preserve"> </w:t>
      </w:r>
      <w:r w:rsidR="00D3297B" w:rsidRPr="00071E84">
        <w:t xml:space="preserve">should </w:t>
      </w:r>
      <w:r w:rsidRPr="00071E84">
        <w:t xml:space="preserve">provide </w:t>
      </w:r>
      <w:r w:rsidR="0069620D" w:rsidRPr="00071E84">
        <w:t xml:space="preserve">a </w:t>
      </w:r>
      <w:r w:rsidRPr="00071E84">
        <w:t>progress report within three months after the adoption of th</w:t>
      </w:r>
      <w:r w:rsidR="00D3297B" w:rsidRPr="00071E84">
        <w:t xml:space="preserve">is </w:t>
      </w:r>
      <w:r w:rsidR="0069620D" w:rsidRPr="00071E84">
        <w:t>R</w:t>
      </w:r>
      <w:r w:rsidR="00197C6E" w:rsidRPr="00071E84">
        <w:t>eport by the House.</w:t>
      </w:r>
    </w:p>
    <w:p w14:paraId="2FF17918" w14:textId="77777777" w:rsidR="00197C6E" w:rsidRPr="00071E84" w:rsidRDefault="00197C6E" w:rsidP="00587BC5">
      <w:pPr>
        <w:autoSpaceDE w:val="0"/>
        <w:autoSpaceDN w:val="0"/>
        <w:adjustRightInd w:val="0"/>
        <w:spacing w:line="360" w:lineRule="auto"/>
        <w:ind w:left="426" w:hanging="426"/>
        <w:jc w:val="both"/>
      </w:pPr>
      <w:r w:rsidRPr="00071E84">
        <w:t>6.3</w:t>
      </w:r>
      <w:r w:rsidRPr="00071E84">
        <w:tab/>
        <w:t>The National Treasury should ensure the speedy transfer of the disaster fund</w:t>
      </w:r>
      <w:r w:rsidR="00D3297B" w:rsidRPr="00071E84">
        <w:t>s</w:t>
      </w:r>
      <w:r w:rsidRPr="00071E84">
        <w:t xml:space="preserve"> due to Northern Cape </w:t>
      </w:r>
      <w:r w:rsidR="00D3297B" w:rsidRPr="00071E84">
        <w:t xml:space="preserve">Province </w:t>
      </w:r>
      <w:r w:rsidRPr="00071E84">
        <w:t xml:space="preserve">and provide </w:t>
      </w:r>
      <w:r w:rsidR="0069620D" w:rsidRPr="00071E84">
        <w:t xml:space="preserve">a </w:t>
      </w:r>
      <w:r w:rsidRPr="00071E84">
        <w:t>progress report within 30 days after the adoption of th</w:t>
      </w:r>
      <w:r w:rsidR="00587BC5" w:rsidRPr="00071E84">
        <w:t>is</w:t>
      </w:r>
      <w:r w:rsidRPr="00071E84">
        <w:t xml:space="preserve"> </w:t>
      </w:r>
      <w:r w:rsidR="0069620D" w:rsidRPr="00071E84">
        <w:t>R</w:t>
      </w:r>
      <w:r w:rsidRPr="00071E84">
        <w:t>eport by the House.</w:t>
      </w:r>
    </w:p>
    <w:p w14:paraId="5DBF5DF7" w14:textId="77777777" w:rsidR="00197C6E" w:rsidRPr="00071E84" w:rsidRDefault="00197C6E" w:rsidP="00587BC5">
      <w:pPr>
        <w:autoSpaceDE w:val="0"/>
        <w:autoSpaceDN w:val="0"/>
        <w:adjustRightInd w:val="0"/>
        <w:spacing w:line="360" w:lineRule="auto"/>
        <w:ind w:left="426" w:hanging="426"/>
        <w:jc w:val="both"/>
        <w:rPr>
          <w:rFonts w:eastAsiaTheme="minorHAnsi"/>
          <w:lang w:eastAsia="en-US"/>
        </w:rPr>
      </w:pPr>
      <w:r w:rsidRPr="00071E84">
        <w:t>6.4 Within three months after the adoption of th</w:t>
      </w:r>
      <w:r w:rsidR="00587BC5" w:rsidRPr="00071E84">
        <w:t xml:space="preserve">is </w:t>
      </w:r>
      <w:r w:rsidR="0069620D" w:rsidRPr="00071E84">
        <w:t>R</w:t>
      </w:r>
      <w:r w:rsidRPr="00071E84">
        <w:t>eport by the House</w:t>
      </w:r>
      <w:r w:rsidR="0069620D" w:rsidRPr="00071E84">
        <w:t>,</w:t>
      </w:r>
      <w:r w:rsidRPr="00071E84">
        <w:t xml:space="preserve"> the Department of Cooperative Governance and Traditional Affairs should provide </w:t>
      </w:r>
      <w:r w:rsidR="0069620D" w:rsidRPr="00071E84">
        <w:t xml:space="preserve">a </w:t>
      </w:r>
      <w:r w:rsidRPr="00071E84">
        <w:t xml:space="preserve">progress report </w:t>
      </w:r>
      <w:r w:rsidR="00587BC5" w:rsidRPr="00071E84">
        <w:t xml:space="preserve">on </w:t>
      </w:r>
      <w:r w:rsidRPr="00071E84">
        <w:t>interventions such as technical support and workshops.</w:t>
      </w:r>
    </w:p>
    <w:p w14:paraId="1184BB2E" w14:textId="77777777" w:rsidR="00BD4FCE" w:rsidRPr="00071E84" w:rsidRDefault="00BD4FCE">
      <w:pPr>
        <w:spacing w:line="360" w:lineRule="auto"/>
        <w:ind w:left="426" w:hanging="426"/>
        <w:jc w:val="both"/>
      </w:pPr>
    </w:p>
    <w:p w14:paraId="2C0D7D26" w14:textId="77777777" w:rsidR="00D60152" w:rsidRPr="00071E84" w:rsidRDefault="00D60152">
      <w:pPr>
        <w:spacing w:line="360" w:lineRule="auto"/>
        <w:ind w:left="426" w:hanging="426"/>
        <w:jc w:val="both"/>
      </w:pPr>
    </w:p>
    <w:p w14:paraId="1C86DF71" w14:textId="77777777" w:rsidR="00AA7ACC" w:rsidRPr="00071E84" w:rsidRDefault="00C6761F" w:rsidP="003A289B">
      <w:pPr>
        <w:spacing w:line="360" w:lineRule="auto"/>
        <w:ind w:left="426" w:hanging="426"/>
        <w:jc w:val="both"/>
      </w:pPr>
      <w:r w:rsidRPr="00071E84">
        <w:t>Report to be considered</w:t>
      </w:r>
      <w:r w:rsidR="00D34883" w:rsidRPr="00071E84">
        <w:t>.</w:t>
      </w:r>
      <w:r w:rsidR="00AA7ACC" w:rsidRPr="00071E84">
        <w:t xml:space="preserve"> </w:t>
      </w:r>
    </w:p>
    <w:p w14:paraId="7D36B436" w14:textId="77777777" w:rsidR="0086182E" w:rsidRPr="00071E84" w:rsidRDefault="00AA7ACC" w:rsidP="003A289B">
      <w:pPr>
        <w:spacing w:line="360" w:lineRule="auto"/>
        <w:ind w:left="426" w:hanging="426"/>
        <w:jc w:val="both"/>
      </w:pPr>
      <w:r w:rsidRPr="00071E84">
        <w:t xml:space="preserve">      </w:t>
      </w:r>
    </w:p>
    <w:p w14:paraId="36AC645E" w14:textId="77777777" w:rsidR="00223C78" w:rsidRPr="00071E84" w:rsidRDefault="0086182E" w:rsidP="003A289B">
      <w:pPr>
        <w:spacing w:line="360" w:lineRule="auto"/>
        <w:jc w:val="both"/>
      </w:pPr>
      <w:r w:rsidRPr="00071E84">
        <w:t xml:space="preserve">   </w:t>
      </w:r>
    </w:p>
    <w:sectPr w:rsidR="00223C78" w:rsidRPr="00071E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A2FFF" w14:textId="77777777" w:rsidR="00EC4708" w:rsidRDefault="00EC4708" w:rsidP="00223C78">
      <w:r>
        <w:separator/>
      </w:r>
    </w:p>
  </w:endnote>
  <w:endnote w:type="continuationSeparator" w:id="0">
    <w:p w14:paraId="4CC773D7" w14:textId="77777777" w:rsidR="00EC4708" w:rsidRDefault="00EC4708" w:rsidP="0022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78841"/>
      <w:docPartObj>
        <w:docPartGallery w:val="Page Numbers (Bottom of Page)"/>
        <w:docPartUnique/>
      </w:docPartObj>
    </w:sdtPr>
    <w:sdtEndPr>
      <w:rPr>
        <w:noProof/>
      </w:rPr>
    </w:sdtEndPr>
    <w:sdtContent>
      <w:p w14:paraId="7FFB5491" w14:textId="77777777" w:rsidR="009A0AFA" w:rsidRDefault="009A0AFA">
        <w:pPr>
          <w:pStyle w:val="Footer"/>
          <w:jc w:val="right"/>
        </w:pPr>
        <w:r>
          <w:fldChar w:fldCharType="begin"/>
        </w:r>
        <w:r>
          <w:instrText xml:space="preserve"> PAGE   \* MERGEFORMAT </w:instrText>
        </w:r>
        <w:r>
          <w:fldChar w:fldCharType="separate"/>
        </w:r>
        <w:r w:rsidR="00C02794">
          <w:rPr>
            <w:noProof/>
          </w:rPr>
          <w:t>1</w:t>
        </w:r>
        <w:r>
          <w:rPr>
            <w:noProof/>
          </w:rPr>
          <w:fldChar w:fldCharType="end"/>
        </w:r>
      </w:p>
    </w:sdtContent>
  </w:sdt>
  <w:p w14:paraId="67E836C9" w14:textId="77777777" w:rsidR="009A0AFA" w:rsidRDefault="009A0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D5538" w14:textId="77777777" w:rsidR="00EC4708" w:rsidRDefault="00EC4708" w:rsidP="00223C78">
      <w:r>
        <w:separator/>
      </w:r>
    </w:p>
  </w:footnote>
  <w:footnote w:type="continuationSeparator" w:id="0">
    <w:p w14:paraId="1F8A369F" w14:textId="77777777" w:rsidR="00EC4708" w:rsidRDefault="00EC4708" w:rsidP="0022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263"/>
    <w:multiLevelType w:val="hybridMultilevel"/>
    <w:tmpl w:val="2AE4D092"/>
    <w:lvl w:ilvl="0" w:tplc="F6E8C5FC">
      <w:start w:val="1"/>
      <w:numFmt w:val="bullet"/>
      <w:lvlText w:val=""/>
      <w:lvlJc w:val="left"/>
      <w:pPr>
        <w:tabs>
          <w:tab w:val="num" w:pos="720"/>
        </w:tabs>
        <w:ind w:left="720" w:hanging="360"/>
      </w:pPr>
      <w:rPr>
        <w:rFonts w:ascii="Wingdings" w:hAnsi="Wingdings" w:hint="default"/>
      </w:rPr>
    </w:lvl>
    <w:lvl w:ilvl="1" w:tplc="0FC2CF32" w:tentative="1">
      <w:start w:val="1"/>
      <w:numFmt w:val="bullet"/>
      <w:lvlText w:val=""/>
      <w:lvlJc w:val="left"/>
      <w:pPr>
        <w:tabs>
          <w:tab w:val="num" w:pos="1440"/>
        </w:tabs>
        <w:ind w:left="1440" w:hanging="360"/>
      </w:pPr>
      <w:rPr>
        <w:rFonts w:ascii="Wingdings" w:hAnsi="Wingdings" w:hint="default"/>
      </w:rPr>
    </w:lvl>
    <w:lvl w:ilvl="2" w:tplc="40822B54" w:tentative="1">
      <w:start w:val="1"/>
      <w:numFmt w:val="bullet"/>
      <w:lvlText w:val=""/>
      <w:lvlJc w:val="left"/>
      <w:pPr>
        <w:tabs>
          <w:tab w:val="num" w:pos="2160"/>
        </w:tabs>
        <w:ind w:left="2160" w:hanging="360"/>
      </w:pPr>
      <w:rPr>
        <w:rFonts w:ascii="Wingdings" w:hAnsi="Wingdings" w:hint="default"/>
      </w:rPr>
    </w:lvl>
    <w:lvl w:ilvl="3" w:tplc="930474DE" w:tentative="1">
      <w:start w:val="1"/>
      <w:numFmt w:val="bullet"/>
      <w:lvlText w:val=""/>
      <w:lvlJc w:val="left"/>
      <w:pPr>
        <w:tabs>
          <w:tab w:val="num" w:pos="2880"/>
        </w:tabs>
        <w:ind w:left="2880" w:hanging="360"/>
      </w:pPr>
      <w:rPr>
        <w:rFonts w:ascii="Wingdings" w:hAnsi="Wingdings" w:hint="default"/>
      </w:rPr>
    </w:lvl>
    <w:lvl w:ilvl="4" w:tplc="ECBEB398" w:tentative="1">
      <w:start w:val="1"/>
      <w:numFmt w:val="bullet"/>
      <w:lvlText w:val=""/>
      <w:lvlJc w:val="left"/>
      <w:pPr>
        <w:tabs>
          <w:tab w:val="num" w:pos="3600"/>
        </w:tabs>
        <w:ind w:left="3600" w:hanging="360"/>
      </w:pPr>
      <w:rPr>
        <w:rFonts w:ascii="Wingdings" w:hAnsi="Wingdings" w:hint="default"/>
      </w:rPr>
    </w:lvl>
    <w:lvl w:ilvl="5" w:tplc="5A584F50" w:tentative="1">
      <w:start w:val="1"/>
      <w:numFmt w:val="bullet"/>
      <w:lvlText w:val=""/>
      <w:lvlJc w:val="left"/>
      <w:pPr>
        <w:tabs>
          <w:tab w:val="num" w:pos="4320"/>
        </w:tabs>
        <w:ind w:left="4320" w:hanging="360"/>
      </w:pPr>
      <w:rPr>
        <w:rFonts w:ascii="Wingdings" w:hAnsi="Wingdings" w:hint="default"/>
      </w:rPr>
    </w:lvl>
    <w:lvl w:ilvl="6" w:tplc="2DF201D4" w:tentative="1">
      <w:start w:val="1"/>
      <w:numFmt w:val="bullet"/>
      <w:lvlText w:val=""/>
      <w:lvlJc w:val="left"/>
      <w:pPr>
        <w:tabs>
          <w:tab w:val="num" w:pos="5040"/>
        </w:tabs>
        <w:ind w:left="5040" w:hanging="360"/>
      </w:pPr>
      <w:rPr>
        <w:rFonts w:ascii="Wingdings" w:hAnsi="Wingdings" w:hint="default"/>
      </w:rPr>
    </w:lvl>
    <w:lvl w:ilvl="7" w:tplc="741A74D0" w:tentative="1">
      <w:start w:val="1"/>
      <w:numFmt w:val="bullet"/>
      <w:lvlText w:val=""/>
      <w:lvlJc w:val="left"/>
      <w:pPr>
        <w:tabs>
          <w:tab w:val="num" w:pos="5760"/>
        </w:tabs>
        <w:ind w:left="5760" w:hanging="360"/>
      </w:pPr>
      <w:rPr>
        <w:rFonts w:ascii="Wingdings" w:hAnsi="Wingdings" w:hint="default"/>
      </w:rPr>
    </w:lvl>
    <w:lvl w:ilvl="8" w:tplc="CAA809C2" w:tentative="1">
      <w:start w:val="1"/>
      <w:numFmt w:val="bullet"/>
      <w:lvlText w:val=""/>
      <w:lvlJc w:val="left"/>
      <w:pPr>
        <w:tabs>
          <w:tab w:val="num" w:pos="6480"/>
        </w:tabs>
        <w:ind w:left="6480" w:hanging="360"/>
      </w:pPr>
      <w:rPr>
        <w:rFonts w:ascii="Wingdings" w:hAnsi="Wingdings" w:hint="default"/>
      </w:rPr>
    </w:lvl>
  </w:abstractNum>
  <w:abstractNum w:abstractNumId="1">
    <w:nsid w:val="04DC143C"/>
    <w:multiLevelType w:val="hybridMultilevel"/>
    <w:tmpl w:val="084ED55E"/>
    <w:lvl w:ilvl="0" w:tplc="1C090001">
      <w:start w:val="1"/>
      <w:numFmt w:val="bullet"/>
      <w:lvlText w:val=""/>
      <w:lvlJc w:val="left"/>
      <w:pPr>
        <w:ind w:left="1134" w:hanging="360"/>
      </w:pPr>
      <w:rPr>
        <w:rFonts w:ascii="Symbol" w:hAnsi="Symbol" w:hint="default"/>
      </w:rPr>
    </w:lvl>
    <w:lvl w:ilvl="1" w:tplc="1C090003" w:tentative="1">
      <w:start w:val="1"/>
      <w:numFmt w:val="bullet"/>
      <w:lvlText w:val="o"/>
      <w:lvlJc w:val="left"/>
      <w:pPr>
        <w:ind w:left="1854" w:hanging="360"/>
      </w:pPr>
      <w:rPr>
        <w:rFonts w:ascii="Courier New" w:hAnsi="Courier New" w:cs="Courier New"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2">
    <w:nsid w:val="09BA4B8E"/>
    <w:multiLevelType w:val="hybridMultilevel"/>
    <w:tmpl w:val="1FE29DBC"/>
    <w:lvl w:ilvl="0" w:tplc="CB02B6EC">
      <w:start w:val="1"/>
      <w:numFmt w:val="lowerLetter"/>
      <w:lvlText w:val="(%1)"/>
      <w:lvlJc w:val="left"/>
      <w:pPr>
        <w:ind w:left="774" w:hanging="360"/>
      </w:pPr>
      <w:rPr>
        <w:rFonts w:eastAsiaTheme="minorHAnsi" w:hint="default"/>
        <w:color w:val="auto"/>
      </w:rPr>
    </w:lvl>
    <w:lvl w:ilvl="1" w:tplc="1C090019" w:tentative="1">
      <w:start w:val="1"/>
      <w:numFmt w:val="lowerLetter"/>
      <w:lvlText w:val="%2."/>
      <w:lvlJc w:val="left"/>
      <w:pPr>
        <w:ind w:left="1494" w:hanging="360"/>
      </w:pPr>
    </w:lvl>
    <w:lvl w:ilvl="2" w:tplc="1C09001B" w:tentative="1">
      <w:start w:val="1"/>
      <w:numFmt w:val="lowerRoman"/>
      <w:lvlText w:val="%3."/>
      <w:lvlJc w:val="right"/>
      <w:pPr>
        <w:ind w:left="2214" w:hanging="180"/>
      </w:pPr>
    </w:lvl>
    <w:lvl w:ilvl="3" w:tplc="1C09000F" w:tentative="1">
      <w:start w:val="1"/>
      <w:numFmt w:val="decimal"/>
      <w:lvlText w:val="%4."/>
      <w:lvlJc w:val="left"/>
      <w:pPr>
        <w:ind w:left="2934" w:hanging="360"/>
      </w:pPr>
    </w:lvl>
    <w:lvl w:ilvl="4" w:tplc="1C090019" w:tentative="1">
      <w:start w:val="1"/>
      <w:numFmt w:val="lowerLetter"/>
      <w:lvlText w:val="%5."/>
      <w:lvlJc w:val="left"/>
      <w:pPr>
        <w:ind w:left="3654" w:hanging="360"/>
      </w:pPr>
    </w:lvl>
    <w:lvl w:ilvl="5" w:tplc="1C09001B" w:tentative="1">
      <w:start w:val="1"/>
      <w:numFmt w:val="lowerRoman"/>
      <w:lvlText w:val="%6."/>
      <w:lvlJc w:val="right"/>
      <w:pPr>
        <w:ind w:left="4374" w:hanging="180"/>
      </w:pPr>
    </w:lvl>
    <w:lvl w:ilvl="6" w:tplc="1C09000F" w:tentative="1">
      <w:start w:val="1"/>
      <w:numFmt w:val="decimal"/>
      <w:lvlText w:val="%7."/>
      <w:lvlJc w:val="left"/>
      <w:pPr>
        <w:ind w:left="5094" w:hanging="360"/>
      </w:pPr>
    </w:lvl>
    <w:lvl w:ilvl="7" w:tplc="1C090019" w:tentative="1">
      <w:start w:val="1"/>
      <w:numFmt w:val="lowerLetter"/>
      <w:lvlText w:val="%8."/>
      <w:lvlJc w:val="left"/>
      <w:pPr>
        <w:ind w:left="5814" w:hanging="360"/>
      </w:pPr>
    </w:lvl>
    <w:lvl w:ilvl="8" w:tplc="1C09001B" w:tentative="1">
      <w:start w:val="1"/>
      <w:numFmt w:val="lowerRoman"/>
      <w:lvlText w:val="%9."/>
      <w:lvlJc w:val="right"/>
      <w:pPr>
        <w:ind w:left="6534" w:hanging="180"/>
      </w:pPr>
    </w:lvl>
  </w:abstractNum>
  <w:abstractNum w:abstractNumId="3">
    <w:nsid w:val="09F81688"/>
    <w:multiLevelType w:val="hybridMultilevel"/>
    <w:tmpl w:val="33C44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40513F"/>
    <w:multiLevelType w:val="hybridMultilevel"/>
    <w:tmpl w:val="22F0C626"/>
    <w:lvl w:ilvl="0" w:tplc="283CEDF2">
      <w:start w:val="6"/>
      <w:numFmt w:val="decimal"/>
      <w:lvlText w:val="%1."/>
      <w:lvlJc w:val="left"/>
      <w:pPr>
        <w:tabs>
          <w:tab w:val="num" w:pos="720"/>
        </w:tabs>
        <w:ind w:left="720" w:hanging="360"/>
      </w:pPr>
    </w:lvl>
    <w:lvl w:ilvl="1" w:tplc="1EE47FB8" w:tentative="1">
      <w:start w:val="1"/>
      <w:numFmt w:val="decimal"/>
      <w:lvlText w:val="%2."/>
      <w:lvlJc w:val="left"/>
      <w:pPr>
        <w:tabs>
          <w:tab w:val="num" w:pos="1440"/>
        </w:tabs>
        <w:ind w:left="1440" w:hanging="360"/>
      </w:pPr>
    </w:lvl>
    <w:lvl w:ilvl="2" w:tplc="24C6221A" w:tentative="1">
      <w:start w:val="1"/>
      <w:numFmt w:val="decimal"/>
      <w:lvlText w:val="%3."/>
      <w:lvlJc w:val="left"/>
      <w:pPr>
        <w:tabs>
          <w:tab w:val="num" w:pos="2160"/>
        </w:tabs>
        <w:ind w:left="2160" w:hanging="360"/>
      </w:pPr>
    </w:lvl>
    <w:lvl w:ilvl="3" w:tplc="B7409888" w:tentative="1">
      <w:start w:val="1"/>
      <w:numFmt w:val="decimal"/>
      <w:lvlText w:val="%4."/>
      <w:lvlJc w:val="left"/>
      <w:pPr>
        <w:tabs>
          <w:tab w:val="num" w:pos="2880"/>
        </w:tabs>
        <w:ind w:left="2880" w:hanging="360"/>
      </w:pPr>
    </w:lvl>
    <w:lvl w:ilvl="4" w:tplc="21180FEA" w:tentative="1">
      <w:start w:val="1"/>
      <w:numFmt w:val="decimal"/>
      <w:lvlText w:val="%5."/>
      <w:lvlJc w:val="left"/>
      <w:pPr>
        <w:tabs>
          <w:tab w:val="num" w:pos="3600"/>
        </w:tabs>
        <w:ind w:left="3600" w:hanging="360"/>
      </w:pPr>
    </w:lvl>
    <w:lvl w:ilvl="5" w:tplc="C49C3272" w:tentative="1">
      <w:start w:val="1"/>
      <w:numFmt w:val="decimal"/>
      <w:lvlText w:val="%6."/>
      <w:lvlJc w:val="left"/>
      <w:pPr>
        <w:tabs>
          <w:tab w:val="num" w:pos="4320"/>
        </w:tabs>
        <w:ind w:left="4320" w:hanging="360"/>
      </w:pPr>
    </w:lvl>
    <w:lvl w:ilvl="6" w:tplc="BBEE4814" w:tentative="1">
      <w:start w:val="1"/>
      <w:numFmt w:val="decimal"/>
      <w:lvlText w:val="%7."/>
      <w:lvlJc w:val="left"/>
      <w:pPr>
        <w:tabs>
          <w:tab w:val="num" w:pos="5040"/>
        </w:tabs>
        <w:ind w:left="5040" w:hanging="360"/>
      </w:pPr>
    </w:lvl>
    <w:lvl w:ilvl="7" w:tplc="8DC646C4" w:tentative="1">
      <w:start w:val="1"/>
      <w:numFmt w:val="decimal"/>
      <w:lvlText w:val="%8."/>
      <w:lvlJc w:val="left"/>
      <w:pPr>
        <w:tabs>
          <w:tab w:val="num" w:pos="5760"/>
        </w:tabs>
        <w:ind w:left="5760" w:hanging="360"/>
      </w:pPr>
    </w:lvl>
    <w:lvl w:ilvl="8" w:tplc="6232B652" w:tentative="1">
      <w:start w:val="1"/>
      <w:numFmt w:val="decimal"/>
      <w:lvlText w:val="%9."/>
      <w:lvlJc w:val="left"/>
      <w:pPr>
        <w:tabs>
          <w:tab w:val="num" w:pos="6480"/>
        </w:tabs>
        <w:ind w:left="6480" w:hanging="360"/>
      </w:pPr>
    </w:lvl>
  </w:abstractNum>
  <w:abstractNum w:abstractNumId="5">
    <w:nsid w:val="0C525CF2"/>
    <w:multiLevelType w:val="hybridMultilevel"/>
    <w:tmpl w:val="EE967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6627E4"/>
    <w:multiLevelType w:val="hybridMultilevel"/>
    <w:tmpl w:val="1E7AA960"/>
    <w:lvl w:ilvl="0" w:tplc="41301EB8">
      <w:start w:val="1"/>
      <w:numFmt w:val="bullet"/>
      <w:lvlText w:val="•"/>
      <w:lvlJc w:val="left"/>
      <w:pPr>
        <w:tabs>
          <w:tab w:val="num" w:pos="720"/>
        </w:tabs>
        <w:ind w:left="720" w:hanging="360"/>
      </w:pPr>
      <w:rPr>
        <w:rFonts w:ascii="Arial" w:hAnsi="Arial" w:hint="default"/>
      </w:rPr>
    </w:lvl>
    <w:lvl w:ilvl="1" w:tplc="C4E62948" w:tentative="1">
      <w:start w:val="1"/>
      <w:numFmt w:val="bullet"/>
      <w:lvlText w:val="•"/>
      <w:lvlJc w:val="left"/>
      <w:pPr>
        <w:tabs>
          <w:tab w:val="num" w:pos="1440"/>
        </w:tabs>
        <w:ind w:left="1440" w:hanging="360"/>
      </w:pPr>
      <w:rPr>
        <w:rFonts w:ascii="Arial" w:hAnsi="Arial" w:hint="default"/>
      </w:rPr>
    </w:lvl>
    <w:lvl w:ilvl="2" w:tplc="1B528FD6" w:tentative="1">
      <w:start w:val="1"/>
      <w:numFmt w:val="bullet"/>
      <w:lvlText w:val="•"/>
      <w:lvlJc w:val="left"/>
      <w:pPr>
        <w:tabs>
          <w:tab w:val="num" w:pos="2160"/>
        </w:tabs>
        <w:ind w:left="2160" w:hanging="360"/>
      </w:pPr>
      <w:rPr>
        <w:rFonts w:ascii="Arial" w:hAnsi="Arial" w:hint="default"/>
      </w:rPr>
    </w:lvl>
    <w:lvl w:ilvl="3" w:tplc="75781048" w:tentative="1">
      <w:start w:val="1"/>
      <w:numFmt w:val="bullet"/>
      <w:lvlText w:val="•"/>
      <w:lvlJc w:val="left"/>
      <w:pPr>
        <w:tabs>
          <w:tab w:val="num" w:pos="2880"/>
        </w:tabs>
        <w:ind w:left="2880" w:hanging="360"/>
      </w:pPr>
      <w:rPr>
        <w:rFonts w:ascii="Arial" w:hAnsi="Arial" w:hint="default"/>
      </w:rPr>
    </w:lvl>
    <w:lvl w:ilvl="4" w:tplc="14705672" w:tentative="1">
      <w:start w:val="1"/>
      <w:numFmt w:val="bullet"/>
      <w:lvlText w:val="•"/>
      <w:lvlJc w:val="left"/>
      <w:pPr>
        <w:tabs>
          <w:tab w:val="num" w:pos="3600"/>
        </w:tabs>
        <w:ind w:left="3600" w:hanging="360"/>
      </w:pPr>
      <w:rPr>
        <w:rFonts w:ascii="Arial" w:hAnsi="Arial" w:hint="default"/>
      </w:rPr>
    </w:lvl>
    <w:lvl w:ilvl="5" w:tplc="A8EE2FAC" w:tentative="1">
      <w:start w:val="1"/>
      <w:numFmt w:val="bullet"/>
      <w:lvlText w:val="•"/>
      <w:lvlJc w:val="left"/>
      <w:pPr>
        <w:tabs>
          <w:tab w:val="num" w:pos="4320"/>
        </w:tabs>
        <w:ind w:left="4320" w:hanging="360"/>
      </w:pPr>
      <w:rPr>
        <w:rFonts w:ascii="Arial" w:hAnsi="Arial" w:hint="default"/>
      </w:rPr>
    </w:lvl>
    <w:lvl w:ilvl="6" w:tplc="38B4D84E" w:tentative="1">
      <w:start w:val="1"/>
      <w:numFmt w:val="bullet"/>
      <w:lvlText w:val="•"/>
      <w:lvlJc w:val="left"/>
      <w:pPr>
        <w:tabs>
          <w:tab w:val="num" w:pos="5040"/>
        </w:tabs>
        <w:ind w:left="5040" w:hanging="360"/>
      </w:pPr>
      <w:rPr>
        <w:rFonts w:ascii="Arial" w:hAnsi="Arial" w:hint="default"/>
      </w:rPr>
    </w:lvl>
    <w:lvl w:ilvl="7" w:tplc="C86A3FD2" w:tentative="1">
      <w:start w:val="1"/>
      <w:numFmt w:val="bullet"/>
      <w:lvlText w:val="•"/>
      <w:lvlJc w:val="left"/>
      <w:pPr>
        <w:tabs>
          <w:tab w:val="num" w:pos="5760"/>
        </w:tabs>
        <w:ind w:left="5760" w:hanging="360"/>
      </w:pPr>
      <w:rPr>
        <w:rFonts w:ascii="Arial" w:hAnsi="Arial" w:hint="default"/>
      </w:rPr>
    </w:lvl>
    <w:lvl w:ilvl="8" w:tplc="D4822632" w:tentative="1">
      <w:start w:val="1"/>
      <w:numFmt w:val="bullet"/>
      <w:lvlText w:val="•"/>
      <w:lvlJc w:val="left"/>
      <w:pPr>
        <w:tabs>
          <w:tab w:val="num" w:pos="6480"/>
        </w:tabs>
        <w:ind w:left="6480" w:hanging="360"/>
      </w:pPr>
      <w:rPr>
        <w:rFonts w:ascii="Arial" w:hAnsi="Arial" w:hint="default"/>
      </w:rPr>
    </w:lvl>
  </w:abstractNum>
  <w:abstractNum w:abstractNumId="7">
    <w:nsid w:val="176D67FA"/>
    <w:multiLevelType w:val="hybridMultilevel"/>
    <w:tmpl w:val="6F2EDB5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nsid w:val="17D16640"/>
    <w:multiLevelType w:val="hybridMultilevel"/>
    <w:tmpl w:val="F55EAEDC"/>
    <w:lvl w:ilvl="0" w:tplc="B5CC0AB6">
      <w:start w:val="1"/>
      <w:numFmt w:val="bullet"/>
      <w:lvlText w:val=""/>
      <w:lvlJc w:val="left"/>
      <w:pPr>
        <w:tabs>
          <w:tab w:val="num" w:pos="720"/>
        </w:tabs>
        <w:ind w:left="720" w:hanging="360"/>
      </w:pPr>
      <w:rPr>
        <w:rFonts w:ascii="Symbol" w:hAnsi="Symbol" w:hint="default"/>
      </w:rPr>
    </w:lvl>
    <w:lvl w:ilvl="1" w:tplc="546E7CA2" w:tentative="1">
      <w:start w:val="1"/>
      <w:numFmt w:val="bullet"/>
      <w:lvlText w:val=""/>
      <w:lvlJc w:val="left"/>
      <w:pPr>
        <w:tabs>
          <w:tab w:val="num" w:pos="1440"/>
        </w:tabs>
        <w:ind w:left="1440" w:hanging="360"/>
      </w:pPr>
      <w:rPr>
        <w:rFonts w:ascii="Symbol" w:hAnsi="Symbol" w:hint="default"/>
      </w:rPr>
    </w:lvl>
    <w:lvl w:ilvl="2" w:tplc="DCDC74E6" w:tentative="1">
      <w:start w:val="1"/>
      <w:numFmt w:val="bullet"/>
      <w:lvlText w:val=""/>
      <w:lvlJc w:val="left"/>
      <w:pPr>
        <w:tabs>
          <w:tab w:val="num" w:pos="2160"/>
        </w:tabs>
        <w:ind w:left="2160" w:hanging="360"/>
      </w:pPr>
      <w:rPr>
        <w:rFonts w:ascii="Symbol" w:hAnsi="Symbol" w:hint="default"/>
      </w:rPr>
    </w:lvl>
    <w:lvl w:ilvl="3" w:tplc="1514F870" w:tentative="1">
      <w:start w:val="1"/>
      <w:numFmt w:val="bullet"/>
      <w:lvlText w:val=""/>
      <w:lvlJc w:val="left"/>
      <w:pPr>
        <w:tabs>
          <w:tab w:val="num" w:pos="2880"/>
        </w:tabs>
        <w:ind w:left="2880" w:hanging="360"/>
      </w:pPr>
      <w:rPr>
        <w:rFonts w:ascii="Symbol" w:hAnsi="Symbol" w:hint="default"/>
      </w:rPr>
    </w:lvl>
    <w:lvl w:ilvl="4" w:tplc="8A623394" w:tentative="1">
      <w:start w:val="1"/>
      <w:numFmt w:val="bullet"/>
      <w:lvlText w:val=""/>
      <w:lvlJc w:val="left"/>
      <w:pPr>
        <w:tabs>
          <w:tab w:val="num" w:pos="3600"/>
        </w:tabs>
        <w:ind w:left="3600" w:hanging="360"/>
      </w:pPr>
      <w:rPr>
        <w:rFonts w:ascii="Symbol" w:hAnsi="Symbol" w:hint="default"/>
      </w:rPr>
    </w:lvl>
    <w:lvl w:ilvl="5" w:tplc="1504A82A" w:tentative="1">
      <w:start w:val="1"/>
      <w:numFmt w:val="bullet"/>
      <w:lvlText w:val=""/>
      <w:lvlJc w:val="left"/>
      <w:pPr>
        <w:tabs>
          <w:tab w:val="num" w:pos="4320"/>
        </w:tabs>
        <w:ind w:left="4320" w:hanging="360"/>
      </w:pPr>
      <w:rPr>
        <w:rFonts w:ascii="Symbol" w:hAnsi="Symbol" w:hint="default"/>
      </w:rPr>
    </w:lvl>
    <w:lvl w:ilvl="6" w:tplc="FBD2490A" w:tentative="1">
      <w:start w:val="1"/>
      <w:numFmt w:val="bullet"/>
      <w:lvlText w:val=""/>
      <w:lvlJc w:val="left"/>
      <w:pPr>
        <w:tabs>
          <w:tab w:val="num" w:pos="5040"/>
        </w:tabs>
        <w:ind w:left="5040" w:hanging="360"/>
      </w:pPr>
      <w:rPr>
        <w:rFonts w:ascii="Symbol" w:hAnsi="Symbol" w:hint="default"/>
      </w:rPr>
    </w:lvl>
    <w:lvl w:ilvl="7" w:tplc="9B4E6B3C" w:tentative="1">
      <w:start w:val="1"/>
      <w:numFmt w:val="bullet"/>
      <w:lvlText w:val=""/>
      <w:lvlJc w:val="left"/>
      <w:pPr>
        <w:tabs>
          <w:tab w:val="num" w:pos="5760"/>
        </w:tabs>
        <w:ind w:left="5760" w:hanging="360"/>
      </w:pPr>
      <w:rPr>
        <w:rFonts w:ascii="Symbol" w:hAnsi="Symbol" w:hint="default"/>
      </w:rPr>
    </w:lvl>
    <w:lvl w:ilvl="8" w:tplc="42CE6B7C" w:tentative="1">
      <w:start w:val="1"/>
      <w:numFmt w:val="bullet"/>
      <w:lvlText w:val=""/>
      <w:lvlJc w:val="left"/>
      <w:pPr>
        <w:tabs>
          <w:tab w:val="num" w:pos="6480"/>
        </w:tabs>
        <w:ind w:left="6480" w:hanging="360"/>
      </w:pPr>
      <w:rPr>
        <w:rFonts w:ascii="Symbol" w:hAnsi="Symbol" w:hint="default"/>
      </w:rPr>
    </w:lvl>
  </w:abstractNum>
  <w:abstractNum w:abstractNumId="9">
    <w:nsid w:val="18FB79A7"/>
    <w:multiLevelType w:val="hybridMultilevel"/>
    <w:tmpl w:val="A99AE45C"/>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10">
    <w:nsid w:val="19161C2F"/>
    <w:multiLevelType w:val="hybridMultilevel"/>
    <w:tmpl w:val="F1FCF9B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nsid w:val="1ACD660B"/>
    <w:multiLevelType w:val="hybridMultilevel"/>
    <w:tmpl w:val="00727A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B594C59"/>
    <w:multiLevelType w:val="hybridMultilevel"/>
    <w:tmpl w:val="7946FFD6"/>
    <w:lvl w:ilvl="0" w:tplc="73AAA9AA">
      <w:start w:val="1"/>
      <w:numFmt w:val="bullet"/>
      <w:lvlText w:val=""/>
      <w:lvlJc w:val="left"/>
      <w:pPr>
        <w:tabs>
          <w:tab w:val="num" w:pos="720"/>
        </w:tabs>
        <w:ind w:left="720" w:hanging="360"/>
      </w:pPr>
      <w:rPr>
        <w:rFonts w:ascii="Symbol" w:hAnsi="Symbol" w:hint="default"/>
      </w:rPr>
    </w:lvl>
    <w:lvl w:ilvl="1" w:tplc="7D84A91A" w:tentative="1">
      <w:start w:val="1"/>
      <w:numFmt w:val="bullet"/>
      <w:lvlText w:val=""/>
      <w:lvlJc w:val="left"/>
      <w:pPr>
        <w:tabs>
          <w:tab w:val="num" w:pos="1440"/>
        </w:tabs>
        <w:ind w:left="1440" w:hanging="360"/>
      </w:pPr>
      <w:rPr>
        <w:rFonts w:ascii="Symbol" w:hAnsi="Symbol" w:hint="default"/>
      </w:rPr>
    </w:lvl>
    <w:lvl w:ilvl="2" w:tplc="D288643C" w:tentative="1">
      <w:start w:val="1"/>
      <w:numFmt w:val="bullet"/>
      <w:lvlText w:val=""/>
      <w:lvlJc w:val="left"/>
      <w:pPr>
        <w:tabs>
          <w:tab w:val="num" w:pos="2160"/>
        </w:tabs>
        <w:ind w:left="2160" w:hanging="360"/>
      </w:pPr>
      <w:rPr>
        <w:rFonts w:ascii="Symbol" w:hAnsi="Symbol" w:hint="default"/>
      </w:rPr>
    </w:lvl>
    <w:lvl w:ilvl="3" w:tplc="E41E0C14" w:tentative="1">
      <w:start w:val="1"/>
      <w:numFmt w:val="bullet"/>
      <w:lvlText w:val=""/>
      <w:lvlJc w:val="left"/>
      <w:pPr>
        <w:tabs>
          <w:tab w:val="num" w:pos="2880"/>
        </w:tabs>
        <w:ind w:left="2880" w:hanging="360"/>
      </w:pPr>
      <w:rPr>
        <w:rFonts w:ascii="Symbol" w:hAnsi="Symbol" w:hint="default"/>
      </w:rPr>
    </w:lvl>
    <w:lvl w:ilvl="4" w:tplc="D5ACC364" w:tentative="1">
      <w:start w:val="1"/>
      <w:numFmt w:val="bullet"/>
      <w:lvlText w:val=""/>
      <w:lvlJc w:val="left"/>
      <w:pPr>
        <w:tabs>
          <w:tab w:val="num" w:pos="3600"/>
        </w:tabs>
        <w:ind w:left="3600" w:hanging="360"/>
      </w:pPr>
      <w:rPr>
        <w:rFonts w:ascii="Symbol" w:hAnsi="Symbol" w:hint="default"/>
      </w:rPr>
    </w:lvl>
    <w:lvl w:ilvl="5" w:tplc="7854A1E4" w:tentative="1">
      <w:start w:val="1"/>
      <w:numFmt w:val="bullet"/>
      <w:lvlText w:val=""/>
      <w:lvlJc w:val="left"/>
      <w:pPr>
        <w:tabs>
          <w:tab w:val="num" w:pos="4320"/>
        </w:tabs>
        <w:ind w:left="4320" w:hanging="360"/>
      </w:pPr>
      <w:rPr>
        <w:rFonts w:ascii="Symbol" w:hAnsi="Symbol" w:hint="default"/>
      </w:rPr>
    </w:lvl>
    <w:lvl w:ilvl="6" w:tplc="16008072" w:tentative="1">
      <w:start w:val="1"/>
      <w:numFmt w:val="bullet"/>
      <w:lvlText w:val=""/>
      <w:lvlJc w:val="left"/>
      <w:pPr>
        <w:tabs>
          <w:tab w:val="num" w:pos="5040"/>
        </w:tabs>
        <w:ind w:left="5040" w:hanging="360"/>
      </w:pPr>
      <w:rPr>
        <w:rFonts w:ascii="Symbol" w:hAnsi="Symbol" w:hint="default"/>
      </w:rPr>
    </w:lvl>
    <w:lvl w:ilvl="7" w:tplc="25D0FB58" w:tentative="1">
      <w:start w:val="1"/>
      <w:numFmt w:val="bullet"/>
      <w:lvlText w:val=""/>
      <w:lvlJc w:val="left"/>
      <w:pPr>
        <w:tabs>
          <w:tab w:val="num" w:pos="5760"/>
        </w:tabs>
        <w:ind w:left="5760" w:hanging="360"/>
      </w:pPr>
      <w:rPr>
        <w:rFonts w:ascii="Symbol" w:hAnsi="Symbol" w:hint="default"/>
      </w:rPr>
    </w:lvl>
    <w:lvl w:ilvl="8" w:tplc="ECD0913A" w:tentative="1">
      <w:start w:val="1"/>
      <w:numFmt w:val="bullet"/>
      <w:lvlText w:val=""/>
      <w:lvlJc w:val="left"/>
      <w:pPr>
        <w:tabs>
          <w:tab w:val="num" w:pos="6480"/>
        </w:tabs>
        <w:ind w:left="6480" w:hanging="360"/>
      </w:pPr>
      <w:rPr>
        <w:rFonts w:ascii="Symbol" w:hAnsi="Symbol" w:hint="default"/>
      </w:rPr>
    </w:lvl>
  </w:abstractNum>
  <w:abstractNum w:abstractNumId="13">
    <w:nsid w:val="1C064EFD"/>
    <w:multiLevelType w:val="hybridMultilevel"/>
    <w:tmpl w:val="E714999C"/>
    <w:lvl w:ilvl="0" w:tplc="85C085CE">
      <w:start w:val="1"/>
      <w:numFmt w:val="bullet"/>
      <w:lvlText w:val=""/>
      <w:lvlJc w:val="left"/>
      <w:pPr>
        <w:tabs>
          <w:tab w:val="num" w:pos="720"/>
        </w:tabs>
        <w:ind w:left="720" w:hanging="360"/>
      </w:pPr>
      <w:rPr>
        <w:rFonts w:ascii="Symbol" w:hAnsi="Symbol" w:hint="default"/>
      </w:rPr>
    </w:lvl>
    <w:lvl w:ilvl="1" w:tplc="B5FE4ECE" w:tentative="1">
      <w:start w:val="1"/>
      <w:numFmt w:val="bullet"/>
      <w:lvlText w:val=""/>
      <w:lvlJc w:val="left"/>
      <w:pPr>
        <w:tabs>
          <w:tab w:val="num" w:pos="1440"/>
        </w:tabs>
        <w:ind w:left="1440" w:hanging="360"/>
      </w:pPr>
      <w:rPr>
        <w:rFonts w:ascii="Symbol" w:hAnsi="Symbol" w:hint="default"/>
      </w:rPr>
    </w:lvl>
    <w:lvl w:ilvl="2" w:tplc="8FE85752" w:tentative="1">
      <w:start w:val="1"/>
      <w:numFmt w:val="bullet"/>
      <w:lvlText w:val=""/>
      <w:lvlJc w:val="left"/>
      <w:pPr>
        <w:tabs>
          <w:tab w:val="num" w:pos="2160"/>
        </w:tabs>
        <w:ind w:left="2160" w:hanging="360"/>
      </w:pPr>
      <w:rPr>
        <w:rFonts w:ascii="Symbol" w:hAnsi="Symbol" w:hint="default"/>
      </w:rPr>
    </w:lvl>
    <w:lvl w:ilvl="3" w:tplc="8024651A" w:tentative="1">
      <w:start w:val="1"/>
      <w:numFmt w:val="bullet"/>
      <w:lvlText w:val=""/>
      <w:lvlJc w:val="left"/>
      <w:pPr>
        <w:tabs>
          <w:tab w:val="num" w:pos="2880"/>
        </w:tabs>
        <w:ind w:left="2880" w:hanging="360"/>
      </w:pPr>
      <w:rPr>
        <w:rFonts w:ascii="Symbol" w:hAnsi="Symbol" w:hint="default"/>
      </w:rPr>
    </w:lvl>
    <w:lvl w:ilvl="4" w:tplc="30523312" w:tentative="1">
      <w:start w:val="1"/>
      <w:numFmt w:val="bullet"/>
      <w:lvlText w:val=""/>
      <w:lvlJc w:val="left"/>
      <w:pPr>
        <w:tabs>
          <w:tab w:val="num" w:pos="3600"/>
        </w:tabs>
        <w:ind w:left="3600" w:hanging="360"/>
      </w:pPr>
      <w:rPr>
        <w:rFonts w:ascii="Symbol" w:hAnsi="Symbol" w:hint="default"/>
      </w:rPr>
    </w:lvl>
    <w:lvl w:ilvl="5" w:tplc="8F82D90A" w:tentative="1">
      <w:start w:val="1"/>
      <w:numFmt w:val="bullet"/>
      <w:lvlText w:val=""/>
      <w:lvlJc w:val="left"/>
      <w:pPr>
        <w:tabs>
          <w:tab w:val="num" w:pos="4320"/>
        </w:tabs>
        <w:ind w:left="4320" w:hanging="360"/>
      </w:pPr>
      <w:rPr>
        <w:rFonts w:ascii="Symbol" w:hAnsi="Symbol" w:hint="default"/>
      </w:rPr>
    </w:lvl>
    <w:lvl w:ilvl="6" w:tplc="180E2EF4" w:tentative="1">
      <w:start w:val="1"/>
      <w:numFmt w:val="bullet"/>
      <w:lvlText w:val=""/>
      <w:lvlJc w:val="left"/>
      <w:pPr>
        <w:tabs>
          <w:tab w:val="num" w:pos="5040"/>
        </w:tabs>
        <w:ind w:left="5040" w:hanging="360"/>
      </w:pPr>
      <w:rPr>
        <w:rFonts w:ascii="Symbol" w:hAnsi="Symbol" w:hint="default"/>
      </w:rPr>
    </w:lvl>
    <w:lvl w:ilvl="7" w:tplc="B19E8570" w:tentative="1">
      <w:start w:val="1"/>
      <w:numFmt w:val="bullet"/>
      <w:lvlText w:val=""/>
      <w:lvlJc w:val="left"/>
      <w:pPr>
        <w:tabs>
          <w:tab w:val="num" w:pos="5760"/>
        </w:tabs>
        <w:ind w:left="5760" w:hanging="360"/>
      </w:pPr>
      <w:rPr>
        <w:rFonts w:ascii="Symbol" w:hAnsi="Symbol" w:hint="default"/>
      </w:rPr>
    </w:lvl>
    <w:lvl w:ilvl="8" w:tplc="8C74BF32" w:tentative="1">
      <w:start w:val="1"/>
      <w:numFmt w:val="bullet"/>
      <w:lvlText w:val=""/>
      <w:lvlJc w:val="left"/>
      <w:pPr>
        <w:tabs>
          <w:tab w:val="num" w:pos="6480"/>
        </w:tabs>
        <w:ind w:left="6480" w:hanging="360"/>
      </w:pPr>
      <w:rPr>
        <w:rFonts w:ascii="Symbol" w:hAnsi="Symbol" w:hint="default"/>
      </w:rPr>
    </w:lvl>
  </w:abstractNum>
  <w:abstractNum w:abstractNumId="14">
    <w:nsid w:val="1C563F3A"/>
    <w:multiLevelType w:val="hybridMultilevel"/>
    <w:tmpl w:val="A198B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C7D24A9"/>
    <w:multiLevelType w:val="hybridMultilevel"/>
    <w:tmpl w:val="5AE2235E"/>
    <w:lvl w:ilvl="0" w:tplc="1568736C">
      <w:start w:val="1"/>
      <w:numFmt w:val="bullet"/>
      <w:lvlText w:val=""/>
      <w:lvlJc w:val="left"/>
      <w:pPr>
        <w:tabs>
          <w:tab w:val="num" w:pos="720"/>
        </w:tabs>
        <w:ind w:left="720" w:hanging="360"/>
      </w:pPr>
      <w:rPr>
        <w:rFonts w:ascii="Symbol" w:hAnsi="Symbol" w:hint="default"/>
      </w:rPr>
    </w:lvl>
    <w:lvl w:ilvl="1" w:tplc="6612328E" w:tentative="1">
      <w:start w:val="1"/>
      <w:numFmt w:val="bullet"/>
      <w:lvlText w:val=""/>
      <w:lvlJc w:val="left"/>
      <w:pPr>
        <w:tabs>
          <w:tab w:val="num" w:pos="1440"/>
        </w:tabs>
        <w:ind w:left="1440" w:hanging="360"/>
      </w:pPr>
      <w:rPr>
        <w:rFonts w:ascii="Symbol" w:hAnsi="Symbol" w:hint="default"/>
      </w:rPr>
    </w:lvl>
    <w:lvl w:ilvl="2" w:tplc="C71C096A" w:tentative="1">
      <w:start w:val="1"/>
      <w:numFmt w:val="bullet"/>
      <w:lvlText w:val=""/>
      <w:lvlJc w:val="left"/>
      <w:pPr>
        <w:tabs>
          <w:tab w:val="num" w:pos="2160"/>
        </w:tabs>
        <w:ind w:left="2160" w:hanging="360"/>
      </w:pPr>
      <w:rPr>
        <w:rFonts w:ascii="Symbol" w:hAnsi="Symbol" w:hint="default"/>
      </w:rPr>
    </w:lvl>
    <w:lvl w:ilvl="3" w:tplc="94FC173C" w:tentative="1">
      <w:start w:val="1"/>
      <w:numFmt w:val="bullet"/>
      <w:lvlText w:val=""/>
      <w:lvlJc w:val="left"/>
      <w:pPr>
        <w:tabs>
          <w:tab w:val="num" w:pos="2880"/>
        </w:tabs>
        <w:ind w:left="2880" w:hanging="360"/>
      </w:pPr>
      <w:rPr>
        <w:rFonts w:ascii="Symbol" w:hAnsi="Symbol" w:hint="default"/>
      </w:rPr>
    </w:lvl>
    <w:lvl w:ilvl="4" w:tplc="B4B29EEE" w:tentative="1">
      <w:start w:val="1"/>
      <w:numFmt w:val="bullet"/>
      <w:lvlText w:val=""/>
      <w:lvlJc w:val="left"/>
      <w:pPr>
        <w:tabs>
          <w:tab w:val="num" w:pos="3600"/>
        </w:tabs>
        <w:ind w:left="3600" w:hanging="360"/>
      </w:pPr>
      <w:rPr>
        <w:rFonts w:ascii="Symbol" w:hAnsi="Symbol" w:hint="default"/>
      </w:rPr>
    </w:lvl>
    <w:lvl w:ilvl="5" w:tplc="81306FA4" w:tentative="1">
      <w:start w:val="1"/>
      <w:numFmt w:val="bullet"/>
      <w:lvlText w:val=""/>
      <w:lvlJc w:val="left"/>
      <w:pPr>
        <w:tabs>
          <w:tab w:val="num" w:pos="4320"/>
        </w:tabs>
        <w:ind w:left="4320" w:hanging="360"/>
      </w:pPr>
      <w:rPr>
        <w:rFonts w:ascii="Symbol" w:hAnsi="Symbol" w:hint="default"/>
      </w:rPr>
    </w:lvl>
    <w:lvl w:ilvl="6" w:tplc="6B4264C8" w:tentative="1">
      <w:start w:val="1"/>
      <w:numFmt w:val="bullet"/>
      <w:lvlText w:val=""/>
      <w:lvlJc w:val="left"/>
      <w:pPr>
        <w:tabs>
          <w:tab w:val="num" w:pos="5040"/>
        </w:tabs>
        <w:ind w:left="5040" w:hanging="360"/>
      </w:pPr>
      <w:rPr>
        <w:rFonts w:ascii="Symbol" w:hAnsi="Symbol" w:hint="default"/>
      </w:rPr>
    </w:lvl>
    <w:lvl w:ilvl="7" w:tplc="D95EA50C" w:tentative="1">
      <w:start w:val="1"/>
      <w:numFmt w:val="bullet"/>
      <w:lvlText w:val=""/>
      <w:lvlJc w:val="left"/>
      <w:pPr>
        <w:tabs>
          <w:tab w:val="num" w:pos="5760"/>
        </w:tabs>
        <w:ind w:left="5760" w:hanging="360"/>
      </w:pPr>
      <w:rPr>
        <w:rFonts w:ascii="Symbol" w:hAnsi="Symbol" w:hint="default"/>
      </w:rPr>
    </w:lvl>
    <w:lvl w:ilvl="8" w:tplc="413E531A" w:tentative="1">
      <w:start w:val="1"/>
      <w:numFmt w:val="bullet"/>
      <w:lvlText w:val=""/>
      <w:lvlJc w:val="left"/>
      <w:pPr>
        <w:tabs>
          <w:tab w:val="num" w:pos="6480"/>
        </w:tabs>
        <w:ind w:left="6480" w:hanging="360"/>
      </w:pPr>
      <w:rPr>
        <w:rFonts w:ascii="Symbol" w:hAnsi="Symbol" w:hint="default"/>
      </w:rPr>
    </w:lvl>
  </w:abstractNum>
  <w:abstractNum w:abstractNumId="16">
    <w:nsid w:val="276E4E9E"/>
    <w:multiLevelType w:val="hybridMultilevel"/>
    <w:tmpl w:val="AA1A5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AC17920"/>
    <w:multiLevelType w:val="hybridMultilevel"/>
    <w:tmpl w:val="3244D04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8">
    <w:nsid w:val="2E64675A"/>
    <w:multiLevelType w:val="hybridMultilevel"/>
    <w:tmpl w:val="4CD4E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290DED"/>
    <w:multiLevelType w:val="hybridMultilevel"/>
    <w:tmpl w:val="D9ECA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2B51B2"/>
    <w:multiLevelType w:val="hybridMultilevel"/>
    <w:tmpl w:val="A7C0F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2936F96"/>
    <w:multiLevelType w:val="hybridMultilevel"/>
    <w:tmpl w:val="433015BE"/>
    <w:lvl w:ilvl="0" w:tplc="069AB49E">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2BC08EE"/>
    <w:multiLevelType w:val="hybridMultilevel"/>
    <w:tmpl w:val="690A117E"/>
    <w:lvl w:ilvl="0" w:tplc="83D02E0C">
      <w:start w:val="1"/>
      <w:numFmt w:val="bullet"/>
      <w:lvlText w:val=""/>
      <w:lvlJc w:val="left"/>
      <w:pPr>
        <w:tabs>
          <w:tab w:val="num" w:pos="720"/>
        </w:tabs>
        <w:ind w:left="720" w:hanging="360"/>
      </w:pPr>
      <w:rPr>
        <w:rFonts w:ascii="Symbol" w:hAnsi="Symbol" w:hint="default"/>
      </w:rPr>
    </w:lvl>
    <w:lvl w:ilvl="1" w:tplc="D8942202" w:tentative="1">
      <w:start w:val="1"/>
      <w:numFmt w:val="bullet"/>
      <w:lvlText w:val=""/>
      <w:lvlJc w:val="left"/>
      <w:pPr>
        <w:tabs>
          <w:tab w:val="num" w:pos="1440"/>
        </w:tabs>
        <w:ind w:left="1440" w:hanging="360"/>
      </w:pPr>
      <w:rPr>
        <w:rFonts w:ascii="Symbol" w:hAnsi="Symbol" w:hint="default"/>
      </w:rPr>
    </w:lvl>
    <w:lvl w:ilvl="2" w:tplc="1D84BA9A" w:tentative="1">
      <w:start w:val="1"/>
      <w:numFmt w:val="bullet"/>
      <w:lvlText w:val=""/>
      <w:lvlJc w:val="left"/>
      <w:pPr>
        <w:tabs>
          <w:tab w:val="num" w:pos="2160"/>
        </w:tabs>
        <w:ind w:left="2160" w:hanging="360"/>
      </w:pPr>
      <w:rPr>
        <w:rFonts w:ascii="Symbol" w:hAnsi="Symbol" w:hint="default"/>
      </w:rPr>
    </w:lvl>
    <w:lvl w:ilvl="3" w:tplc="3906203C" w:tentative="1">
      <w:start w:val="1"/>
      <w:numFmt w:val="bullet"/>
      <w:lvlText w:val=""/>
      <w:lvlJc w:val="left"/>
      <w:pPr>
        <w:tabs>
          <w:tab w:val="num" w:pos="2880"/>
        </w:tabs>
        <w:ind w:left="2880" w:hanging="360"/>
      </w:pPr>
      <w:rPr>
        <w:rFonts w:ascii="Symbol" w:hAnsi="Symbol" w:hint="default"/>
      </w:rPr>
    </w:lvl>
    <w:lvl w:ilvl="4" w:tplc="FB848830" w:tentative="1">
      <w:start w:val="1"/>
      <w:numFmt w:val="bullet"/>
      <w:lvlText w:val=""/>
      <w:lvlJc w:val="left"/>
      <w:pPr>
        <w:tabs>
          <w:tab w:val="num" w:pos="3600"/>
        </w:tabs>
        <w:ind w:left="3600" w:hanging="360"/>
      </w:pPr>
      <w:rPr>
        <w:rFonts w:ascii="Symbol" w:hAnsi="Symbol" w:hint="default"/>
      </w:rPr>
    </w:lvl>
    <w:lvl w:ilvl="5" w:tplc="F900FD34" w:tentative="1">
      <w:start w:val="1"/>
      <w:numFmt w:val="bullet"/>
      <w:lvlText w:val=""/>
      <w:lvlJc w:val="left"/>
      <w:pPr>
        <w:tabs>
          <w:tab w:val="num" w:pos="4320"/>
        </w:tabs>
        <w:ind w:left="4320" w:hanging="360"/>
      </w:pPr>
      <w:rPr>
        <w:rFonts w:ascii="Symbol" w:hAnsi="Symbol" w:hint="default"/>
      </w:rPr>
    </w:lvl>
    <w:lvl w:ilvl="6" w:tplc="7C6A9498" w:tentative="1">
      <w:start w:val="1"/>
      <w:numFmt w:val="bullet"/>
      <w:lvlText w:val=""/>
      <w:lvlJc w:val="left"/>
      <w:pPr>
        <w:tabs>
          <w:tab w:val="num" w:pos="5040"/>
        </w:tabs>
        <w:ind w:left="5040" w:hanging="360"/>
      </w:pPr>
      <w:rPr>
        <w:rFonts w:ascii="Symbol" w:hAnsi="Symbol" w:hint="default"/>
      </w:rPr>
    </w:lvl>
    <w:lvl w:ilvl="7" w:tplc="0D40ABC6" w:tentative="1">
      <w:start w:val="1"/>
      <w:numFmt w:val="bullet"/>
      <w:lvlText w:val=""/>
      <w:lvlJc w:val="left"/>
      <w:pPr>
        <w:tabs>
          <w:tab w:val="num" w:pos="5760"/>
        </w:tabs>
        <w:ind w:left="5760" w:hanging="360"/>
      </w:pPr>
      <w:rPr>
        <w:rFonts w:ascii="Symbol" w:hAnsi="Symbol" w:hint="default"/>
      </w:rPr>
    </w:lvl>
    <w:lvl w:ilvl="8" w:tplc="70120002" w:tentative="1">
      <w:start w:val="1"/>
      <w:numFmt w:val="bullet"/>
      <w:lvlText w:val=""/>
      <w:lvlJc w:val="left"/>
      <w:pPr>
        <w:tabs>
          <w:tab w:val="num" w:pos="6480"/>
        </w:tabs>
        <w:ind w:left="6480" w:hanging="360"/>
      </w:pPr>
      <w:rPr>
        <w:rFonts w:ascii="Symbol" w:hAnsi="Symbol" w:hint="default"/>
      </w:rPr>
    </w:lvl>
  </w:abstractNum>
  <w:abstractNum w:abstractNumId="23">
    <w:nsid w:val="373D4AE3"/>
    <w:multiLevelType w:val="hybridMultilevel"/>
    <w:tmpl w:val="662C3BA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4">
    <w:nsid w:val="3B377A99"/>
    <w:multiLevelType w:val="hybridMultilevel"/>
    <w:tmpl w:val="18AE4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C596E77"/>
    <w:multiLevelType w:val="hybridMultilevel"/>
    <w:tmpl w:val="7D688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D0654F1"/>
    <w:multiLevelType w:val="hybridMultilevel"/>
    <w:tmpl w:val="E3668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8BA5AD4"/>
    <w:multiLevelType w:val="hybridMultilevel"/>
    <w:tmpl w:val="96640C2C"/>
    <w:lvl w:ilvl="0" w:tplc="763A018C">
      <w:start w:val="1"/>
      <w:numFmt w:val="decimal"/>
      <w:lvlText w:val="%1."/>
      <w:lvlJc w:val="left"/>
      <w:pPr>
        <w:tabs>
          <w:tab w:val="num" w:pos="720"/>
        </w:tabs>
        <w:ind w:left="720" w:hanging="360"/>
      </w:pPr>
    </w:lvl>
    <w:lvl w:ilvl="1" w:tplc="BA66672E" w:tentative="1">
      <w:start w:val="1"/>
      <w:numFmt w:val="decimal"/>
      <w:lvlText w:val="%2."/>
      <w:lvlJc w:val="left"/>
      <w:pPr>
        <w:tabs>
          <w:tab w:val="num" w:pos="1440"/>
        </w:tabs>
        <w:ind w:left="1440" w:hanging="360"/>
      </w:pPr>
    </w:lvl>
    <w:lvl w:ilvl="2" w:tplc="C65AEF24" w:tentative="1">
      <w:start w:val="1"/>
      <w:numFmt w:val="decimal"/>
      <w:lvlText w:val="%3."/>
      <w:lvlJc w:val="left"/>
      <w:pPr>
        <w:tabs>
          <w:tab w:val="num" w:pos="2160"/>
        </w:tabs>
        <w:ind w:left="2160" w:hanging="360"/>
      </w:pPr>
    </w:lvl>
    <w:lvl w:ilvl="3" w:tplc="ECFE6A40" w:tentative="1">
      <w:start w:val="1"/>
      <w:numFmt w:val="decimal"/>
      <w:lvlText w:val="%4."/>
      <w:lvlJc w:val="left"/>
      <w:pPr>
        <w:tabs>
          <w:tab w:val="num" w:pos="2880"/>
        </w:tabs>
        <w:ind w:left="2880" w:hanging="360"/>
      </w:pPr>
    </w:lvl>
    <w:lvl w:ilvl="4" w:tplc="95F6697A" w:tentative="1">
      <w:start w:val="1"/>
      <w:numFmt w:val="decimal"/>
      <w:lvlText w:val="%5."/>
      <w:lvlJc w:val="left"/>
      <w:pPr>
        <w:tabs>
          <w:tab w:val="num" w:pos="3600"/>
        </w:tabs>
        <w:ind w:left="3600" w:hanging="360"/>
      </w:pPr>
    </w:lvl>
    <w:lvl w:ilvl="5" w:tplc="E6841A00" w:tentative="1">
      <w:start w:val="1"/>
      <w:numFmt w:val="decimal"/>
      <w:lvlText w:val="%6."/>
      <w:lvlJc w:val="left"/>
      <w:pPr>
        <w:tabs>
          <w:tab w:val="num" w:pos="4320"/>
        </w:tabs>
        <w:ind w:left="4320" w:hanging="360"/>
      </w:pPr>
    </w:lvl>
    <w:lvl w:ilvl="6" w:tplc="C0CCC760" w:tentative="1">
      <w:start w:val="1"/>
      <w:numFmt w:val="decimal"/>
      <w:lvlText w:val="%7."/>
      <w:lvlJc w:val="left"/>
      <w:pPr>
        <w:tabs>
          <w:tab w:val="num" w:pos="5040"/>
        </w:tabs>
        <w:ind w:left="5040" w:hanging="360"/>
      </w:pPr>
    </w:lvl>
    <w:lvl w:ilvl="7" w:tplc="22F0B91A" w:tentative="1">
      <w:start w:val="1"/>
      <w:numFmt w:val="decimal"/>
      <w:lvlText w:val="%8."/>
      <w:lvlJc w:val="left"/>
      <w:pPr>
        <w:tabs>
          <w:tab w:val="num" w:pos="5760"/>
        </w:tabs>
        <w:ind w:left="5760" w:hanging="360"/>
      </w:pPr>
    </w:lvl>
    <w:lvl w:ilvl="8" w:tplc="991E8FBE" w:tentative="1">
      <w:start w:val="1"/>
      <w:numFmt w:val="decimal"/>
      <w:lvlText w:val="%9."/>
      <w:lvlJc w:val="left"/>
      <w:pPr>
        <w:tabs>
          <w:tab w:val="num" w:pos="6480"/>
        </w:tabs>
        <w:ind w:left="6480" w:hanging="360"/>
      </w:pPr>
    </w:lvl>
  </w:abstractNum>
  <w:abstractNum w:abstractNumId="28">
    <w:nsid w:val="4B99018C"/>
    <w:multiLevelType w:val="hybridMultilevel"/>
    <w:tmpl w:val="FC4A2F5A"/>
    <w:lvl w:ilvl="0" w:tplc="E8E2C4F2">
      <w:start w:val="1"/>
      <w:numFmt w:val="bullet"/>
      <w:lvlText w:val=""/>
      <w:lvlJc w:val="left"/>
      <w:pPr>
        <w:tabs>
          <w:tab w:val="num" w:pos="720"/>
        </w:tabs>
        <w:ind w:left="720" w:hanging="360"/>
      </w:pPr>
      <w:rPr>
        <w:rFonts w:ascii="Symbol" w:hAnsi="Symbol" w:hint="default"/>
      </w:rPr>
    </w:lvl>
    <w:lvl w:ilvl="1" w:tplc="FF749A1C" w:tentative="1">
      <w:start w:val="1"/>
      <w:numFmt w:val="bullet"/>
      <w:lvlText w:val=""/>
      <w:lvlJc w:val="left"/>
      <w:pPr>
        <w:tabs>
          <w:tab w:val="num" w:pos="1440"/>
        </w:tabs>
        <w:ind w:left="1440" w:hanging="360"/>
      </w:pPr>
      <w:rPr>
        <w:rFonts w:ascii="Symbol" w:hAnsi="Symbol" w:hint="default"/>
      </w:rPr>
    </w:lvl>
    <w:lvl w:ilvl="2" w:tplc="903E3188" w:tentative="1">
      <w:start w:val="1"/>
      <w:numFmt w:val="bullet"/>
      <w:lvlText w:val=""/>
      <w:lvlJc w:val="left"/>
      <w:pPr>
        <w:tabs>
          <w:tab w:val="num" w:pos="2160"/>
        </w:tabs>
        <w:ind w:left="2160" w:hanging="360"/>
      </w:pPr>
      <w:rPr>
        <w:rFonts w:ascii="Symbol" w:hAnsi="Symbol" w:hint="default"/>
      </w:rPr>
    </w:lvl>
    <w:lvl w:ilvl="3" w:tplc="9E98BE3E" w:tentative="1">
      <w:start w:val="1"/>
      <w:numFmt w:val="bullet"/>
      <w:lvlText w:val=""/>
      <w:lvlJc w:val="left"/>
      <w:pPr>
        <w:tabs>
          <w:tab w:val="num" w:pos="2880"/>
        </w:tabs>
        <w:ind w:left="2880" w:hanging="360"/>
      </w:pPr>
      <w:rPr>
        <w:rFonts w:ascii="Symbol" w:hAnsi="Symbol" w:hint="default"/>
      </w:rPr>
    </w:lvl>
    <w:lvl w:ilvl="4" w:tplc="D6949936" w:tentative="1">
      <w:start w:val="1"/>
      <w:numFmt w:val="bullet"/>
      <w:lvlText w:val=""/>
      <w:lvlJc w:val="left"/>
      <w:pPr>
        <w:tabs>
          <w:tab w:val="num" w:pos="3600"/>
        </w:tabs>
        <w:ind w:left="3600" w:hanging="360"/>
      </w:pPr>
      <w:rPr>
        <w:rFonts w:ascii="Symbol" w:hAnsi="Symbol" w:hint="default"/>
      </w:rPr>
    </w:lvl>
    <w:lvl w:ilvl="5" w:tplc="367E0662" w:tentative="1">
      <w:start w:val="1"/>
      <w:numFmt w:val="bullet"/>
      <w:lvlText w:val=""/>
      <w:lvlJc w:val="left"/>
      <w:pPr>
        <w:tabs>
          <w:tab w:val="num" w:pos="4320"/>
        </w:tabs>
        <w:ind w:left="4320" w:hanging="360"/>
      </w:pPr>
      <w:rPr>
        <w:rFonts w:ascii="Symbol" w:hAnsi="Symbol" w:hint="default"/>
      </w:rPr>
    </w:lvl>
    <w:lvl w:ilvl="6" w:tplc="36886170" w:tentative="1">
      <w:start w:val="1"/>
      <w:numFmt w:val="bullet"/>
      <w:lvlText w:val=""/>
      <w:lvlJc w:val="left"/>
      <w:pPr>
        <w:tabs>
          <w:tab w:val="num" w:pos="5040"/>
        </w:tabs>
        <w:ind w:left="5040" w:hanging="360"/>
      </w:pPr>
      <w:rPr>
        <w:rFonts w:ascii="Symbol" w:hAnsi="Symbol" w:hint="default"/>
      </w:rPr>
    </w:lvl>
    <w:lvl w:ilvl="7" w:tplc="598483F2" w:tentative="1">
      <w:start w:val="1"/>
      <w:numFmt w:val="bullet"/>
      <w:lvlText w:val=""/>
      <w:lvlJc w:val="left"/>
      <w:pPr>
        <w:tabs>
          <w:tab w:val="num" w:pos="5760"/>
        </w:tabs>
        <w:ind w:left="5760" w:hanging="360"/>
      </w:pPr>
      <w:rPr>
        <w:rFonts w:ascii="Symbol" w:hAnsi="Symbol" w:hint="default"/>
      </w:rPr>
    </w:lvl>
    <w:lvl w:ilvl="8" w:tplc="48B24A90" w:tentative="1">
      <w:start w:val="1"/>
      <w:numFmt w:val="bullet"/>
      <w:lvlText w:val=""/>
      <w:lvlJc w:val="left"/>
      <w:pPr>
        <w:tabs>
          <w:tab w:val="num" w:pos="6480"/>
        </w:tabs>
        <w:ind w:left="6480" w:hanging="360"/>
      </w:pPr>
      <w:rPr>
        <w:rFonts w:ascii="Symbol" w:hAnsi="Symbol" w:hint="default"/>
      </w:rPr>
    </w:lvl>
  </w:abstractNum>
  <w:abstractNum w:abstractNumId="29">
    <w:nsid w:val="4CB16B8A"/>
    <w:multiLevelType w:val="hybridMultilevel"/>
    <w:tmpl w:val="A00A2E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DBF5EE8"/>
    <w:multiLevelType w:val="hybridMultilevel"/>
    <w:tmpl w:val="843C9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FA37216"/>
    <w:multiLevelType w:val="hybridMultilevel"/>
    <w:tmpl w:val="FAECE232"/>
    <w:lvl w:ilvl="0" w:tplc="2FEA6F0E">
      <w:start w:val="1"/>
      <w:numFmt w:val="bullet"/>
      <w:lvlText w:val=""/>
      <w:lvlJc w:val="left"/>
      <w:pPr>
        <w:tabs>
          <w:tab w:val="num" w:pos="720"/>
        </w:tabs>
        <w:ind w:left="720" w:hanging="360"/>
      </w:pPr>
      <w:rPr>
        <w:rFonts w:ascii="Symbol" w:hAnsi="Symbol" w:hint="default"/>
      </w:rPr>
    </w:lvl>
    <w:lvl w:ilvl="1" w:tplc="D6145740" w:tentative="1">
      <w:start w:val="1"/>
      <w:numFmt w:val="bullet"/>
      <w:lvlText w:val=""/>
      <w:lvlJc w:val="left"/>
      <w:pPr>
        <w:tabs>
          <w:tab w:val="num" w:pos="1440"/>
        </w:tabs>
        <w:ind w:left="1440" w:hanging="360"/>
      </w:pPr>
      <w:rPr>
        <w:rFonts w:ascii="Symbol" w:hAnsi="Symbol" w:hint="default"/>
      </w:rPr>
    </w:lvl>
    <w:lvl w:ilvl="2" w:tplc="C2DE7938" w:tentative="1">
      <w:start w:val="1"/>
      <w:numFmt w:val="bullet"/>
      <w:lvlText w:val=""/>
      <w:lvlJc w:val="left"/>
      <w:pPr>
        <w:tabs>
          <w:tab w:val="num" w:pos="2160"/>
        </w:tabs>
        <w:ind w:left="2160" w:hanging="360"/>
      </w:pPr>
      <w:rPr>
        <w:rFonts w:ascii="Symbol" w:hAnsi="Symbol" w:hint="default"/>
      </w:rPr>
    </w:lvl>
    <w:lvl w:ilvl="3" w:tplc="C9101150" w:tentative="1">
      <w:start w:val="1"/>
      <w:numFmt w:val="bullet"/>
      <w:lvlText w:val=""/>
      <w:lvlJc w:val="left"/>
      <w:pPr>
        <w:tabs>
          <w:tab w:val="num" w:pos="2880"/>
        </w:tabs>
        <w:ind w:left="2880" w:hanging="360"/>
      </w:pPr>
      <w:rPr>
        <w:rFonts w:ascii="Symbol" w:hAnsi="Symbol" w:hint="default"/>
      </w:rPr>
    </w:lvl>
    <w:lvl w:ilvl="4" w:tplc="69488FBE" w:tentative="1">
      <w:start w:val="1"/>
      <w:numFmt w:val="bullet"/>
      <w:lvlText w:val=""/>
      <w:lvlJc w:val="left"/>
      <w:pPr>
        <w:tabs>
          <w:tab w:val="num" w:pos="3600"/>
        </w:tabs>
        <w:ind w:left="3600" w:hanging="360"/>
      </w:pPr>
      <w:rPr>
        <w:rFonts w:ascii="Symbol" w:hAnsi="Symbol" w:hint="default"/>
      </w:rPr>
    </w:lvl>
    <w:lvl w:ilvl="5" w:tplc="ED5EC388" w:tentative="1">
      <w:start w:val="1"/>
      <w:numFmt w:val="bullet"/>
      <w:lvlText w:val=""/>
      <w:lvlJc w:val="left"/>
      <w:pPr>
        <w:tabs>
          <w:tab w:val="num" w:pos="4320"/>
        </w:tabs>
        <w:ind w:left="4320" w:hanging="360"/>
      </w:pPr>
      <w:rPr>
        <w:rFonts w:ascii="Symbol" w:hAnsi="Symbol" w:hint="default"/>
      </w:rPr>
    </w:lvl>
    <w:lvl w:ilvl="6" w:tplc="C91A9E3C" w:tentative="1">
      <w:start w:val="1"/>
      <w:numFmt w:val="bullet"/>
      <w:lvlText w:val=""/>
      <w:lvlJc w:val="left"/>
      <w:pPr>
        <w:tabs>
          <w:tab w:val="num" w:pos="5040"/>
        </w:tabs>
        <w:ind w:left="5040" w:hanging="360"/>
      </w:pPr>
      <w:rPr>
        <w:rFonts w:ascii="Symbol" w:hAnsi="Symbol" w:hint="default"/>
      </w:rPr>
    </w:lvl>
    <w:lvl w:ilvl="7" w:tplc="CB48FDB8" w:tentative="1">
      <w:start w:val="1"/>
      <w:numFmt w:val="bullet"/>
      <w:lvlText w:val=""/>
      <w:lvlJc w:val="left"/>
      <w:pPr>
        <w:tabs>
          <w:tab w:val="num" w:pos="5760"/>
        </w:tabs>
        <w:ind w:left="5760" w:hanging="360"/>
      </w:pPr>
      <w:rPr>
        <w:rFonts w:ascii="Symbol" w:hAnsi="Symbol" w:hint="default"/>
      </w:rPr>
    </w:lvl>
    <w:lvl w:ilvl="8" w:tplc="2084D14A" w:tentative="1">
      <w:start w:val="1"/>
      <w:numFmt w:val="bullet"/>
      <w:lvlText w:val=""/>
      <w:lvlJc w:val="left"/>
      <w:pPr>
        <w:tabs>
          <w:tab w:val="num" w:pos="6480"/>
        </w:tabs>
        <w:ind w:left="6480" w:hanging="360"/>
      </w:pPr>
      <w:rPr>
        <w:rFonts w:ascii="Symbol" w:hAnsi="Symbol" w:hint="default"/>
      </w:rPr>
    </w:lvl>
  </w:abstractNum>
  <w:abstractNum w:abstractNumId="32">
    <w:nsid w:val="516B4870"/>
    <w:multiLevelType w:val="hybridMultilevel"/>
    <w:tmpl w:val="787E164A"/>
    <w:lvl w:ilvl="0" w:tplc="6004DB0E">
      <w:start w:val="1"/>
      <w:numFmt w:val="bullet"/>
      <w:lvlText w:val=""/>
      <w:lvlJc w:val="left"/>
      <w:pPr>
        <w:tabs>
          <w:tab w:val="num" w:pos="720"/>
        </w:tabs>
        <w:ind w:left="720" w:hanging="360"/>
      </w:pPr>
      <w:rPr>
        <w:rFonts w:ascii="Symbol" w:hAnsi="Symbol" w:hint="default"/>
      </w:rPr>
    </w:lvl>
    <w:lvl w:ilvl="1" w:tplc="480A352A" w:tentative="1">
      <w:start w:val="1"/>
      <w:numFmt w:val="bullet"/>
      <w:lvlText w:val=""/>
      <w:lvlJc w:val="left"/>
      <w:pPr>
        <w:tabs>
          <w:tab w:val="num" w:pos="1440"/>
        </w:tabs>
        <w:ind w:left="1440" w:hanging="360"/>
      </w:pPr>
      <w:rPr>
        <w:rFonts w:ascii="Symbol" w:hAnsi="Symbol" w:hint="default"/>
      </w:rPr>
    </w:lvl>
    <w:lvl w:ilvl="2" w:tplc="0FE29ACA" w:tentative="1">
      <w:start w:val="1"/>
      <w:numFmt w:val="bullet"/>
      <w:lvlText w:val=""/>
      <w:lvlJc w:val="left"/>
      <w:pPr>
        <w:tabs>
          <w:tab w:val="num" w:pos="2160"/>
        </w:tabs>
        <w:ind w:left="2160" w:hanging="360"/>
      </w:pPr>
      <w:rPr>
        <w:rFonts w:ascii="Symbol" w:hAnsi="Symbol" w:hint="default"/>
      </w:rPr>
    </w:lvl>
    <w:lvl w:ilvl="3" w:tplc="A6B03132" w:tentative="1">
      <w:start w:val="1"/>
      <w:numFmt w:val="bullet"/>
      <w:lvlText w:val=""/>
      <w:lvlJc w:val="left"/>
      <w:pPr>
        <w:tabs>
          <w:tab w:val="num" w:pos="2880"/>
        </w:tabs>
        <w:ind w:left="2880" w:hanging="360"/>
      </w:pPr>
      <w:rPr>
        <w:rFonts w:ascii="Symbol" w:hAnsi="Symbol" w:hint="default"/>
      </w:rPr>
    </w:lvl>
    <w:lvl w:ilvl="4" w:tplc="A8BA810A" w:tentative="1">
      <w:start w:val="1"/>
      <w:numFmt w:val="bullet"/>
      <w:lvlText w:val=""/>
      <w:lvlJc w:val="left"/>
      <w:pPr>
        <w:tabs>
          <w:tab w:val="num" w:pos="3600"/>
        </w:tabs>
        <w:ind w:left="3600" w:hanging="360"/>
      </w:pPr>
      <w:rPr>
        <w:rFonts w:ascii="Symbol" w:hAnsi="Symbol" w:hint="default"/>
      </w:rPr>
    </w:lvl>
    <w:lvl w:ilvl="5" w:tplc="05D2996E" w:tentative="1">
      <w:start w:val="1"/>
      <w:numFmt w:val="bullet"/>
      <w:lvlText w:val=""/>
      <w:lvlJc w:val="left"/>
      <w:pPr>
        <w:tabs>
          <w:tab w:val="num" w:pos="4320"/>
        </w:tabs>
        <w:ind w:left="4320" w:hanging="360"/>
      </w:pPr>
      <w:rPr>
        <w:rFonts w:ascii="Symbol" w:hAnsi="Symbol" w:hint="default"/>
      </w:rPr>
    </w:lvl>
    <w:lvl w:ilvl="6" w:tplc="A81CA500" w:tentative="1">
      <w:start w:val="1"/>
      <w:numFmt w:val="bullet"/>
      <w:lvlText w:val=""/>
      <w:lvlJc w:val="left"/>
      <w:pPr>
        <w:tabs>
          <w:tab w:val="num" w:pos="5040"/>
        </w:tabs>
        <w:ind w:left="5040" w:hanging="360"/>
      </w:pPr>
      <w:rPr>
        <w:rFonts w:ascii="Symbol" w:hAnsi="Symbol" w:hint="default"/>
      </w:rPr>
    </w:lvl>
    <w:lvl w:ilvl="7" w:tplc="669A96B8" w:tentative="1">
      <w:start w:val="1"/>
      <w:numFmt w:val="bullet"/>
      <w:lvlText w:val=""/>
      <w:lvlJc w:val="left"/>
      <w:pPr>
        <w:tabs>
          <w:tab w:val="num" w:pos="5760"/>
        </w:tabs>
        <w:ind w:left="5760" w:hanging="360"/>
      </w:pPr>
      <w:rPr>
        <w:rFonts w:ascii="Symbol" w:hAnsi="Symbol" w:hint="default"/>
      </w:rPr>
    </w:lvl>
    <w:lvl w:ilvl="8" w:tplc="8550EF96" w:tentative="1">
      <w:start w:val="1"/>
      <w:numFmt w:val="bullet"/>
      <w:lvlText w:val=""/>
      <w:lvlJc w:val="left"/>
      <w:pPr>
        <w:tabs>
          <w:tab w:val="num" w:pos="6480"/>
        </w:tabs>
        <w:ind w:left="6480" w:hanging="360"/>
      </w:pPr>
      <w:rPr>
        <w:rFonts w:ascii="Symbol" w:hAnsi="Symbol" w:hint="default"/>
      </w:rPr>
    </w:lvl>
  </w:abstractNum>
  <w:abstractNum w:abstractNumId="33">
    <w:nsid w:val="534427FE"/>
    <w:multiLevelType w:val="hybridMultilevel"/>
    <w:tmpl w:val="CA9093F4"/>
    <w:lvl w:ilvl="0" w:tplc="8006E102">
      <w:start w:val="1"/>
      <w:numFmt w:val="bullet"/>
      <w:lvlText w:val=""/>
      <w:lvlJc w:val="left"/>
      <w:pPr>
        <w:tabs>
          <w:tab w:val="num" w:pos="720"/>
        </w:tabs>
        <w:ind w:left="720" w:hanging="360"/>
      </w:pPr>
      <w:rPr>
        <w:rFonts w:ascii="Symbol" w:hAnsi="Symbol" w:hint="default"/>
      </w:rPr>
    </w:lvl>
    <w:lvl w:ilvl="1" w:tplc="A06AA0E2" w:tentative="1">
      <w:start w:val="1"/>
      <w:numFmt w:val="bullet"/>
      <w:lvlText w:val=""/>
      <w:lvlJc w:val="left"/>
      <w:pPr>
        <w:tabs>
          <w:tab w:val="num" w:pos="1440"/>
        </w:tabs>
        <w:ind w:left="1440" w:hanging="360"/>
      </w:pPr>
      <w:rPr>
        <w:rFonts w:ascii="Symbol" w:hAnsi="Symbol" w:hint="default"/>
      </w:rPr>
    </w:lvl>
    <w:lvl w:ilvl="2" w:tplc="7A36FA1E" w:tentative="1">
      <w:start w:val="1"/>
      <w:numFmt w:val="bullet"/>
      <w:lvlText w:val=""/>
      <w:lvlJc w:val="left"/>
      <w:pPr>
        <w:tabs>
          <w:tab w:val="num" w:pos="2160"/>
        </w:tabs>
        <w:ind w:left="2160" w:hanging="360"/>
      </w:pPr>
      <w:rPr>
        <w:rFonts w:ascii="Symbol" w:hAnsi="Symbol" w:hint="default"/>
      </w:rPr>
    </w:lvl>
    <w:lvl w:ilvl="3" w:tplc="FEB03674" w:tentative="1">
      <w:start w:val="1"/>
      <w:numFmt w:val="bullet"/>
      <w:lvlText w:val=""/>
      <w:lvlJc w:val="left"/>
      <w:pPr>
        <w:tabs>
          <w:tab w:val="num" w:pos="2880"/>
        </w:tabs>
        <w:ind w:left="2880" w:hanging="360"/>
      </w:pPr>
      <w:rPr>
        <w:rFonts w:ascii="Symbol" w:hAnsi="Symbol" w:hint="default"/>
      </w:rPr>
    </w:lvl>
    <w:lvl w:ilvl="4" w:tplc="6C601DFA" w:tentative="1">
      <w:start w:val="1"/>
      <w:numFmt w:val="bullet"/>
      <w:lvlText w:val=""/>
      <w:lvlJc w:val="left"/>
      <w:pPr>
        <w:tabs>
          <w:tab w:val="num" w:pos="3600"/>
        </w:tabs>
        <w:ind w:left="3600" w:hanging="360"/>
      </w:pPr>
      <w:rPr>
        <w:rFonts w:ascii="Symbol" w:hAnsi="Symbol" w:hint="default"/>
      </w:rPr>
    </w:lvl>
    <w:lvl w:ilvl="5" w:tplc="600C0FB8" w:tentative="1">
      <w:start w:val="1"/>
      <w:numFmt w:val="bullet"/>
      <w:lvlText w:val=""/>
      <w:lvlJc w:val="left"/>
      <w:pPr>
        <w:tabs>
          <w:tab w:val="num" w:pos="4320"/>
        </w:tabs>
        <w:ind w:left="4320" w:hanging="360"/>
      </w:pPr>
      <w:rPr>
        <w:rFonts w:ascii="Symbol" w:hAnsi="Symbol" w:hint="default"/>
      </w:rPr>
    </w:lvl>
    <w:lvl w:ilvl="6" w:tplc="77A0B470" w:tentative="1">
      <w:start w:val="1"/>
      <w:numFmt w:val="bullet"/>
      <w:lvlText w:val=""/>
      <w:lvlJc w:val="left"/>
      <w:pPr>
        <w:tabs>
          <w:tab w:val="num" w:pos="5040"/>
        </w:tabs>
        <w:ind w:left="5040" w:hanging="360"/>
      </w:pPr>
      <w:rPr>
        <w:rFonts w:ascii="Symbol" w:hAnsi="Symbol" w:hint="default"/>
      </w:rPr>
    </w:lvl>
    <w:lvl w:ilvl="7" w:tplc="DC94D1F8" w:tentative="1">
      <w:start w:val="1"/>
      <w:numFmt w:val="bullet"/>
      <w:lvlText w:val=""/>
      <w:lvlJc w:val="left"/>
      <w:pPr>
        <w:tabs>
          <w:tab w:val="num" w:pos="5760"/>
        </w:tabs>
        <w:ind w:left="5760" w:hanging="360"/>
      </w:pPr>
      <w:rPr>
        <w:rFonts w:ascii="Symbol" w:hAnsi="Symbol" w:hint="default"/>
      </w:rPr>
    </w:lvl>
    <w:lvl w:ilvl="8" w:tplc="B838C550" w:tentative="1">
      <w:start w:val="1"/>
      <w:numFmt w:val="bullet"/>
      <w:lvlText w:val=""/>
      <w:lvlJc w:val="left"/>
      <w:pPr>
        <w:tabs>
          <w:tab w:val="num" w:pos="6480"/>
        </w:tabs>
        <w:ind w:left="6480" w:hanging="360"/>
      </w:pPr>
      <w:rPr>
        <w:rFonts w:ascii="Symbol" w:hAnsi="Symbol" w:hint="default"/>
      </w:rPr>
    </w:lvl>
  </w:abstractNum>
  <w:abstractNum w:abstractNumId="34">
    <w:nsid w:val="54FE65F9"/>
    <w:multiLevelType w:val="hybridMultilevel"/>
    <w:tmpl w:val="AD38BC44"/>
    <w:lvl w:ilvl="0" w:tplc="14429AEE">
      <w:start w:val="1"/>
      <w:numFmt w:val="bullet"/>
      <w:lvlText w:val="•"/>
      <w:lvlJc w:val="left"/>
      <w:pPr>
        <w:tabs>
          <w:tab w:val="num" w:pos="720"/>
        </w:tabs>
        <w:ind w:left="720" w:hanging="360"/>
      </w:pPr>
      <w:rPr>
        <w:rFonts w:ascii="Times New Roman" w:hAnsi="Times New Roman" w:hint="default"/>
      </w:rPr>
    </w:lvl>
    <w:lvl w:ilvl="1" w:tplc="069AB49E">
      <w:numFmt w:val="bullet"/>
      <w:lvlText w:val="–"/>
      <w:lvlJc w:val="left"/>
      <w:pPr>
        <w:tabs>
          <w:tab w:val="num" w:pos="1440"/>
        </w:tabs>
        <w:ind w:left="1440" w:hanging="360"/>
      </w:pPr>
      <w:rPr>
        <w:rFonts w:ascii="Times New Roman" w:hAnsi="Times New Roman" w:hint="default"/>
      </w:rPr>
    </w:lvl>
    <w:lvl w:ilvl="2" w:tplc="C5BAF3E4" w:tentative="1">
      <w:start w:val="1"/>
      <w:numFmt w:val="bullet"/>
      <w:lvlText w:val="•"/>
      <w:lvlJc w:val="left"/>
      <w:pPr>
        <w:tabs>
          <w:tab w:val="num" w:pos="2160"/>
        </w:tabs>
        <w:ind w:left="2160" w:hanging="360"/>
      </w:pPr>
      <w:rPr>
        <w:rFonts w:ascii="Times New Roman" w:hAnsi="Times New Roman" w:hint="default"/>
      </w:rPr>
    </w:lvl>
    <w:lvl w:ilvl="3" w:tplc="F930400C" w:tentative="1">
      <w:start w:val="1"/>
      <w:numFmt w:val="bullet"/>
      <w:lvlText w:val="•"/>
      <w:lvlJc w:val="left"/>
      <w:pPr>
        <w:tabs>
          <w:tab w:val="num" w:pos="2880"/>
        </w:tabs>
        <w:ind w:left="2880" w:hanging="360"/>
      </w:pPr>
      <w:rPr>
        <w:rFonts w:ascii="Times New Roman" w:hAnsi="Times New Roman" w:hint="default"/>
      </w:rPr>
    </w:lvl>
    <w:lvl w:ilvl="4" w:tplc="9C5E7218" w:tentative="1">
      <w:start w:val="1"/>
      <w:numFmt w:val="bullet"/>
      <w:lvlText w:val="•"/>
      <w:lvlJc w:val="left"/>
      <w:pPr>
        <w:tabs>
          <w:tab w:val="num" w:pos="3600"/>
        </w:tabs>
        <w:ind w:left="3600" w:hanging="360"/>
      </w:pPr>
      <w:rPr>
        <w:rFonts w:ascii="Times New Roman" w:hAnsi="Times New Roman" w:hint="default"/>
      </w:rPr>
    </w:lvl>
    <w:lvl w:ilvl="5" w:tplc="6836662C" w:tentative="1">
      <w:start w:val="1"/>
      <w:numFmt w:val="bullet"/>
      <w:lvlText w:val="•"/>
      <w:lvlJc w:val="left"/>
      <w:pPr>
        <w:tabs>
          <w:tab w:val="num" w:pos="4320"/>
        </w:tabs>
        <w:ind w:left="4320" w:hanging="360"/>
      </w:pPr>
      <w:rPr>
        <w:rFonts w:ascii="Times New Roman" w:hAnsi="Times New Roman" w:hint="default"/>
      </w:rPr>
    </w:lvl>
    <w:lvl w:ilvl="6" w:tplc="357C6670" w:tentative="1">
      <w:start w:val="1"/>
      <w:numFmt w:val="bullet"/>
      <w:lvlText w:val="•"/>
      <w:lvlJc w:val="left"/>
      <w:pPr>
        <w:tabs>
          <w:tab w:val="num" w:pos="5040"/>
        </w:tabs>
        <w:ind w:left="5040" w:hanging="360"/>
      </w:pPr>
      <w:rPr>
        <w:rFonts w:ascii="Times New Roman" w:hAnsi="Times New Roman" w:hint="default"/>
      </w:rPr>
    </w:lvl>
    <w:lvl w:ilvl="7" w:tplc="5AD405AE" w:tentative="1">
      <w:start w:val="1"/>
      <w:numFmt w:val="bullet"/>
      <w:lvlText w:val="•"/>
      <w:lvlJc w:val="left"/>
      <w:pPr>
        <w:tabs>
          <w:tab w:val="num" w:pos="5760"/>
        </w:tabs>
        <w:ind w:left="5760" w:hanging="360"/>
      </w:pPr>
      <w:rPr>
        <w:rFonts w:ascii="Times New Roman" w:hAnsi="Times New Roman" w:hint="default"/>
      </w:rPr>
    </w:lvl>
    <w:lvl w:ilvl="8" w:tplc="3942EE6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CBD0BB8"/>
    <w:multiLevelType w:val="hybridMultilevel"/>
    <w:tmpl w:val="A2ECCFB0"/>
    <w:lvl w:ilvl="0" w:tplc="3BAE13CE">
      <w:start w:val="1"/>
      <w:numFmt w:val="bullet"/>
      <w:lvlText w:val=""/>
      <w:lvlJc w:val="left"/>
      <w:pPr>
        <w:tabs>
          <w:tab w:val="num" w:pos="720"/>
        </w:tabs>
        <w:ind w:left="720" w:hanging="360"/>
      </w:pPr>
      <w:rPr>
        <w:rFonts w:ascii="Symbol" w:hAnsi="Symbol" w:hint="default"/>
      </w:rPr>
    </w:lvl>
    <w:lvl w:ilvl="1" w:tplc="0952D2BE" w:tentative="1">
      <w:start w:val="1"/>
      <w:numFmt w:val="bullet"/>
      <w:lvlText w:val=""/>
      <w:lvlJc w:val="left"/>
      <w:pPr>
        <w:tabs>
          <w:tab w:val="num" w:pos="1440"/>
        </w:tabs>
        <w:ind w:left="1440" w:hanging="360"/>
      </w:pPr>
      <w:rPr>
        <w:rFonts w:ascii="Symbol" w:hAnsi="Symbol" w:hint="default"/>
      </w:rPr>
    </w:lvl>
    <w:lvl w:ilvl="2" w:tplc="5C907E3C" w:tentative="1">
      <w:start w:val="1"/>
      <w:numFmt w:val="bullet"/>
      <w:lvlText w:val=""/>
      <w:lvlJc w:val="left"/>
      <w:pPr>
        <w:tabs>
          <w:tab w:val="num" w:pos="2160"/>
        </w:tabs>
        <w:ind w:left="2160" w:hanging="360"/>
      </w:pPr>
      <w:rPr>
        <w:rFonts w:ascii="Symbol" w:hAnsi="Symbol" w:hint="default"/>
      </w:rPr>
    </w:lvl>
    <w:lvl w:ilvl="3" w:tplc="3F3C3B94" w:tentative="1">
      <w:start w:val="1"/>
      <w:numFmt w:val="bullet"/>
      <w:lvlText w:val=""/>
      <w:lvlJc w:val="left"/>
      <w:pPr>
        <w:tabs>
          <w:tab w:val="num" w:pos="2880"/>
        </w:tabs>
        <w:ind w:left="2880" w:hanging="360"/>
      </w:pPr>
      <w:rPr>
        <w:rFonts w:ascii="Symbol" w:hAnsi="Symbol" w:hint="default"/>
      </w:rPr>
    </w:lvl>
    <w:lvl w:ilvl="4" w:tplc="08E69D46" w:tentative="1">
      <w:start w:val="1"/>
      <w:numFmt w:val="bullet"/>
      <w:lvlText w:val=""/>
      <w:lvlJc w:val="left"/>
      <w:pPr>
        <w:tabs>
          <w:tab w:val="num" w:pos="3600"/>
        </w:tabs>
        <w:ind w:left="3600" w:hanging="360"/>
      </w:pPr>
      <w:rPr>
        <w:rFonts w:ascii="Symbol" w:hAnsi="Symbol" w:hint="default"/>
      </w:rPr>
    </w:lvl>
    <w:lvl w:ilvl="5" w:tplc="22C8AC98" w:tentative="1">
      <w:start w:val="1"/>
      <w:numFmt w:val="bullet"/>
      <w:lvlText w:val=""/>
      <w:lvlJc w:val="left"/>
      <w:pPr>
        <w:tabs>
          <w:tab w:val="num" w:pos="4320"/>
        </w:tabs>
        <w:ind w:left="4320" w:hanging="360"/>
      </w:pPr>
      <w:rPr>
        <w:rFonts w:ascii="Symbol" w:hAnsi="Symbol" w:hint="default"/>
      </w:rPr>
    </w:lvl>
    <w:lvl w:ilvl="6" w:tplc="F470123C" w:tentative="1">
      <w:start w:val="1"/>
      <w:numFmt w:val="bullet"/>
      <w:lvlText w:val=""/>
      <w:lvlJc w:val="left"/>
      <w:pPr>
        <w:tabs>
          <w:tab w:val="num" w:pos="5040"/>
        </w:tabs>
        <w:ind w:left="5040" w:hanging="360"/>
      </w:pPr>
      <w:rPr>
        <w:rFonts w:ascii="Symbol" w:hAnsi="Symbol" w:hint="default"/>
      </w:rPr>
    </w:lvl>
    <w:lvl w:ilvl="7" w:tplc="E5D4BD3C" w:tentative="1">
      <w:start w:val="1"/>
      <w:numFmt w:val="bullet"/>
      <w:lvlText w:val=""/>
      <w:lvlJc w:val="left"/>
      <w:pPr>
        <w:tabs>
          <w:tab w:val="num" w:pos="5760"/>
        </w:tabs>
        <w:ind w:left="5760" w:hanging="360"/>
      </w:pPr>
      <w:rPr>
        <w:rFonts w:ascii="Symbol" w:hAnsi="Symbol" w:hint="default"/>
      </w:rPr>
    </w:lvl>
    <w:lvl w:ilvl="8" w:tplc="1938D736" w:tentative="1">
      <w:start w:val="1"/>
      <w:numFmt w:val="bullet"/>
      <w:lvlText w:val=""/>
      <w:lvlJc w:val="left"/>
      <w:pPr>
        <w:tabs>
          <w:tab w:val="num" w:pos="6480"/>
        </w:tabs>
        <w:ind w:left="6480" w:hanging="360"/>
      </w:pPr>
      <w:rPr>
        <w:rFonts w:ascii="Symbol" w:hAnsi="Symbol" w:hint="default"/>
      </w:rPr>
    </w:lvl>
  </w:abstractNum>
  <w:abstractNum w:abstractNumId="36">
    <w:nsid w:val="5F4F318E"/>
    <w:multiLevelType w:val="hybridMultilevel"/>
    <w:tmpl w:val="A78C2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40F5ED7"/>
    <w:multiLevelType w:val="hybridMultilevel"/>
    <w:tmpl w:val="43E07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55A6A8D"/>
    <w:multiLevelType w:val="hybridMultilevel"/>
    <w:tmpl w:val="C5643D12"/>
    <w:lvl w:ilvl="0" w:tplc="6D665F3E">
      <w:start w:val="1"/>
      <w:numFmt w:val="bullet"/>
      <w:lvlText w:val=""/>
      <w:lvlJc w:val="left"/>
      <w:pPr>
        <w:tabs>
          <w:tab w:val="num" w:pos="720"/>
        </w:tabs>
        <w:ind w:left="720" w:hanging="360"/>
      </w:pPr>
      <w:rPr>
        <w:rFonts w:ascii="Symbol" w:hAnsi="Symbol" w:hint="default"/>
      </w:rPr>
    </w:lvl>
    <w:lvl w:ilvl="1" w:tplc="260C1422" w:tentative="1">
      <w:start w:val="1"/>
      <w:numFmt w:val="bullet"/>
      <w:lvlText w:val=""/>
      <w:lvlJc w:val="left"/>
      <w:pPr>
        <w:tabs>
          <w:tab w:val="num" w:pos="1440"/>
        </w:tabs>
        <w:ind w:left="1440" w:hanging="360"/>
      </w:pPr>
      <w:rPr>
        <w:rFonts w:ascii="Symbol" w:hAnsi="Symbol" w:hint="default"/>
      </w:rPr>
    </w:lvl>
    <w:lvl w:ilvl="2" w:tplc="ADB20C96" w:tentative="1">
      <w:start w:val="1"/>
      <w:numFmt w:val="bullet"/>
      <w:lvlText w:val=""/>
      <w:lvlJc w:val="left"/>
      <w:pPr>
        <w:tabs>
          <w:tab w:val="num" w:pos="2160"/>
        </w:tabs>
        <w:ind w:left="2160" w:hanging="360"/>
      </w:pPr>
      <w:rPr>
        <w:rFonts w:ascii="Symbol" w:hAnsi="Symbol" w:hint="default"/>
      </w:rPr>
    </w:lvl>
    <w:lvl w:ilvl="3" w:tplc="593CC980" w:tentative="1">
      <w:start w:val="1"/>
      <w:numFmt w:val="bullet"/>
      <w:lvlText w:val=""/>
      <w:lvlJc w:val="left"/>
      <w:pPr>
        <w:tabs>
          <w:tab w:val="num" w:pos="2880"/>
        </w:tabs>
        <w:ind w:left="2880" w:hanging="360"/>
      </w:pPr>
      <w:rPr>
        <w:rFonts w:ascii="Symbol" w:hAnsi="Symbol" w:hint="default"/>
      </w:rPr>
    </w:lvl>
    <w:lvl w:ilvl="4" w:tplc="E7D46428" w:tentative="1">
      <w:start w:val="1"/>
      <w:numFmt w:val="bullet"/>
      <w:lvlText w:val=""/>
      <w:lvlJc w:val="left"/>
      <w:pPr>
        <w:tabs>
          <w:tab w:val="num" w:pos="3600"/>
        </w:tabs>
        <w:ind w:left="3600" w:hanging="360"/>
      </w:pPr>
      <w:rPr>
        <w:rFonts w:ascii="Symbol" w:hAnsi="Symbol" w:hint="default"/>
      </w:rPr>
    </w:lvl>
    <w:lvl w:ilvl="5" w:tplc="DEA4C1CE" w:tentative="1">
      <w:start w:val="1"/>
      <w:numFmt w:val="bullet"/>
      <w:lvlText w:val=""/>
      <w:lvlJc w:val="left"/>
      <w:pPr>
        <w:tabs>
          <w:tab w:val="num" w:pos="4320"/>
        </w:tabs>
        <w:ind w:left="4320" w:hanging="360"/>
      </w:pPr>
      <w:rPr>
        <w:rFonts w:ascii="Symbol" w:hAnsi="Symbol" w:hint="default"/>
      </w:rPr>
    </w:lvl>
    <w:lvl w:ilvl="6" w:tplc="945ADF42" w:tentative="1">
      <w:start w:val="1"/>
      <w:numFmt w:val="bullet"/>
      <w:lvlText w:val=""/>
      <w:lvlJc w:val="left"/>
      <w:pPr>
        <w:tabs>
          <w:tab w:val="num" w:pos="5040"/>
        </w:tabs>
        <w:ind w:left="5040" w:hanging="360"/>
      </w:pPr>
      <w:rPr>
        <w:rFonts w:ascii="Symbol" w:hAnsi="Symbol" w:hint="default"/>
      </w:rPr>
    </w:lvl>
    <w:lvl w:ilvl="7" w:tplc="8878E95E" w:tentative="1">
      <w:start w:val="1"/>
      <w:numFmt w:val="bullet"/>
      <w:lvlText w:val=""/>
      <w:lvlJc w:val="left"/>
      <w:pPr>
        <w:tabs>
          <w:tab w:val="num" w:pos="5760"/>
        </w:tabs>
        <w:ind w:left="5760" w:hanging="360"/>
      </w:pPr>
      <w:rPr>
        <w:rFonts w:ascii="Symbol" w:hAnsi="Symbol" w:hint="default"/>
      </w:rPr>
    </w:lvl>
    <w:lvl w:ilvl="8" w:tplc="675484D2" w:tentative="1">
      <w:start w:val="1"/>
      <w:numFmt w:val="bullet"/>
      <w:lvlText w:val=""/>
      <w:lvlJc w:val="left"/>
      <w:pPr>
        <w:tabs>
          <w:tab w:val="num" w:pos="6480"/>
        </w:tabs>
        <w:ind w:left="6480" w:hanging="360"/>
      </w:pPr>
      <w:rPr>
        <w:rFonts w:ascii="Symbol" w:hAnsi="Symbol" w:hint="default"/>
      </w:rPr>
    </w:lvl>
  </w:abstractNum>
  <w:abstractNum w:abstractNumId="39">
    <w:nsid w:val="66D96E3B"/>
    <w:multiLevelType w:val="hybridMultilevel"/>
    <w:tmpl w:val="BEBE2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8640F16"/>
    <w:multiLevelType w:val="hybridMultilevel"/>
    <w:tmpl w:val="D1041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D176707"/>
    <w:multiLevelType w:val="hybridMultilevel"/>
    <w:tmpl w:val="976C8598"/>
    <w:lvl w:ilvl="0" w:tplc="9EF81100">
      <w:start w:val="1"/>
      <w:numFmt w:val="bullet"/>
      <w:lvlText w:val=""/>
      <w:lvlJc w:val="left"/>
      <w:pPr>
        <w:tabs>
          <w:tab w:val="num" w:pos="720"/>
        </w:tabs>
        <w:ind w:left="720" w:hanging="360"/>
      </w:pPr>
      <w:rPr>
        <w:rFonts w:ascii="Symbol" w:hAnsi="Symbol" w:hint="default"/>
      </w:rPr>
    </w:lvl>
    <w:lvl w:ilvl="1" w:tplc="9B22DC86" w:tentative="1">
      <w:start w:val="1"/>
      <w:numFmt w:val="bullet"/>
      <w:lvlText w:val=""/>
      <w:lvlJc w:val="left"/>
      <w:pPr>
        <w:tabs>
          <w:tab w:val="num" w:pos="1440"/>
        </w:tabs>
        <w:ind w:left="1440" w:hanging="360"/>
      </w:pPr>
      <w:rPr>
        <w:rFonts w:ascii="Symbol" w:hAnsi="Symbol" w:hint="default"/>
      </w:rPr>
    </w:lvl>
    <w:lvl w:ilvl="2" w:tplc="9EC69002" w:tentative="1">
      <w:start w:val="1"/>
      <w:numFmt w:val="bullet"/>
      <w:lvlText w:val=""/>
      <w:lvlJc w:val="left"/>
      <w:pPr>
        <w:tabs>
          <w:tab w:val="num" w:pos="2160"/>
        </w:tabs>
        <w:ind w:left="2160" w:hanging="360"/>
      </w:pPr>
      <w:rPr>
        <w:rFonts w:ascii="Symbol" w:hAnsi="Symbol" w:hint="default"/>
      </w:rPr>
    </w:lvl>
    <w:lvl w:ilvl="3" w:tplc="211A3F74" w:tentative="1">
      <w:start w:val="1"/>
      <w:numFmt w:val="bullet"/>
      <w:lvlText w:val=""/>
      <w:lvlJc w:val="left"/>
      <w:pPr>
        <w:tabs>
          <w:tab w:val="num" w:pos="2880"/>
        </w:tabs>
        <w:ind w:left="2880" w:hanging="360"/>
      </w:pPr>
      <w:rPr>
        <w:rFonts w:ascii="Symbol" w:hAnsi="Symbol" w:hint="default"/>
      </w:rPr>
    </w:lvl>
    <w:lvl w:ilvl="4" w:tplc="BDA2A580" w:tentative="1">
      <w:start w:val="1"/>
      <w:numFmt w:val="bullet"/>
      <w:lvlText w:val=""/>
      <w:lvlJc w:val="left"/>
      <w:pPr>
        <w:tabs>
          <w:tab w:val="num" w:pos="3600"/>
        </w:tabs>
        <w:ind w:left="3600" w:hanging="360"/>
      </w:pPr>
      <w:rPr>
        <w:rFonts w:ascii="Symbol" w:hAnsi="Symbol" w:hint="default"/>
      </w:rPr>
    </w:lvl>
    <w:lvl w:ilvl="5" w:tplc="979A8722" w:tentative="1">
      <w:start w:val="1"/>
      <w:numFmt w:val="bullet"/>
      <w:lvlText w:val=""/>
      <w:lvlJc w:val="left"/>
      <w:pPr>
        <w:tabs>
          <w:tab w:val="num" w:pos="4320"/>
        </w:tabs>
        <w:ind w:left="4320" w:hanging="360"/>
      </w:pPr>
      <w:rPr>
        <w:rFonts w:ascii="Symbol" w:hAnsi="Symbol" w:hint="default"/>
      </w:rPr>
    </w:lvl>
    <w:lvl w:ilvl="6" w:tplc="85663048" w:tentative="1">
      <w:start w:val="1"/>
      <w:numFmt w:val="bullet"/>
      <w:lvlText w:val=""/>
      <w:lvlJc w:val="left"/>
      <w:pPr>
        <w:tabs>
          <w:tab w:val="num" w:pos="5040"/>
        </w:tabs>
        <w:ind w:left="5040" w:hanging="360"/>
      </w:pPr>
      <w:rPr>
        <w:rFonts w:ascii="Symbol" w:hAnsi="Symbol" w:hint="default"/>
      </w:rPr>
    </w:lvl>
    <w:lvl w:ilvl="7" w:tplc="B19AD050" w:tentative="1">
      <w:start w:val="1"/>
      <w:numFmt w:val="bullet"/>
      <w:lvlText w:val=""/>
      <w:lvlJc w:val="left"/>
      <w:pPr>
        <w:tabs>
          <w:tab w:val="num" w:pos="5760"/>
        </w:tabs>
        <w:ind w:left="5760" w:hanging="360"/>
      </w:pPr>
      <w:rPr>
        <w:rFonts w:ascii="Symbol" w:hAnsi="Symbol" w:hint="default"/>
      </w:rPr>
    </w:lvl>
    <w:lvl w:ilvl="8" w:tplc="0DF2508C" w:tentative="1">
      <w:start w:val="1"/>
      <w:numFmt w:val="bullet"/>
      <w:lvlText w:val=""/>
      <w:lvlJc w:val="left"/>
      <w:pPr>
        <w:tabs>
          <w:tab w:val="num" w:pos="6480"/>
        </w:tabs>
        <w:ind w:left="6480" w:hanging="360"/>
      </w:pPr>
      <w:rPr>
        <w:rFonts w:ascii="Symbol" w:hAnsi="Symbol" w:hint="default"/>
      </w:rPr>
    </w:lvl>
  </w:abstractNum>
  <w:abstractNum w:abstractNumId="42">
    <w:nsid w:val="6F143003"/>
    <w:multiLevelType w:val="hybridMultilevel"/>
    <w:tmpl w:val="1DC45ED4"/>
    <w:lvl w:ilvl="0" w:tplc="71508828">
      <w:start w:val="1"/>
      <w:numFmt w:val="bullet"/>
      <w:lvlText w:val=""/>
      <w:lvlJc w:val="left"/>
      <w:pPr>
        <w:tabs>
          <w:tab w:val="num" w:pos="720"/>
        </w:tabs>
        <w:ind w:left="720" w:hanging="360"/>
      </w:pPr>
      <w:rPr>
        <w:rFonts w:ascii="Symbol" w:hAnsi="Symbol" w:hint="default"/>
      </w:rPr>
    </w:lvl>
    <w:lvl w:ilvl="1" w:tplc="E1C82FB0" w:tentative="1">
      <w:start w:val="1"/>
      <w:numFmt w:val="bullet"/>
      <w:lvlText w:val=""/>
      <w:lvlJc w:val="left"/>
      <w:pPr>
        <w:tabs>
          <w:tab w:val="num" w:pos="1440"/>
        </w:tabs>
        <w:ind w:left="1440" w:hanging="360"/>
      </w:pPr>
      <w:rPr>
        <w:rFonts w:ascii="Symbol" w:hAnsi="Symbol" w:hint="default"/>
      </w:rPr>
    </w:lvl>
    <w:lvl w:ilvl="2" w:tplc="C010B74A" w:tentative="1">
      <w:start w:val="1"/>
      <w:numFmt w:val="bullet"/>
      <w:lvlText w:val=""/>
      <w:lvlJc w:val="left"/>
      <w:pPr>
        <w:tabs>
          <w:tab w:val="num" w:pos="2160"/>
        </w:tabs>
        <w:ind w:left="2160" w:hanging="360"/>
      </w:pPr>
      <w:rPr>
        <w:rFonts w:ascii="Symbol" w:hAnsi="Symbol" w:hint="default"/>
      </w:rPr>
    </w:lvl>
    <w:lvl w:ilvl="3" w:tplc="3ED2738C" w:tentative="1">
      <w:start w:val="1"/>
      <w:numFmt w:val="bullet"/>
      <w:lvlText w:val=""/>
      <w:lvlJc w:val="left"/>
      <w:pPr>
        <w:tabs>
          <w:tab w:val="num" w:pos="2880"/>
        </w:tabs>
        <w:ind w:left="2880" w:hanging="360"/>
      </w:pPr>
      <w:rPr>
        <w:rFonts w:ascii="Symbol" w:hAnsi="Symbol" w:hint="default"/>
      </w:rPr>
    </w:lvl>
    <w:lvl w:ilvl="4" w:tplc="5DC857BE" w:tentative="1">
      <w:start w:val="1"/>
      <w:numFmt w:val="bullet"/>
      <w:lvlText w:val=""/>
      <w:lvlJc w:val="left"/>
      <w:pPr>
        <w:tabs>
          <w:tab w:val="num" w:pos="3600"/>
        </w:tabs>
        <w:ind w:left="3600" w:hanging="360"/>
      </w:pPr>
      <w:rPr>
        <w:rFonts w:ascii="Symbol" w:hAnsi="Symbol" w:hint="default"/>
      </w:rPr>
    </w:lvl>
    <w:lvl w:ilvl="5" w:tplc="74D454B8" w:tentative="1">
      <w:start w:val="1"/>
      <w:numFmt w:val="bullet"/>
      <w:lvlText w:val=""/>
      <w:lvlJc w:val="left"/>
      <w:pPr>
        <w:tabs>
          <w:tab w:val="num" w:pos="4320"/>
        </w:tabs>
        <w:ind w:left="4320" w:hanging="360"/>
      </w:pPr>
      <w:rPr>
        <w:rFonts w:ascii="Symbol" w:hAnsi="Symbol" w:hint="default"/>
      </w:rPr>
    </w:lvl>
    <w:lvl w:ilvl="6" w:tplc="8F6CC6B0" w:tentative="1">
      <w:start w:val="1"/>
      <w:numFmt w:val="bullet"/>
      <w:lvlText w:val=""/>
      <w:lvlJc w:val="left"/>
      <w:pPr>
        <w:tabs>
          <w:tab w:val="num" w:pos="5040"/>
        </w:tabs>
        <w:ind w:left="5040" w:hanging="360"/>
      </w:pPr>
      <w:rPr>
        <w:rFonts w:ascii="Symbol" w:hAnsi="Symbol" w:hint="default"/>
      </w:rPr>
    </w:lvl>
    <w:lvl w:ilvl="7" w:tplc="DB34E3DA" w:tentative="1">
      <w:start w:val="1"/>
      <w:numFmt w:val="bullet"/>
      <w:lvlText w:val=""/>
      <w:lvlJc w:val="left"/>
      <w:pPr>
        <w:tabs>
          <w:tab w:val="num" w:pos="5760"/>
        </w:tabs>
        <w:ind w:left="5760" w:hanging="360"/>
      </w:pPr>
      <w:rPr>
        <w:rFonts w:ascii="Symbol" w:hAnsi="Symbol" w:hint="default"/>
      </w:rPr>
    </w:lvl>
    <w:lvl w:ilvl="8" w:tplc="A896F9A4" w:tentative="1">
      <w:start w:val="1"/>
      <w:numFmt w:val="bullet"/>
      <w:lvlText w:val=""/>
      <w:lvlJc w:val="left"/>
      <w:pPr>
        <w:tabs>
          <w:tab w:val="num" w:pos="6480"/>
        </w:tabs>
        <w:ind w:left="6480" w:hanging="360"/>
      </w:pPr>
      <w:rPr>
        <w:rFonts w:ascii="Symbol" w:hAnsi="Symbol" w:hint="default"/>
      </w:rPr>
    </w:lvl>
  </w:abstractNum>
  <w:abstractNum w:abstractNumId="43">
    <w:nsid w:val="725162B9"/>
    <w:multiLevelType w:val="hybridMultilevel"/>
    <w:tmpl w:val="2AD0F31A"/>
    <w:lvl w:ilvl="0" w:tplc="F45CF318">
      <w:start w:val="1"/>
      <w:numFmt w:val="bullet"/>
      <w:lvlText w:val=""/>
      <w:lvlJc w:val="left"/>
      <w:pPr>
        <w:tabs>
          <w:tab w:val="num" w:pos="720"/>
        </w:tabs>
        <w:ind w:left="720" w:hanging="360"/>
      </w:pPr>
      <w:rPr>
        <w:rFonts w:ascii="Symbol" w:hAnsi="Symbol" w:hint="default"/>
      </w:rPr>
    </w:lvl>
    <w:lvl w:ilvl="1" w:tplc="904C2A96" w:tentative="1">
      <w:start w:val="1"/>
      <w:numFmt w:val="bullet"/>
      <w:lvlText w:val=""/>
      <w:lvlJc w:val="left"/>
      <w:pPr>
        <w:tabs>
          <w:tab w:val="num" w:pos="1440"/>
        </w:tabs>
        <w:ind w:left="1440" w:hanging="360"/>
      </w:pPr>
      <w:rPr>
        <w:rFonts w:ascii="Symbol" w:hAnsi="Symbol" w:hint="default"/>
      </w:rPr>
    </w:lvl>
    <w:lvl w:ilvl="2" w:tplc="170C7A6E" w:tentative="1">
      <w:start w:val="1"/>
      <w:numFmt w:val="bullet"/>
      <w:lvlText w:val=""/>
      <w:lvlJc w:val="left"/>
      <w:pPr>
        <w:tabs>
          <w:tab w:val="num" w:pos="2160"/>
        </w:tabs>
        <w:ind w:left="2160" w:hanging="360"/>
      </w:pPr>
      <w:rPr>
        <w:rFonts w:ascii="Symbol" w:hAnsi="Symbol" w:hint="default"/>
      </w:rPr>
    </w:lvl>
    <w:lvl w:ilvl="3" w:tplc="6B02C60A" w:tentative="1">
      <w:start w:val="1"/>
      <w:numFmt w:val="bullet"/>
      <w:lvlText w:val=""/>
      <w:lvlJc w:val="left"/>
      <w:pPr>
        <w:tabs>
          <w:tab w:val="num" w:pos="2880"/>
        </w:tabs>
        <w:ind w:left="2880" w:hanging="360"/>
      </w:pPr>
      <w:rPr>
        <w:rFonts w:ascii="Symbol" w:hAnsi="Symbol" w:hint="default"/>
      </w:rPr>
    </w:lvl>
    <w:lvl w:ilvl="4" w:tplc="1A208F2A" w:tentative="1">
      <w:start w:val="1"/>
      <w:numFmt w:val="bullet"/>
      <w:lvlText w:val=""/>
      <w:lvlJc w:val="left"/>
      <w:pPr>
        <w:tabs>
          <w:tab w:val="num" w:pos="3600"/>
        </w:tabs>
        <w:ind w:left="3600" w:hanging="360"/>
      </w:pPr>
      <w:rPr>
        <w:rFonts w:ascii="Symbol" w:hAnsi="Symbol" w:hint="default"/>
      </w:rPr>
    </w:lvl>
    <w:lvl w:ilvl="5" w:tplc="A544BCD6" w:tentative="1">
      <w:start w:val="1"/>
      <w:numFmt w:val="bullet"/>
      <w:lvlText w:val=""/>
      <w:lvlJc w:val="left"/>
      <w:pPr>
        <w:tabs>
          <w:tab w:val="num" w:pos="4320"/>
        </w:tabs>
        <w:ind w:left="4320" w:hanging="360"/>
      </w:pPr>
      <w:rPr>
        <w:rFonts w:ascii="Symbol" w:hAnsi="Symbol" w:hint="default"/>
      </w:rPr>
    </w:lvl>
    <w:lvl w:ilvl="6" w:tplc="18E67C8A" w:tentative="1">
      <w:start w:val="1"/>
      <w:numFmt w:val="bullet"/>
      <w:lvlText w:val=""/>
      <w:lvlJc w:val="left"/>
      <w:pPr>
        <w:tabs>
          <w:tab w:val="num" w:pos="5040"/>
        </w:tabs>
        <w:ind w:left="5040" w:hanging="360"/>
      </w:pPr>
      <w:rPr>
        <w:rFonts w:ascii="Symbol" w:hAnsi="Symbol" w:hint="default"/>
      </w:rPr>
    </w:lvl>
    <w:lvl w:ilvl="7" w:tplc="1A30EB16" w:tentative="1">
      <w:start w:val="1"/>
      <w:numFmt w:val="bullet"/>
      <w:lvlText w:val=""/>
      <w:lvlJc w:val="left"/>
      <w:pPr>
        <w:tabs>
          <w:tab w:val="num" w:pos="5760"/>
        </w:tabs>
        <w:ind w:left="5760" w:hanging="360"/>
      </w:pPr>
      <w:rPr>
        <w:rFonts w:ascii="Symbol" w:hAnsi="Symbol" w:hint="default"/>
      </w:rPr>
    </w:lvl>
    <w:lvl w:ilvl="8" w:tplc="40DA511C" w:tentative="1">
      <w:start w:val="1"/>
      <w:numFmt w:val="bullet"/>
      <w:lvlText w:val=""/>
      <w:lvlJc w:val="left"/>
      <w:pPr>
        <w:tabs>
          <w:tab w:val="num" w:pos="6480"/>
        </w:tabs>
        <w:ind w:left="6480" w:hanging="360"/>
      </w:pPr>
      <w:rPr>
        <w:rFonts w:ascii="Symbol" w:hAnsi="Symbol" w:hint="default"/>
      </w:rPr>
    </w:lvl>
  </w:abstractNum>
  <w:abstractNum w:abstractNumId="44">
    <w:nsid w:val="757E3B2E"/>
    <w:multiLevelType w:val="hybridMultilevel"/>
    <w:tmpl w:val="24FAF478"/>
    <w:lvl w:ilvl="0" w:tplc="48C632D8">
      <w:start w:val="1"/>
      <w:numFmt w:val="bullet"/>
      <w:lvlText w:val=""/>
      <w:lvlJc w:val="left"/>
      <w:pPr>
        <w:tabs>
          <w:tab w:val="num" w:pos="720"/>
        </w:tabs>
        <w:ind w:left="720" w:hanging="360"/>
      </w:pPr>
      <w:rPr>
        <w:rFonts w:ascii="Symbol" w:hAnsi="Symbol" w:hint="default"/>
      </w:rPr>
    </w:lvl>
    <w:lvl w:ilvl="1" w:tplc="E788E970" w:tentative="1">
      <w:start w:val="1"/>
      <w:numFmt w:val="bullet"/>
      <w:lvlText w:val=""/>
      <w:lvlJc w:val="left"/>
      <w:pPr>
        <w:tabs>
          <w:tab w:val="num" w:pos="1440"/>
        </w:tabs>
        <w:ind w:left="1440" w:hanging="360"/>
      </w:pPr>
      <w:rPr>
        <w:rFonts w:ascii="Symbol" w:hAnsi="Symbol" w:hint="default"/>
      </w:rPr>
    </w:lvl>
    <w:lvl w:ilvl="2" w:tplc="2C4240A6" w:tentative="1">
      <w:start w:val="1"/>
      <w:numFmt w:val="bullet"/>
      <w:lvlText w:val=""/>
      <w:lvlJc w:val="left"/>
      <w:pPr>
        <w:tabs>
          <w:tab w:val="num" w:pos="2160"/>
        </w:tabs>
        <w:ind w:left="2160" w:hanging="360"/>
      </w:pPr>
      <w:rPr>
        <w:rFonts w:ascii="Symbol" w:hAnsi="Symbol" w:hint="default"/>
      </w:rPr>
    </w:lvl>
    <w:lvl w:ilvl="3" w:tplc="7A685F70" w:tentative="1">
      <w:start w:val="1"/>
      <w:numFmt w:val="bullet"/>
      <w:lvlText w:val=""/>
      <w:lvlJc w:val="left"/>
      <w:pPr>
        <w:tabs>
          <w:tab w:val="num" w:pos="2880"/>
        </w:tabs>
        <w:ind w:left="2880" w:hanging="360"/>
      </w:pPr>
      <w:rPr>
        <w:rFonts w:ascii="Symbol" w:hAnsi="Symbol" w:hint="default"/>
      </w:rPr>
    </w:lvl>
    <w:lvl w:ilvl="4" w:tplc="9EB04002" w:tentative="1">
      <w:start w:val="1"/>
      <w:numFmt w:val="bullet"/>
      <w:lvlText w:val=""/>
      <w:lvlJc w:val="left"/>
      <w:pPr>
        <w:tabs>
          <w:tab w:val="num" w:pos="3600"/>
        </w:tabs>
        <w:ind w:left="3600" w:hanging="360"/>
      </w:pPr>
      <w:rPr>
        <w:rFonts w:ascii="Symbol" w:hAnsi="Symbol" w:hint="default"/>
      </w:rPr>
    </w:lvl>
    <w:lvl w:ilvl="5" w:tplc="0FB60068" w:tentative="1">
      <w:start w:val="1"/>
      <w:numFmt w:val="bullet"/>
      <w:lvlText w:val=""/>
      <w:lvlJc w:val="left"/>
      <w:pPr>
        <w:tabs>
          <w:tab w:val="num" w:pos="4320"/>
        </w:tabs>
        <w:ind w:left="4320" w:hanging="360"/>
      </w:pPr>
      <w:rPr>
        <w:rFonts w:ascii="Symbol" w:hAnsi="Symbol" w:hint="default"/>
      </w:rPr>
    </w:lvl>
    <w:lvl w:ilvl="6" w:tplc="0BA8746E" w:tentative="1">
      <w:start w:val="1"/>
      <w:numFmt w:val="bullet"/>
      <w:lvlText w:val=""/>
      <w:lvlJc w:val="left"/>
      <w:pPr>
        <w:tabs>
          <w:tab w:val="num" w:pos="5040"/>
        </w:tabs>
        <w:ind w:left="5040" w:hanging="360"/>
      </w:pPr>
      <w:rPr>
        <w:rFonts w:ascii="Symbol" w:hAnsi="Symbol" w:hint="default"/>
      </w:rPr>
    </w:lvl>
    <w:lvl w:ilvl="7" w:tplc="11A0ADA0" w:tentative="1">
      <w:start w:val="1"/>
      <w:numFmt w:val="bullet"/>
      <w:lvlText w:val=""/>
      <w:lvlJc w:val="left"/>
      <w:pPr>
        <w:tabs>
          <w:tab w:val="num" w:pos="5760"/>
        </w:tabs>
        <w:ind w:left="5760" w:hanging="360"/>
      </w:pPr>
      <w:rPr>
        <w:rFonts w:ascii="Symbol" w:hAnsi="Symbol" w:hint="default"/>
      </w:rPr>
    </w:lvl>
    <w:lvl w:ilvl="8" w:tplc="4E6CF210" w:tentative="1">
      <w:start w:val="1"/>
      <w:numFmt w:val="bullet"/>
      <w:lvlText w:val=""/>
      <w:lvlJc w:val="left"/>
      <w:pPr>
        <w:tabs>
          <w:tab w:val="num" w:pos="6480"/>
        </w:tabs>
        <w:ind w:left="6480" w:hanging="360"/>
      </w:pPr>
      <w:rPr>
        <w:rFonts w:ascii="Symbol" w:hAnsi="Symbol" w:hint="default"/>
      </w:rPr>
    </w:lvl>
  </w:abstractNum>
  <w:abstractNum w:abstractNumId="45">
    <w:nsid w:val="75BB6397"/>
    <w:multiLevelType w:val="hybridMultilevel"/>
    <w:tmpl w:val="C13E0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6020BCD"/>
    <w:multiLevelType w:val="hybridMultilevel"/>
    <w:tmpl w:val="C76ACED8"/>
    <w:lvl w:ilvl="0" w:tplc="F46EBF88">
      <w:start w:val="1"/>
      <w:numFmt w:val="bullet"/>
      <w:lvlText w:val=""/>
      <w:lvlJc w:val="left"/>
      <w:pPr>
        <w:tabs>
          <w:tab w:val="num" w:pos="720"/>
        </w:tabs>
        <w:ind w:left="720" w:hanging="360"/>
      </w:pPr>
      <w:rPr>
        <w:rFonts w:ascii="Symbol" w:hAnsi="Symbol" w:hint="default"/>
      </w:rPr>
    </w:lvl>
    <w:lvl w:ilvl="1" w:tplc="604CC754" w:tentative="1">
      <w:start w:val="1"/>
      <w:numFmt w:val="bullet"/>
      <w:lvlText w:val=""/>
      <w:lvlJc w:val="left"/>
      <w:pPr>
        <w:tabs>
          <w:tab w:val="num" w:pos="1440"/>
        </w:tabs>
        <w:ind w:left="1440" w:hanging="360"/>
      </w:pPr>
      <w:rPr>
        <w:rFonts w:ascii="Symbol" w:hAnsi="Symbol" w:hint="default"/>
      </w:rPr>
    </w:lvl>
    <w:lvl w:ilvl="2" w:tplc="81028E20" w:tentative="1">
      <w:start w:val="1"/>
      <w:numFmt w:val="bullet"/>
      <w:lvlText w:val=""/>
      <w:lvlJc w:val="left"/>
      <w:pPr>
        <w:tabs>
          <w:tab w:val="num" w:pos="2160"/>
        </w:tabs>
        <w:ind w:left="2160" w:hanging="360"/>
      </w:pPr>
      <w:rPr>
        <w:rFonts w:ascii="Symbol" w:hAnsi="Symbol" w:hint="default"/>
      </w:rPr>
    </w:lvl>
    <w:lvl w:ilvl="3" w:tplc="EF867ECA" w:tentative="1">
      <w:start w:val="1"/>
      <w:numFmt w:val="bullet"/>
      <w:lvlText w:val=""/>
      <w:lvlJc w:val="left"/>
      <w:pPr>
        <w:tabs>
          <w:tab w:val="num" w:pos="2880"/>
        </w:tabs>
        <w:ind w:left="2880" w:hanging="360"/>
      </w:pPr>
      <w:rPr>
        <w:rFonts w:ascii="Symbol" w:hAnsi="Symbol" w:hint="default"/>
      </w:rPr>
    </w:lvl>
    <w:lvl w:ilvl="4" w:tplc="76D0A79A" w:tentative="1">
      <w:start w:val="1"/>
      <w:numFmt w:val="bullet"/>
      <w:lvlText w:val=""/>
      <w:lvlJc w:val="left"/>
      <w:pPr>
        <w:tabs>
          <w:tab w:val="num" w:pos="3600"/>
        </w:tabs>
        <w:ind w:left="3600" w:hanging="360"/>
      </w:pPr>
      <w:rPr>
        <w:rFonts w:ascii="Symbol" w:hAnsi="Symbol" w:hint="default"/>
      </w:rPr>
    </w:lvl>
    <w:lvl w:ilvl="5" w:tplc="4BC8C598" w:tentative="1">
      <w:start w:val="1"/>
      <w:numFmt w:val="bullet"/>
      <w:lvlText w:val=""/>
      <w:lvlJc w:val="left"/>
      <w:pPr>
        <w:tabs>
          <w:tab w:val="num" w:pos="4320"/>
        </w:tabs>
        <w:ind w:left="4320" w:hanging="360"/>
      </w:pPr>
      <w:rPr>
        <w:rFonts w:ascii="Symbol" w:hAnsi="Symbol" w:hint="default"/>
      </w:rPr>
    </w:lvl>
    <w:lvl w:ilvl="6" w:tplc="D25A76EE" w:tentative="1">
      <w:start w:val="1"/>
      <w:numFmt w:val="bullet"/>
      <w:lvlText w:val=""/>
      <w:lvlJc w:val="left"/>
      <w:pPr>
        <w:tabs>
          <w:tab w:val="num" w:pos="5040"/>
        </w:tabs>
        <w:ind w:left="5040" w:hanging="360"/>
      </w:pPr>
      <w:rPr>
        <w:rFonts w:ascii="Symbol" w:hAnsi="Symbol" w:hint="default"/>
      </w:rPr>
    </w:lvl>
    <w:lvl w:ilvl="7" w:tplc="03785844" w:tentative="1">
      <w:start w:val="1"/>
      <w:numFmt w:val="bullet"/>
      <w:lvlText w:val=""/>
      <w:lvlJc w:val="left"/>
      <w:pPr>
        <w:tabs>
          <w:tab w:val="num" w:pos="5760"/>
        </w:tabs>
        <w:ind w:left="5760" w:hanging="360"/>
      </w:pPr>
      <w:rPr>
        <w:rFonts w:ascii="Symbol" w:hAnsi="Symbol" w:hint="default"/>
      </w:rPr>
    </w:lvl>
    <w:lvl w:ilvl="8" w:tplc="971A34E6" w:tentative="1">
      <w:start w:val="1"/>
      <w:numFmt w:val="bullet"/>
      <w:lvlText w:val=""/>
      <w:lvlJc w:val="left"/>
      <w:pPr>
        <w:tabs>
          <w:tab w:val="num" w:pos="6480"/>
        </w:tabs>
        <w:ind w:left="6480" w:hanging="360"/>
      </w:pPr>
      <w:rPr>
        <w:rFonts w:ascii="Symbol" w:hAnsi="Symbol" w:hint="default"/>
      </w:rPr>
    </w:lvl>
  </w:abstractNum>
  <w:abstractNum w:abstractNumId="47">
    <w:nsid w:val="768A5601"/>
    <w:multiLevelType w:val="hybridMultilevel"/>
    <w:tmpl w:val="5B124E8E"/>
    <w:lvl w:ilvl="0" w:tplc="ED127254">
      <w:start w:val="1"/>
      <w:numFmt w:val="bullet"/>
      <w:lvlText w:val=""/>
      <w:lvlJc w:val="left"/>
      <w:pPr>
        <w:tabs>
          <w:tab w:val="num" w:pos="720"/>
        </w:tabs>
        <w:ind w:left="720" w:hanging="360"/>
      </w:pPr>
      <w:rPr>
        <w:rFonts w:ascii="Symbol" w:hAnsi="Symbol" w:hint="default"/>
      </w:rPr>
    </w:lvl>
    <w:lvl w:ilvl="1" w:tplc="62468702" w:tentative="1">
      <w:start w:val="1"/>
      <w:numFmt w:val="bullet"/>
      <w:lvlText w:val=""/>
      <w:lvlJc w:val="left"/>
      <w:pPr>
        <w:tabs>
          <w:tab w:val="num" w:pos="1440"/>
        </w:tabs>
        <w:ind w:left="1440" w:hanging="360"/>
      </w:pPr>
      <w:rPr>
        <w:rFonts w:ascii="Symbol" w:hAnsi="Symbol" w:hint="default"/>
      </w:rPr>
    </w:lvl>
    <w:lvl w:ilvl="2" w:tplc="FDAC5E5A" w:tentative="1">
      <w:start w:val="1"/>
      <w:numFmt w:val="bullet"/>
      <w:lvlText w:val=""/>
      <w:lvlJc w:val="left"/>
      <w:pPr>
        <w:tabs>
          <w:tab w:val="num" w:pos="2160"/>
        </w:tabs>
        <w:ind w:left="2160" w:hanging="360"/>
      </w:pPr>
      <w:rPr>
        <w:rFonts w:ascii="Symbol" w:hAnsi="Symbol" w:hint="default"/>
      </w:rPr>
    </w:lvl>
    <w:lvl w:ilvl="3" w:tplc="3C501738" w:tentative="1">
      <w:start w:val="1"/>
      <w:numFmt w:val="bullet"/>
      <w:lvlText w:val=""/>
      <w:lvlJc w:val="left"/>
      <w:pPr>
        <w:tabs>
          <w:tab w:val="num" w:pos="2880"/>
        </w:tabs>
        <w:ind w:left="2880" w:hanging="360"/>
      </w:pPr>
      <w:rPr>
        <w:rFonts w:ascii="Symbol" w:hAnsi="Symbol" w:hint="default"/>
      </w:rPr>
    </w:lvl>
    <w:lvl w:ilvl="4" w:tplc="36248182" w:tentative="1">
      <w:start w:val="1"/>
      <w:numFmt w:val="bullet"/>
      <w:lvlText w:val=""/>
      <w:lvlJc w:val="left"/>
      <w:pPr>
        <w:tabs>
          <w:tab w:val="num" w:pos="3600"/>
        </w:tabs>
        <w:ind w:left="3600" w:hanging="360"/>
      </w:pPr>
      <w:rPr>
        <w:rFonts w:ascii="Symbol" w:hAnsi="Symbol" w:hint="default"/>
      </w:rPr>
    </w:lvl>
    <w:lvl w:ilvl="5" w:tplc="EFA4EC00" w:tentative="1">
      <w:start w:val="1"/>
      <w:numFmt w:val="bullet"/>
      <w:lvlText w:val=""/>
      <w:lvlJc w:val="left"/>
      <w:pPr>
        <w:tabs>
          <w:tab w:val="num" w:pos="4320"/>
        </w:tabs>
        <w:ind w:left="4320" w:hanging="360"/>
      </w:pPr>
      <w:rPr>
        <w:rFonts w:ascii="Symbol" w:hAnsi="Symbol" w:hint="default"/>
      </w:rPr>
    </w:lvl>
    <w:lvl w:ilvl="6" w:tplc="7E8C4766" w:tentative="1">
      <w:start w:val="1"/>
      <w:numFmt w:val="bullet"/>
      <w:lvlText w:val=""/>
      <w:lvlJc w:val="left"/>
      <w:pPr>
        <w:tabs>
          <w:tab w:val="num" w:pos="5040"/>
        </w:tabs>
        <w:ind w:left="5040" w:hanging="360"/>
      </w:pPr>
      <w:rPr>
        <w:rFonts w:ascii="Symbol" w:hAnsi="Symbol" w:hint="default"/>
      </w:rPr>
    </w:lvl>
    <w:lvl w:ilvl="7" w:tplc="9D74E59C" w:tentative="1">
      <w:start w:val="1"/>
      <w:numFmt w:val="bullet"/>
      <w:lvlText w:val=""/>
      <w:lvlJc w:val="left"/>
      <w:pPr>
        <w:tabs>
          <w:tab w:val="num" w:pos="5760"/>
        </w:tabs>
        <w:ind w:left="5760" w:hanging="360"/>
      </w:pPr>
      <w:rPr>
        <w:rFonts w:ascii="Symbol" w:hAnsi="Symbol" w:hint="default"/>
      </w:rPr>
    </w:lvl>
    <w:lvl w:ilvl="8" w:tplc="1F10EF58" w:tentative="1">
      <w:start w:val="1"/>
      <w:numFmt w:val="bullet"/>
      <w:lvlText w:val=""/>
      <w:lvlJc w:val="left"/>
      <w:pPr>
        <w:tabs>
          <w:tab w:val="num" w:pos="6480"/>
        </w:tabs>
        <w:ind w:left="6480" w:hanging="360"/>
      </w:pPr>
      <w:rPr>
        <w:rFonts w:ascii="Symbol" w:hAnsi="Symbol" w:hint="default"/>
      </w:rPr>
    </w:lvl>
  </w:abstractNum>
  <w:abstractNum w:abstractNumId="48">
    <w:nsid w:val="768C3D52"/>
    <w:multiLevelType w:val="hybridMultilevel"/>
    <w:tmpl w:val="6AE8D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D893E67"/>
    <w:multiLevelType w:val="hybridMultilevel"/>
    <w:tmpl w:val="5AEEE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6"/>
  </w:num>
  <w:num w:numId="4">
    <w:abstractNumId w:val="26"/>
  </w:num>
  <w:num w:numId="5">
    <w:abstractNumId w:val="48"/>
  </w:num>
  <w:num w:numId="6">
    <w:abstractNumId w:val="10"/>
  </w:num>
  <w:num w:numId="7">
    <w:abstractNumId w:val="11"/>
  </w:num>
  <w:num w:numId="8">
    <w:abstractNumId w:val="19"/>
  </w:num>
  <w:num w:numId="9">
    <w:abstractNumId w:val="40"/>
  </w:num>
  <w:num w:numId="10">
    <w:abstractNumId w:val="36"/>
  </w:num>
  <w:num w:numId="11">
    <w:abstractNumId w:val="37"/>
  </w:num>
  <w:num w:numId="12">
    <w:abstractNumId w:val="13"/>
  </w:num>
  <w:num w:numId="13">
    <w:abstractNumId w:val="22"/>
  </w:num>
  <w:num w:numId="14">
    <w:abstractNumId w:val="8"/>
  </w:num>
  <w:num w:numId="15">
    <w:abstractNumId w:val="12"/>
  </w:num>
  <w:num w:numId="16">
    <w:abstractNumId w:val="46"/>
  </w:num>
  <w:num w:numId="17">
    <w:abstractNumId w:val="33"/>
  </w:num>
  <w:num w:numId="18">
    <w:abstractNumId w:val="47"/>
  </w:num>
  <w:num w:numId="19">
    <w:abstractNumId w:val="43"/>
  </w:num>
  <w:num w:numId="20">
    <w:abstractNumId w:val="31"/>
  </w:num>
  <w:num w:numId="21">
    <w:abstractNumId w:val="44"/>
  </w:num>
  <w:num w:numId="22">
    <w:abstractNumId w:val="41"/>
  </w:num>
  <w:num w:numId="23">
    <w:abstractNumId w:val="28"/>
  </w:num>
  <w:num w:numId="24">
    <w:abstractNumId w:val="38"/>
  </w:num>
  <w:num w:numId="25">
    <w:abstractNumId w:val="32"/>
  </w:num>
  <w:num w:numId="26">
    <w:abstractNumId w:val="15"/>
  </w:num>
  <w:num w:numId="27">
    <w:abstractNumId w:val="35"/>
  </w:num>
  <w:num w:numId="28">
    <w:abstractNumId w:val="42"/>
  </w:num>
  <w:num w:numId="29">
    <w:abstractNumId w:val="9"/>
  </w:num>
  <w:num w:numId="30">
    <w:abstractNumId w:val="27"/>
  </w:num>
  <w:num w:numId="31">
    <w:abstractNumId w:val="49"/>
  </w:num>
  <w:num w:numId="32">
    <w:abstractNumId w:val="21"/>
  </w:num>
  <w:num w:numId="33">
    <w:abstractNumId w:val="23"/>
  </w:num>
  <w:num w:numId="34">
    <w:abstractNumId w:val="4"/>
  </w:num>
  <w:num w:numId="35">
    <w:abstractNumId w:val="29"/>
  </w:num>
  <w:num w:numId="36">
    <w:abstractNumId w:val="0"/>
  </w:num>
  <w:num w:numId="37">
    <w:abstractNumId w:val="5"/>
  </w:num>
  <w:num w:numId="38">
    <w:abstractNumId w:val="6"/>
  </w:num>
  <w:num w:numId="39">
    <w:abstractNumId w:val="3"/>
  </w:num>
  <w:num w:numId="40">
    <w:abstractNumId w:val="20"/>
  </w:num>
  <w:num w:numId="41">
    <w:abstractNumId w:val="39"/>
  </w:num>
  <w:num w:numId="42">
    <w:abstractNumId w:val="45"/>
  </w:num>
  <w:num w:numId="43">
    <w:abstractNumId w:val="30"/>
  </w:num>
  <w:num w:numId="44">
    <w:abstractNumId w:val="14"/>
  </w:num>
  <w:num w:numId="45">
    <w:abstractNumId w:val="7"/>
  </w:num>
  <w:num w:numId="46">
    <w:abstractNumId w:val="18"/>
  </w:num>
  <w:num w:numId="47">
    <w:abstractNumId w:val="24"/>
  </w:num>
  <w:num w:numId="48">
    <w:abstractNumId w:val="17"/>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3"/>
    <w:rsid w:val="00003C46"/>
    <w:rsid w:val="00007E54"/>
    <w:rsid w:val="000137CD"/>
    <w:rsid w:val="00015B01"/>
    <w:rsid w:val="00020694"/>
    <w:rsid w:val="00020E3A"/>
    <w:rsid w:val="00027E17"/>
    <w:rsid w:val="00031D2B"/>
    <w:rsid w:val="00041B16"/>
    <w:rsid w:val="0004336A"/>
    <w:rsid w:val="000452B6"/>
    <w:rsid w:val="00053109"/>
    <w:rsid w:val="0006145C"/>
    <w:rsid w:val="00063B5A"/>
    <w:rsid w:val="00065E74"/>
    <w:rsid w:val="00067F88"/>
    <w:rsid w:val="00071E84"/>
    <w:rsid w:val="000737CA"/>
    <w:rsid w:val="00080BF4"/>
    <w:rsid w:val="00083203"/>
    <w:rsid w:val="00085698"/>
    <w:rsid w:val="00087D77"/>
    <w:rsid w:val="0009657D"/>
    <w:rsid w:val="000A01DE"/>
    <w:rsid w:val="000A6A3E"/>
    <w:rsid w:val="000B4BDC"/>
    <w:rsid w:val="000C5833"/>
    <w:rsid w:val="000D081A"/>
    <w:rsid w:val="000D2906"/>
    <w:rsid w:val="000E205A"/>
    <w:rsid w:val="000E7E71"/>
    <w:rsid w:val="000F6E91"/>
    <w:rsid w:val="00101F14"/>
    <w:rsid w:val="00102992"/>
    <w:rsid w:val="00106308"/>
    <w:rsid w:val="00126195"/>
    <w:rsid w:val="00131BBC"/>
    <w:rsid w:val="001356AD"/>
    <w:rsid w:val="001360C3"/>
    <w:rsid w:val="001371E8"/>
    <w:rsid w:val="00142D1D"/>
    <w:rsid w:val="001430FA"/>
    <w:rsid w:val="001445BE"/>
    <w:rsid w:val="00144A5A"/>
    <w:rsid w:val="00147D81"/>
    <w:rsid w:val="00160B47"/>
    <w:rsid w:val="001617D3"/>
    <w:rsid w:val="00172794"/>
    <w:rsid w:val="00172A1C"/>
    <w:rsid w:val="00181940"/>
    <w:rsid w:val="00186CC2"/>
    <w:rsid w:val="00187BA7"/>
    <w:rsid w:val="0019287D"/>
    <w:rsid w:val="00197C6E"/>
    <w:rsid w:val="001B258C"/>
    <w:rsid w:val="001B273D"/>
    <w:rsid w:val="001B5F07"/>
    <w:rsid w:val="001C3F92"/>
    <w:rsid w:val="001D296A"/>
    <w:rsid w:val="001D456A"/>
    <w:rsid w:val="001D6CB1"/>
    <w:rsid w:val="001F5662"/>
    <w:rsid w:val="001F7861"/>
    <w:rsid w:val="0020005E"/>
    <w:rsid w:val="00200394"/>
    <w:rsid w:val="00201AA6"/>
    <w:rsid w:val="00220A36"/>
    <w:rsid w:val="00223C78"/>
    <w:rsid w:val="0022401F"/>
    <w:rsid w:val="0022442B"/>
    <w:rsid w:val="00226B93"/>
    <w:rsid w:val="002277DF"/>
    <w:rsid w:val="00233813"/>
    <w:rsid w:val="002469E2"/>
    <w:rsid w:val="002551D4"/>
    <w:rsid w:val="00261313"/>
    <w:rsid w:val="00261C38"/>
    <w:rsid w:val="0026352B"/>
    <w:rsid w:val="00271612"/>
    <w:rsid w:val="002739FD"/>
    <w:rsid w:val="00274D62"/>
    <w:rsid w:val="002849A4"/>
    <w:rsid w:val="00286B6F"/>
    <w:rsid w:val="002939DF"/>
    <w:rsid w:val="0029500A"/>
    <w:rsid w:val="002A45A0"/>
    <w:rsid w:val="002A7172"/>
    <w:rsid w:val="002B7403"/>
    <w:rsid w:val="002C321A"/>
    <w:rsid w:val="002C5170"/>
    <w:rsid w:val="002D63B1"/>
    <w:rsid w:val="002E535A"/>
    <w:rsid w:val="002E7A31"/>
    <w:rsid w:val="002F2A2A"/>
    <w:rsid w:val="003036D1"/>
    <w:rsid w:val="0030405E"/>
    <w:rsid w:val="00306632"/>
    <w:rsid w:val="00314B8F"/>
    <w:rsid w:val="003150BE"/>
    <w:rsid w:val="00316252"/>
    <w:rsid w:val="00325371"/>
    <w:rsid w:val="00336E7E"/>
    <w:rsid w:val="00337E6C"/>
    <w:rsid w:val="00337F3F"/>
    <w:rsid w:val="003405B8"/>
    <w:rsid w:val="00341983"/>
    <w:rsid w:val="00342E38"/>
    <w:rsid w:val="00343BA8"/>
    <w:rsid w:val="00352EA8"/>
    <w:rsid w:val="00353B35"/>
    <w:rsid w:val="00357491"/>
    <w:rsid w:val="00360DBC"/>
    <w:rsid w:val="00362ACC"/>
    <w:rsid w:val="003668CB"/>
    <w:rsid w:val="003720AF"/>
    <w:rsid w:val="0037399E"/>
    <w:rsid w:val="003771A0"/>
    <w:rsid w:val="00380A95"/>
    <w:rsid w:val="00383EEA"/>
    <w:rsid w:val="00386080"/>
    <w:rsid w:val="00387879"/>
    <w:rsid w:val="00395951"/>
    <w:rsid w:val="003A289B"/>
    <w:rsid w:val="003A40A6"/>
    <w:rsid w:val="003A699B"/>
    <w:rsid w:val="003B12EB"/>
    <w:rsid w:val="003B1ED2"/>
    <w:rsid w:val="003B2756"/>
    <w:rsid w:val="003B2B16"/>
    <w:rsid w:val="003B4DC7"/>
    <w:rsid w:val="003C4451"/>
    <w:rsid w:val="003D3616"/>
    <w:rsid w:val="003D4713"/>
    <w:rsid w:val="003D51FD"/>
    <w:rsid w:val="003E0136"/>
    <w:rsid w:val="003E5275"/>
    <w:rsid w:val="003E72CD"/>
    <w:rsid w:val="003E72D6"/>
    <w:rsid w:val="00400412"/>
    <w:rsid w:val="00402FE8"/>
    <w:rsid w:val="00405E13"/>
    <w:rsid w:val="0041425F"/>
    <w:rsid w:val="00423246"/>
    <w:rsid w:val="00424620"/>
    <w:rsid w:val="004269E6"/>
    <w:rsid w:val="00426A26"/>
    <w:rsid w:val="004279BE"/>
    <w:rsid w:val="004448A6"/>
    <w:rsid w:val="00467D1E"/>
    <w:rsid w:val="00486511"/>
    <w:rsid w:val="00494DDC"/>
    <w:rsid w:val="004A5297"/>
    <w:rsid w:val="004A55D5"/>
    <w:rsid w:val="004B27F0"/>
    <w:rsid w:val="004D0C07"/>
    <w:rsid w:val="004D15C5"/>
    <w:rsid w:val="004D5610"/>
    <w:rsid w:val="004E0344"/>
    <w:rsid w:val="004F2C61"/>
    <w:rsid w:val="004F446F"/>
    <w:rsid w:val="004F5582"/>
    <w:rsid w:val="005045B9"/>
    <w:rsid w:val="0050683D"/>
    <w:rsid w:val="00511B62"/>
    <w:rsid w:val="0051326C"/>
    <w:rsid w:val="00517B46"/>
    <w:rsid w:val="00523A07"/>
    <w:rsid w:val="005461BC"/>
    <w:rsid w:val="00550054"/>
    <w:rsid w:val="005525A8"/>
    <w:rsid w:val="005607CF"/>
    <w:rsid w:val="0056711B"/>
    <w:rsid w:val="0058039E"/>
    <w:rsid w:val="00583786"/>
    <w:rsid w:val="00587BC5"/>
    <w:rsid w:val="005A12E1"/>
    <w:rsid w:val="005A4C53"/>
    <w:rsid w:val="005C3130"/>
    <w:rsid w:val="005C5205"/>
    <w:rsid w:val="005C7B2D"/>
    <w:rsid w:val="005D660A"/>
    <w:rsid w:val="005E3403"/>
    <w:rsid w:val="005E6851"/>
    <w:rsid w:val="005E7B2C"/>
    <w:rsid w:val="005F097C"/>
    <w:rsid w:val="005F5928"/>
    <w:rsid w:val="005F6599"/>
    <w:rsid w:val="00600C30"/>
    <w:rsid w:val="00606792"/>
    <w:rsid w:val="00611111"/>
    <w:rsid w:val="00625725"/>
    <w:rsid w:val="006264FB"/>
    <w:rsid w:val="0062710D"/>
    <w:rsid w:val="00643F7A"/>
    <w:rsid w:val="006509C8"/>
    <w:rsid w:val="00654327"/>
    <w:rsid w:val="006547E6"/>
    <w:rsid w:val="006555AA"/>
    <w:rsid w:val="00656DD2"/>
    <w:rsid w:val="006614F0"/>
    <w:rsid w:val="00661736"/>
    <w:rsid w:val="006648A2"/>
    <w:rsid w:val="00665263"/>
    <w:rsid w:val="006673BC"/>
    <w:rsid w:val="0067336D"/>
    <w:rsid w:val="00674A7B"/>
    <w:rsid w:val="0067779A"/>
    <w:rsid w:val="006817EC"/>
    <w:rsid w:val="00691DF0"/>
    <w:rsid w:val="0069620D"/>
    <w:rsid w:val="006A2F21"/>
    <w:rsid w:val="006B1DFA"/>
    <w:rsid w:val="006B7A28"/>
    <w:rsid w:val="006B7D6D"/>
    <w:rsid w:val="006C155C"/>
    <w:rsid w:val="006C4C46"/>
    <w:rsid w:val="006D1EB4"/>
    <w:rsid w:val="006D2045"/>
    <w:rsid w:val="006D5927"/>
    <w:rsid w:val="006E3A60"/>
    <w:rsid w:val="006E6351"/>
    <w:rsid w:val="006F21EF"/>
    <w:rsid w:val="006F3144"/>
    <w:rsid w:val="0070065B"/>
    <w:rsid w:val="00701F88"/>
    <w:rsid w:val="00707585"/>
    <w:rsid w:val="007123C4"/>
    <w:rsid w:val="007155A0"/>
    <w:rsid w:val="00715A0A"/>
    <w:rsid w:val="00733CA6"/>
    <w:rsid w:val="007342F1"/>
    <w:rsid w:val="007357F8"/>
    <w:rsid w:val="007366A0"/>
    <w:rsid w:val="00737FBB"/>
    <w:rsid w:val="00757C48"/>
    <w:rsid w:val="00771121"/>
    <w:rsid w:val="00771BEE"/>
    <w:rsid w:val="00771FF0"/>
    <w:rsid w:val="007757E5"/>
    <w:rsid w:val="00780B03"/>
    <w:rsid w:val="0079085F"/>
    <w:rsid w:val="0079099B"/>
    <w:rsid w:val="00791AC3"/>
    <w:rsid w:val="007944DE"/>
    <w:rsid w:val="007949AA"/>
    <w:rsid w:val="0079619C"/>
    <w:rsid w:val="007A02D5"/>
    <w:rsid w:val="007B0045"/>
    <w:rsid w:val="007B0902"/>
    <w:rsid w:val="007B230E"/>
    <w:rsid w:val="007B31C6"/>
    <w:rsid w:val="007B352B"/>
    <w:rsid w:val="007B4616"/>
    <w:rsid w:val="007B70BA"/>
    <w:rsid w:val="007B746C"/>
    <w:rsid w:val="007C096F"/>
    <w:rsid w:val="007C6B9F"/>
    <w:rsid w:val="007D14D2"/>
    <w:rsid w:val="007D15C9"/>
    <w:rsid w:val="007E0E08"/>
    <w:rsid w:val="007E1884"/>
    <w:rsid w:val="007E6AA0"/>
    <w:rsid w:val="007F3ACC"/>
    <w:rsid w:val="007F4C22"/>
    <w:rsid w:val="007F59B5"/>
    <w:rsid w:val="0080079C"/>
    <w:rsid w:val="008126EB"/>
    <w:rsid w:val="00816BD8"/>
    <w:rsid w:val="008179AF"/>
    <w:rsid w:val="00817F2B"/>
    <w:rsid w:val="008206F9"/>
    <w:rsid w:val="008321A9"/>
    <w:rsid w:val="00832787"/>
    <w:rsid w:val="008371C4"/>
    <w:rsid w:val="0085058D"/>
    <w:rsid w:val="00855E31"/>
    <w:rsid w:val="00860C0B"/>
    <w:rsid w:val="0086182E"/>
    <w:rsid w:val="00867197"/>
    <w:rsid w:val="0086788B"/>
    <w:rsid w:val="00867938"/>
    <w:rsid w:val="00873794"/>
    <w:rsid w:val="008811E3"/>
    <w:rsid w:val="008824F5"/>
    <w:rsid w:val="008907B6"/>
    <w:rsid w:val="00892964"/>
    <w:rsid w:val="008A08EB"/>
    <w:rsid w:val="008A5ACF"/>
    <w:rsid w:val="008B3A7D"/>
    <w:rsid w:val="008B5FB3"/>
    <w:rsid w:val="008B6EB1"/>
    <w:rsid w:val="008C36EE"/>
    <w:rsid w:val="008C3874"/>
    <w:rsid w:val="008C44BC"/>
    <w:rsid w:val="008E45D8"/>
    <w:rsid w:val="008E4890"/>
    <w:rsid w:val="008F3CBA"/>
    <w:rsid w:val="008F6242"/>
    <w:rsid w:val="008F7605"/>
    <w:rsid w:val="009012EF"/>
    <w:rsid w:val="00902777"/>
    <w:rsid w:val="00904A04"/>
    <w:rsid w:val="00906A25"/>
    <w:rsid w:val="00910DC7"/>
    <w:rsid w:val="0091337B"/>
    <w:rsid w:val="009140E2"/>
    <w:rsid w:val="009160BC"/>
    <w:rsid w:val="00921991"/>
    <w:rsid w:val="00923B4B"/>
    <w:rsid w:val="00924D3B"/>
    <w:rsid w:val="00956F47"/>
    <w:rsid w:val="009768AF"/>
    <w:rsid w:val="00983EF1"/>
    <w:rsid w:val="009854D4"/>
    <w:rsid w:val="00985A8D"/>
    <w:rsid w:val="00987F5B"/>
    <w:rsid w:val="00991877"/>
    <w:rsid w:val="00993BE2"/>
    <w:rsid w:val="009A0561"/>
    <w:rsid w:val="009A0AFA"/>
    <w:rsid w:val="009A3A44"/>
    <w:rsid w:val="009B31FD"/>
    <w:rsid w:val="009B4265"/>
    <w:rsid w:val="009B5C14"/>
    <w:rsid w:val="009C6C67"/>
    <w:rsid w:val="009D190F"/>
    <w:rsid w:val="009D27C6"/>
    <w:rsid w:val="009D51A9"/>
    <w:rsid w:val="009D5677"/>
    <w:rsid w:val="009D56A9"/>
    <w:rsid w:val="009D6409"/>
    <w:rsid w:val="009E03AA"/>
    <w:rsid w:val="009E32ED"/>
    <w:rsid w:val="009E590E"/>
    <w:rsid w:val="009F4B20"/>
    <w:rsid w:val="009F6ABB"/>
    <w:rsid w:val="009F7DA2"/>
    <w:rsid w:val="00A005C5"/>
    <w:rsid w:val="00A03B7D"/>
    <w:rsid w:val="00A10D19"/>
    <w:rsid w:val="00A16C14"/>
    <w:rsid w:val="00A20885"/>
    <w:rsid w:val="00A2104F"/>
    <w:rsid w:val="00A21AA6"/>
    <w:rsid w:val="00A2453F"/>
    <w:rsid w:val="00A26D6D"/>
    <w:rsid w:val="00A30CC3"/>
    <w:rsid w:val="00A36645"/>
    <w:rsid w:val="00A4630E"/>
    <w:rsid w:val="00A66204"/>
    <w:rsid w:val="00A7044D"/>
    <w:rsid w:val="00A704AD"/>
    <w:rsid w:val="00A753F3"/>
    <w:rsid w:val="00A81296"/>
    <w:rsid w:val="00A93241"/>
    <w:rsid w:val="00A95491"/>
    <w:rsid w:val="00A969BD"/>
    <w:rsid w:val="00AA227C"/>
    <w:rsid w:val="00AA5858"/>
    <w:rsid w:val="00AA7ACC"/>
    <w:rsid w:val="00AC1466"/>
    <w:rsid w:val="00AC3A41"/>
    <w:rsid w:val="00AC50FB"/>
    <w:rsid w:val="00AD3EBC"/>
    <w:rsid w:val="00AD3FAB"/>
    <w:rsid w:val="00AD43E8"/>
    <w:rsid w:val="00AD45E9"/>
    <w:rsid w:val="00AE087D"/>
    <w:rsid w:val="00AE78BC"/>
    <w:rsid w:val="00B13227"/>
    <w:rsid w:val="00B17907"/>
    <w:rsid w:val="00B22F50"/>
    <w:rsid w:val="00B25DF6"/>
    <w:rsid w:val="00B36645"/>
    <w:rsid w:val="00B55926"/>
    <w:rsid w:val="00B601BF"/>
    <w:rsid w:val="00B64385"/>
    <w:rsid w:val="00B64CD5"/>
    <w:rsid w:val="00B670C4"/>
    <w:rsid w:val="00B84F77"/>
    <w:rsid w:val="00B857EC"/>
    <w:rsid w:val="00B90126"/>
    <w:rsid w:val="00B90C7A"/>
    <w:rsid w:val="00B920BD"/>
    <w:rsid w:val="00BA0873"/>
    <w:rsid w:val="00BA0D51"/>
    <w:rsid w:val="00BA3115"/>
    <w:rsid w:val="00BA58FA"/>
    <w:rsid w:val="00BA5B73"/>
    <w:rsid w:val="00BA77BD"/>
    <w:rsid w:val="00BB4C83"/>
    <w:rsid w:val="00BC4E0B"/>
    <w:rsid w:val="00BC4FA9"/>
    <w:rsid w:val="00BC79DA"/>
    <w:rsid w:val="00BD3B45"/>
    <w:rsid w:val="00BD3B66"/>
    <w:rsid w:val="00BD4FCE"/>
    <w:rsid w:val="00BE2A6C"/>
    <w:rsid w:val="00BE4962"/>
    <w:rsid w:val="00BE5E76"/>
    <w:rsid w:val="00C021E4"/>
    <w:rsid w:val="00C02794"/>
    <w:rsid w:val="00C04BC5"/>
    <w:rsid w:val="00C22418"/>
    <w:rsid w:val="00C22E88"/>
    <w:rsid w:val="00C22F83"/>
    <w:rsid w:val="00C2571C"/>
    <w:rsid w:val="00C342E0"/>
    <w:rsid w:val="00C50557"/>
    <w:rsid w:val="00C6761F"/>
    <w:rsid w:val="00C902AE"/>
    <w:rsid w:val="00C955C3"/>
    <w:rsid w:val="00C97F5C"/>
    <w:rsid w:val="00CA4938"/>
    <w:rsid w:val="00CB219F"/>
    <w:rsid w:val="00CC7C03"/>
    <w:rsid w:val="00CD3952"/>
    <w:rsid w:val="00CE4F9F"/>
    <w:rsid w:val="00CF265B"/>
    <w:rsid w:val="00CF32E8"/>
    <w:rsid w:val="00CF6047"/>
    <w:rsid w:val="00CF6A74"/>
    <w:rsid w:val="00D01218"/>
    <w:rsid w:val="00D064E0"/>
    <w:rsid w:val="00D06E63"/>
    <w:rsid w:val="00D10CE8"/>
    <w:rsid w:val="00D13B6A"/>
    <w:rsid w:val="00D14A37"/>
    <w:rsid w:val="00D176E5"/>
    <w:rsid w:val="00D27521"/>
    <w:rsid w:val="00D27D39"/>
    <w:rsid w:val="00D3297B"/>
    <w:rsid w:val="00D34883"/>
    <w:rsid w:val="00D35565"/>
    <w:rsid w:val="00D3652D"/>
    <w:rsid w:val="00D526C7"/>
    <w:rsid w:val="00D53DBD"/>
    <w:rsid w:val="00D548D1"/>
    <w:rsid w:val="00D60111"/>
    <w:rsid w:val="00D60152"/>
    <w:rsid w:val="00D63427"/>
    <w:rsid w:val="00D66D41"/>
    <w:rsid w:val="00D7354F"/>
    <w:rsid w:val="00D75502"/>
    <w:rsid w:val="00D97EA1"/>
    <w:rsid w:val="00DA5E55"/>
    <w:rsid w:val="00DB03D4"/>
    <w:rsid w:val="00DB1322"/>
    <w:rsid w:val="00DB3161"/>
    <w:rsid w:val="00DB701F"/>
    <w:rsid w:val="00DC11A8"/>
    <w:rsid w:val="00DC20D4"/>
    <w:rsid w:val="00DC32D4"/>
    <w:rsid w:val="00DC34FC"/>
    <w:rsid w:val="00DD105E"/>
    <w:rsid w:val="00DD2B48"/>
    <w:rsid w:val="00DE2407"/>
    <w:rsid w:val="00DE3AF4"/>
    <w:rsid w:val="00DE526E"/>
    <w:rsid w:val="00DE74F0"/>
    <w:rsid w:val="00DE7657"/>
    <w:rsid w:val="00DF430E"/>
    <w:rsid w:val="00DF6C26"/>
    <w:rsid w:val="00DF6D8A"/>
    <w:rsid w:val="00E07468"/>
    <w:rsid w:val="00E108EB"/>
    <w:rsid w:val="00E2264C"/>
    <w:rsid w:val="00E24E99"/>
    <w:rsid w:val="00E304AB"/>
    <w:rsid w:val="00E31069"/>
    <w:rsid w:val="00E461A4"/>
    <w:rsid w:val="00E46862"/>
    <w:rsid w:val="00E5592F"/>
    <w:rsid w:val="00E65447"/>
    <w:rsid w:val="00E6764C"/>
    <w:rsid w:val="00E90CC6"/>
    <w:rsid w:val="00E93350"/>
    <w:rsid w:val="00E94341"/>
    <w:rsid w:val="00E9746E"/>
    <w:rsid w:val="00E979BB"/>
    <w:rsid w:val="00E97B14"/>
    <w:rsid w:val="00EA67C9"/>
    <w:rsid w:val="00EB0477"/>
    <w:rsid w:val="00EB1BA2"/>
    <w:rsid w:val="00EB2248"/>
    <w:rsid w:val="00EB31DF"/>
    <w:rsid w:val="00EC4708"/>
    <w:rsid w:val="00EC54B1"/>
    <w:rsid w:val="00EE1582"/>
    <w:rsid w:val="00EE43DB"/>
    <w:rsid w:val="00EF4204"/>
    <w:rsid w:val="00F0723E"/>
    <w:rsid w:val="00F12D07"/>
    <w:rsid w:val="00F23DC6"/>
    <w:rsid w:val="00F25E85"/>
    <w:rsid w:val="00F35B97"/>
    <w:rsid w:val="00F45DE9"/>
    <w:rsid w:val="00F537E0"/>
    <w:rsid w:val="00F53B7D"/>
    <w:rsid w:val="00F60603"/>
    <w:rsid w:val="00F63372"/>
    <w:rsid w:val="00F667A5"/>
    <w:rsid w:val="00F70F95"/>
    <w:rsid w:val="00F81453"/>
    <w:rsid w:val="00F9350F"/>
    <w:rsid w:val="00F94B9B"/>
    <w:rsid w:val="00FA3864"/>
    <w:rsid w:val="00FA5E3D"/>
    <w:rsid w:val="00FB313E"/>
    <w:rsid w:val="00FC35BB"/>
    <w:rsid w:val="00FC79A6"/>
    <w:rsid w:val="00FD0AD2"/>
    <w:rsid w:val="00FD3F2C"/>
    <w:rsid w:val="00FE76A5"/>
    <w:rsid w:val="00FF4F5D"/>
    <w:rsid w:val="00FF610A"/>
    <w:rsid w:val="00FF6A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D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D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258C"/>
    <w:pPr>
      <w:ind w:left="720"/>
      <w:contextualSpacing/>
    </w:pPr>
    <w:rPr>
      <w:lang w:val="en-ZA" w:eastAsia="en-ZA"/>
    </w:rPr>
  </w:style>
  <w:style w:type="paragraph" w:customStyle="1" w:styleId="Default">
    <w:name w:val="Default"/>
    <w:rsid w:val="008206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23C78"/>
    <w:pPr>
      <w:tabs>
        <w:tab w:val="center" w:pos="4513"/>
        <w:tab w:val="right" w:pos="9026"/>
      </w:tabs>
    </w:pPr>
  </w:style>
  <w:style w:type="character" w:customStyle="1" w:styleId="HeaderChar">
    <w:name w:val="Header Char"/>
    <w:basedOn w:val="DefaultParagraphFont"/>
    <w:link w:val="Header"/>
    <w:uiPriority w:val="99"/>
    <w:rsid w:val="00223C7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3C78"/>
    <w:pPr>
      <w:tabs>
        <w:tab w:val="center" w:pos="4513"/>
        <w:tab w:val="right" w:pos="9026"/>
      </w:tabs>
    </w:pPr>
  </w:style>
  <w:style w:type="character" w:customStyle="1" w:styleId="FooterChar">
    <w:name w:val="Footer Char"/>
    <w:basedOn w:val="DefaultParagraphFont"/>
    <w:link w:val="Footer"/>
    <w:uiPriority w:val="99"/>
    <w:rsid w:val="00223C7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B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48"/>
    <w:rPr>
      <w:rFonts w:ascii="Segoe UI" w:eastAsia="Times New Roman" w:hAnsi="Segoe UI" w:cs="Segoe UI"/>
      <w:sz w:val="18"/>
      <w:szCs w:val="18"/>
      <w:lang w:val="en-GB" w:eastAsia="en-GB"/>
    </w:rPr>
  </w:style>
  <w:style w:type="paragraph" w:styleId="NormalWeb">
    <w:name w:val="Normal (Web)"/>
    <w:basedOn w:val="Normal"/>
    <w:uiPriority w:val="99"/>
    <w:unhideWhenUsed/>
    <w:rsid w:val="00C955C3"/>
    <w:pPr>
      <w:spacing w:before="100" w:beforeAutospacing="1" w:after="100" w:afterAutospacing="1"/>
    </w:pPr>
    <w:rPr>
      <w:lang w:val="en-ZA" w:eastAsia="en-ZA"/>
    </w:rPr>
  </w:style>
  <w:style w:type="table" w:styleId="TableGrid">
    <w:name w:val="Table Grid"/>
    <w:basedOn w:val="TableNormal"/>
    <w:uiPriority w:val="39"/>
    <w:rsid w:val="00A9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30FA"/>
    <w:rPr>
      <w:sz w:val="20"/>
      <w:szCs w:val="20"/>
    </w:rPr>
  </w:style>
  <w:style w:type="character" w:customStyle="1" w:styleId="FootnoteTextChar">
    <w:name w:val="Footnote Text Char"/>
    <w:basedOn w:val="DefaultParagraphFont"/>
    <w:link w:val="FootnoteText"/>
    <w:uiPriority w:val="99"/>
    <w:semiHidden/>
    <w:rsid w:val="001430FA"/>
    <w:rPr>
      <w:rFonts w:ascii="Times New Roman" w:eastAsia="Times New Roman" w:hAnsi="Times New Roman" w:cs="Times New Roman"/>
      <w:sz w:val="20"/>
      <w:szCs w:val="20"/>
      <w:lang w:val="en-GB" w:eastAsia="en-GB"/>
    </w:rPr>
  </w:style>
  <w:style w:type="character" w:styleId="FootnoteReference">
    <w:name w:val="footnote reference"/>
    <w:semiHidden/>
    <w:rsid w:val="001430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D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258C"/>
    <w:pPr>
      <w:ind w:left="720"/>
      <w:contextualSpacing/>
    </w:pPr>
    <w:rPr>
      <w:lang w:val="en-ZA" w:eastAsia="en-ZA"/>
    </w:rPr>
  </w:style>
  <w:style w:type="paragraph" w:customStyle="1" w:styleId="Default">
    <w:name w:val="Default"/>
    <w:rsid w:val="008206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23C78"/>
    <w:pPr>
      <w:tabs>
        <w:tab w:val="center" w:pos="4513"/>
        <w:tab w:val="right" w:pos="9026"/>
      </w:tabs>
    </w:pPr>
  </w:style>
  <w:style w:type="character" w:customStyle="1" w:styleId="HeaderChar">
    <w:name w:val="Header Char"/>
    <w:basedOn w:val="DefaultParagraphFont"/>
    <w:link w:val="Header"/>
    <w:uiPriority w:val="99"/>
    <w:rsid w:val="00223C7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3C78"/>
    <w:pPr>
      <w:tabs>
        <w:tab w:val="center" w:pos="4513"/>
        <w:tab w:val="right" w:pos="9026"/>
      </w:tabs>
    </w:pPr>
  </w:style>
  <w:style w:type="character" w:customStyle="1" w:styleId="FooterChar">
    <w:name w:val="Footer Char"/>
    <w:basedOn w:val="DefaultParagraphFont"/>
    <w:link w:val="Footer"/>
    <w:uiPriority w:val="99"/>
    <w:rsid w:val="00223C7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B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48"/>
    <w:rPr>
      <w:rFonts w:ascii="Segoe UI" w:eastAsia="Times New Roman" w:hAnsi="Segoe UI" w:cs="Segoe UI"/>
      <w:sz w:val="18"/>
      <w:szCs w:val="18"/>
      <w:lang w:val="en-GB" w:eastAsia="en-GB"/>
    </w:rPr>
  </w:style>
  <w:style w:type="paragraph" w:styleId="NormalWeb">
    <w:name w:val="Normal (Web)"/>
    <w:basedOn w:val="Normal"/>
    <w:uiPriority w:val="99"/>
    <w:unhideWhenUsed/>
    <w:rsid w:val="00C955C3"/>
    <w:pPr>
      <w:spacing w:before="100" w:beforeAutospacing="1" w:after="100" w:afterAutospacing="1"/>
    </w:pPr>
    <w:rPr>
      <w:lang w:val="en-ZA" w:eastAsia="en-ZA"/>
    </w:rPr>
  </w:style>
  <w:style w:type="table" w:styleId="TableGrid">
    <w:name w:val="Table Grid"/>
    <w:basedOn w:val="TableNormal"/>
    <w:uiPriority w:val="39"/>
    <w:rsid w:val="00A9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30FA"/>
    <w:rPr>
      <w:sz w:val="20"/>
      <w:szCs w:val="20"/>
    </w:rPr>
  </w:style>
  <w:style w:type="character" w:customStyle="1" w:styleId="FootnoteTextChar">
    <w:name w:val="Footnote Text Char"/>
    <w:basedOn w:val="DefaultParagraphFont"/>
    <w:link w:val="FootnoteText"/>
    <w:uiPriority w:val="99"/>
    <w:semiHidden/>
    <w:rsid w:val="001430FA"/>
    <w:rPr>
      <w:rFonts w:ascii="Times New Roman" w:eastAsia="Times New Roman" w:hAnsi="Times New Roman" w:cs="Times New Roman"/>
      <w:sz w:val="20"/>
      <w:szCs w:val="20"/>
      <w:lang w:val="en-GB" w:eastAsia="en-GB"/>
    </w:rPr>
  </w:style>
  <w:style w:type="character" w:styleId="FootnoteReference">
    <w:name w:val="footnote reference"/>
    <w:semiHidden/>
    <w:rsid w:val="00143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740">
      <w:bodyDiv w:val="1"/>
      <w:marLeft w:val="0"/>
      <w:marRight w:val="0"/>
      <w:marTop w:val="0"/>
      <w:marBottom w:val="0"/>
      <w:divBdr>
        <w:top w:val="none" w:sz="0" w:space="0" w:color="auto"/>
        <w:left w:val="none" w:sz="0" w:space="0" w:color="auto"/>
        <w:bottom w:val="none" w:sz="0" w:space="0" w:color="auto"/>
        <w:right w:val="none" w:sz="0" w:space="0" w:color="auto"/>
      </w:divBdr>
      <w:divsChild>
        <w:div w:id="1299993621">
          <w:marLeft w:val="547"/>
          <w:marRight w:val="0"/>
          <w:marTop w:val="0"/>
          <w:marBottom w:val="0"/>
          <w:divBdr>
            <w:top w:val="none" w:sz="0" w:space="0" w:color="auto"/>
            <w:left w:val="none" w:sz="0" w:space="0" w:color="auto"/>
            <w:bottom w:val="none" w:sz="0" w:space="0" w:color="auto"/>
            <w:right w:val="none" w:sz="0" w:space="0" w:color="auto"/>
          </w:divBdr>
        </w:div>
        <w:div w:id="1575627848">
          <w:marLeft w:val="547"/>
          <w:marRight w:val="0"/>
          <w:marTop w:val="0"/>
          <w:marBottom w:val="0"/>
          <w:divBdr>
            <w:top w:val="none" w:sz="0" w:space="0" w:color="auto"/>
            <w:left w:val="none" w:sz="0" w:space="0" w:color="auto"/>
            <w:bottom w:val="none" w:sz="0" w:space="0" w:color="auto"/>
            <w:right w:val="none" w:sz="0" w:space="0" w:color="auto"/>
          </w:divBdr>
        </w:div>
        <w:div w:id="1445686312">
          <w:marLeft w:val="547"/>
          <w:marRight w:val="0"/>
          <w:marTop w:val="0"/>
          <w:marBottom w:val="0"/>
          <w:divBdr>
            <w:top w:val="none" w:sz="0" w:space="0" w:color="auto"/>
            <w:left w:val="none" w:sz="0" w:space="0" w:color="auto"/>
            <w:bottom w:val="none" w:sz="0" w:space="0" w:color="auto"/>
            <w:right w:val="none" w:sz="0" w:space="0" w:color="auto"/>
          </w:divBdr>
        </w:div>
        <w:div w:id="1853227018">
          <w:marLeft w:val="547"/>
          <w:marRight w:val="0"/>
          <w:marTop w:val="0"/>
          <w:marBottom w:val="0"/>
          <w:divBdr>
            <w:top w:val="none" w:sz="0" w:space="0" w:color="auto"/>
            <w:left w:val="none" w:sz="0" w:space="0" w:color="auto"/>
            <w:bottom w:val="none" w:sz="0" w:space="0" w:color="auto"/>
            <w:right w:val="none" w:sz="0" w:space="0" w:color="auto"/>
          </w:divBdr>
        </w:div>
      </w:divsChild>
    </w:div>
    <w:div w:id="53817010">
      <w:bodyDiv w:val="1"/>
      <w:marLeft w:val="0"/>
      <w:marRight w:val="0"/>
      <w:marTop w:val="0"/>
      <w:marBottom w:val="0"/>
      <w:divBdr>
        <w:top w:val="none" w:sz="0" w:space="0" w:color="auto"/>
        <w:left w:val="none" w:sz="0" w:space="0" w:color="auto"/>
        <w:bottom w:val="none" w:sz="0" w:space="0" w:color="auto"/>
        <w:right w:val="none" w:sz="0" w:space="0" w:color="auto"/>
      </w:divBdr>
    </w:div>
    <w:div w:id="85425591">
      <w:bodyDiv w:val="1"/>
      <w:marLeft w:val="0"/>
      <w:marRight w:val="0"/>
      <w:marTop w:val="0"/>
      <w:marBottom w:val="0"/>
      <w:divBdr>
        <w:top w:val="none" w:sz="0" w:space="0" w:color="auto"/>
        <w:left w:val="none" w:sz="0" w:space="0" w:color="auto"/>
        <w:bottom w:val="none" w:sz="0" w:space="0" w:color="auto"/>
        <w:right w:val="none" w:sz="0" w:space="0" w:color="auto"/>
      </w:divBdr>
      <w:divsChild>
        <w:div w:id="566455701">
          <w:marLeft w:val="547"/>
          <w:marRight w:val="0"/>
          <w:marTop w:val="0"/>
          <w:marBottom w:val="0"/>
          <w:divBdr>
            <w:top w:val="none" w:sz="0" w:space="0" w:color="auto"/>
            <w:left w:val="none" w:sz="0" w:space="0" w:color="auto"/>
            <w:bottom w:val="none" w:sz="0" w:space="0" w:color="auto"/>
            <w:right w:val="none" w:sz="0" w:space="0" w:color="auto"/>
          </w:divBdr>
        </w:div>
      </w:divsChild>
    </w:div>
    <w:div w:id="124204949">
      <w:bodyDiv w:val="1"/>
      <w:marLeft w:val="0"/>
      <w:marRight w:val="0"/>
      <w:marTop w:val="0"/>
      <w:marBottom w:val="0"/>
      <w:divBdr>
        <w:top w:val="none" w:sz="0" w:space="0" w:color="auto"/>
        <w:left w:val="none" w:sz="0" w:space="0" w:color="auto"/>
        <w:bottom w:val="none" w:sz="0" w:space="0" w:color="auto"/>
        <w:right w:val="none" w:sz="0" w:space="0" w:color="auto"/>
      </w:divBdr>
      <w:divsChild>
        <w:div w:id="1803844804">
          <w:marLeft w:val="547"/>
          <w:marRight w:val="0"/>
          <w:marTop w:val="0"/>
          <w:marBottom w:val="0"/>
          <w:divBdr>
            <w:top w:val="none" w:sz="0" w:space="0" w:color="auto"/>
            <w:left w:val="none" w:sz="0" w:space="0" w:color="auto"/>
            <w:bottom w:val="none" w:sz="0" w:space="0" w:color="auto"/>
            <w:right w:val="none" w:sz="0" w:space="0" w:color="auto"/>
          </w:divBdr>
        </w:div>
        <w:div w:id="827554976">
          <w:marLeft w:val="547"/>
          <w:marRight w:val="0"/>
          <w:marTop w:val="0"/>
          <w:marBottom w:val="0"/>
          <w:divBdr>
            <w:top w:val="none" w:sz="0" w:space="0" w:color="auto"/>
            <w:left w:val="none" w:sz="0" w:space="0" w:color="auto"/>
            <w:bottom w:val="none" w:sz="0" w:space="0" w:color="auto"/>
            <w:right w:val="none" w:sz="0" w:space="0" w:color="auto"/>
          </w:divBdr>
        </w:div>
        <w:div w:id="300355959">
          <w:marLeft w:val="547"/>
          <w:marRight w:val="0"/>
          <w:marTop w:val="0"/>
          <w:marBottom w:val="0"/>
          <w:divBdr>
            <w:top w:val="none" w:sz="0" w:space="0" w:color="auto"/>
            <w:left w:val="none" w:sz="0" w:space="0" w:color="auto"/>
            <w:bottom w:val="none" w:sz="0" w:space="0" w:color="auto"/>
            <w:right w:val="none" w:sz="0" w:space="0" w:color="auto"/>
          </w:divBdr>
        </w:div>
      </w:divsChild>
    </w:div>
    <w:div w:id="236019477">
      <w:bodyDiv w:val="1"/>
      <w:marLeft w:val="0"/>
      <w:marRight w:val="0"/>
      <w:marTop w:val="0"/>
      <w:marBottom w:val="0"/>
      <w:divBdr>
        <w:top w:val="none" w:sz="0" w:space="0" w:color="auto"/>
        <w:left w:val="none" w:sz="0" w:space="0" w:color="auto"/>
        <w:bottom w:val="none" w:sz="0" w:space="0" w:color="auto"/>
        <w:right w:val="none" w:sz="0" w:space="0" w:color="auto"/>
      </w:divBdr>
      <w:divsChild>
        <w:div w:id="999234513">
          <w:marLeft w:val="547"/>
          <w:marRight w:val="0"/>
          <w:marTop w:val="0"/>
          <w:marBottom w:val="0"/>
          <w:divBdr>
            <w:top w:val="none" w:sz="0" w:space="0" w:color="auto"/>
            <w:left w:val="none" w:sz="0" w:space="0" w:color="auto"/>
            <w:bottom w:val="none" w:sz="0" w:space="0" w:color="auto"/>
            <w:right w:val="none" w:sz="0" w:space="0" w:color="auto"/>
          </w:divBdr>
        </w:div>
        <w:div w:id="1671640865">
          <w:marLeft w:val="547"/>
          <w:marRight w:val="0"/>
          <w:marTop w:val="0"/>
          <w:marBottom w:val="0"/>
          <w:divBdr>
            <w:top w:val="none" w:sz="0" w:space="0" w:color="auto"/>
            <w:left w:val="none" w:sz="0" w:space="0" w:color="auto"/>
            <w:bottom w:val="none" w:sz="0" w:space="0" w:color="auto"/>
            <w:right w:val="none" w:sz="0" w:space="0" w:color="auto"/>
          </w:divBdr>
        </w:div>
      </w:divsChild>
    </w:div>
    <w:div w:id="276258797">
      <w:bodyDiv w:val="1"/>
      <w:marLeft w:val="0"/>
      <w:marRight w:val="0"/>
      <w:marTop w:val="0"/>
      <w:marBottom w:val="0"/>
      <w:divBdr>
        <w:top w:val="none" w:sz="0" w:space="0" w:color="auto"/>
        <w:left w:val="none" w:sz="0" w:space="0" w:color="auto"/>
        <w:bottom w:val="none" w:sz="0" w:space="0" w:color="auto"/>
        <w:right w:val="none" w:sz="0" w:space="0" w:color="auto"/>
      </w:divBdr>
    </w:div>
    <w:div w:id="390882870">
      <w:bodyDiv w:val="1"/>
      <w:marLeft w:val="0"/>
      <w:marRight w:val="0"/>
      <w:marTop w:val="0"/>
      <w:marBottom w:val="0"/>
      <w:divBdr>
        <w:top w:val="none" w:sz="0" w:space="0" w:color="auto"/>
        <w:left w:val="none" w:sz="0" w:space="0" w:color="auto"/>
        <w:bottom w:val="none" w:sz="0" w:space="0" w:color="auto"/>
        <w:right w:val="none" w:sz="0" w:space="0" w:color="auto"/>
      </w:divBdr>
      <w:divsChild>
        <w:div w:id="862592549">
          <w:marLeft w:val="547"/>
          <w:marRight w:val="0"/>
          <w:marTop w:val="0"/>
          <w:marBottom w:val="0"/>
          <w:divBdr>
            <w:top w:val="none" w:sz="0" w:space="0" w:color="auto"/>
            <w:left w:val="none" w:sz="0" w:space="0" w:color="auto"/>
            <w:bottom w:val="none" w:sz="0" w:space="0" w:color="auto"/>
            <w:right w:val="none" w:sz="0" w:space="0" w:color="auto"/>
          </w:divBdr>
        </w:div>
        <w:div w:id="48189733">
          <w:marLeft w:val="547"/>
          <w:marRight w:val="0"/>
          <w:marTop w:val="0"/>
          <w:marBottom w:val="0"/>
          <w:divBdr>
            <w:top w:val="none" w:sz="0" w:space="0" w:color="auto"/>
            <w:left w:val="none" w:sz="0" w:space="0" w:color="auto"/>
            <w:bottom w:val="none" w:sz="0" w:space="0" w:color="auto"/>
            <w:right w:val="none" w:sz="0" w:space="0" w:color="auto"/>
          </w:divBdr>
        </w:div>
        <w:div w:id="2039043495">
          <w:marLeft w:val="547"/>
          <w:marRight w:val="0"/>
          <w:marTop w:val="0"/>
          <w:marBottom w:val="0"/>
          <w:divBdr>
            <w:top w:val="none" w:sz="0" w:space="0" w:color="auto"/>
            <w:left w:val="none" w:sz="0" w:space="0" w:color="auto"/>
            <w:bottom w:val="none" w:sz="0" w:space="0" w:color="auto"/>
            <w:right w:val="none" w:sz="0" w:space="0" w:color="auto"/>
          </w:divBdr>
        </w:div>
      </w:divsChild>
    </w:div>
    <w:div w:id="630869776">
      <w:bodyDiv w:val="1"/>
      <w:marLeft w:val="0"/>
      <w:marRight w:val="0"/>
      <w:marTop w:val="0"/>
      <w:marBottom w:val="0"/>
      <w:divBdr>
        <w:top w:val="none" w:sz="0" w:space="0" w:color="auto"/>
        <w:left w:val="none" w:sz="0" w:space="0" w:color="auto"/>
        <w:bottom w:val="none" w:sz="0" w:space="0" w:color="auto"/>
        <w:right w:val="none" w:sz="0" w:space="0" w:color="auto"/>
      </w:divBdr>
      <w:divsChild>
        <w:div w:id="1886403905">
          <w:marLeft w:val="547"/>
          <w:marRight w:val="0"/>
          <w:marTop w:val="89"/>
          <w:marBottom w:val="0"/>
          <w:divBdr>
            <w:top w:val="none" w:sz="0" w:space="0" w:color="auto"/>
            <w:left w:val="none" w:sz="0" w:space="0" w:color="auto"/>
            <w:bottom w:val="none" w:sz="0" w:space="0" w:color="auto"/>
            <w:right w:val="none" w:sz="0" w:space="0" w:color="auto"/>
          </w:divBdr>
        </w:div>
        <w:div w:id="1709448221">
          <w:marLeft w:val="1166"/>
          <w:marRight w:val="0"/>
          <w:marTop w:val="67"/>
          <w:marBottom w:val="0"/>
          <w:divBdr>
            <w:top w:val="none" w:sz="0" w:space="0" w:color="auto"/>
            <w:left w:val="none" w:sz="0" w:space="0" w:color="auto"/>
            <w:bottom w:val="none" w:sz="0" w:space="0" w:color="auto"/>
            <w:right w:val="none" w:sz="0" w:space="0" w:color="auto"/>
          </w:divBdr>
        </w:div>
        <w:div w:id="1378816999">
          <w:marLeft w:val="547"/>
          <w:marRight w:val="0"/>
          <w:marTop w:val="89"/>
          <w:marBottom w:val="0"/>
          <w:divBdr>
            <w:top w:val="none" w:sz="0" w:space="0" w:color="auto"/>
            <w:left w:val="none" w:sz="0" w:space="0" w:color="auto"/>
            <w:bottom w:val="none" w:sz="0" w:space="0" w:color="auto"/>
            <w:right w:val="none" w:sz="0" w:space="0" w:color="auto"/>
          </w:divBdr>
        </w:div>
        <w:div w:id="579607303">
          <w:marLeft w:val="1166"/>
          <w:marRight w:val="0"/>
          <w:marTop w:val="67"/>
          <w:marBottom w:val="0"/>
          <w:divBdr>
            <w:top w:val="none" w:sz="0" w:space="0" w:color="auto"/>
            <w:left w:val="none" w:sz="0" w:space="0" w:color="auto"/>
            <w:bottom w:val="none" w:sz="0" w:space="0" w:color="auto"/>
            <w:right w:val="none" w:sz="0" w:space="0" w:color="auto"/>
          </w:divBdr>
        </w:div>
        <w:div w:id="2029480158">
          <w:marLeft w:val="1166"/>
          <w:marRight w:val="0"/>
          <w:marTop w:val="67"/>
          <w:marBottom w:val="0"/>
          <w:divBdr>
            <w:top w:val="none" w:sz="0" w:space="0" w:color="auto"/>
            <w:left w:val="none" w:sz="0" w:space="0" w:color="auto"/>
            <w:bottom w:val="none" w:sz="0" w:space="0" w:color="auto"/>
            <w:right w:val="none" w:sz="0" w:space="0" w:color="auto"/>
          </w:divBdr>
        </w:div>
        <w:div w:id="661542685">
          <w:marLeft w:val="1166"/>
          <w:marRight w:val="0"/>
          <w:marTop w:val="67"/>
          <w:marBottom w:val="0"/>
          <w:divBdr>
            <w:top w:val="none" w:sz="0" w:space="0" w:color="auto"/>
            <w:left w:val="none" w:sz="0" w:space="0" w:color="auto"/>
            <w:bottom w:val="none" w:sz="0" w:space="0" w:color="auto"/>
            <w:right w:val="none" w:sz="0" w:space="0" w:color="auto"/>
          </w:divBdr>
        </w:div>
        <w:div w:id="608782108">
          <w:marLeft w:val="1166"/>
          <w:marRight w:val="0"/>
          <w:marTop w:val="67"/>
          <w:marBottom w:val="0"/>
          <w:divBdr>
            <w:top w:val="none" w:sz="0" w:space="0" w:color="auto"/>
            <w:left w:val="none" w:sz="0" w:space="0" w:color="auto"/>
            <w:bottom w:val="none" w:sz="0" w:space="0" w:color="auto"/>
            <w:right w:val="none" w:sz="0" w:space="0" w:color="auto"/>
          </w:divBdr>
        </w:div>
        <w:div w:id="1361055978">
          <w:marLeft w:val="1166"/>
          <w:marRight w:val="0"/>
          <w:marTop w:val="67"/>
          <w:marBottom w:val="0"/>
          <w:divBdr>
            <w:top w:val="none" w:sz="0" w:space="0" w:color="auto"/>
            <w:left w:val="none" w:sz="0" w:space="0" w:color="auto"/>
            <w:bottom w:val="none" w:sz="0" w:space="0" w:color="auto"/>
            <w:right w:val="none" w:sz="0" w:space="0" w:color="auto"/>
          </w:divBdr>
        </w:div>
        <w:div w:id="1305770440">
          <w:marLeft w:val="1166"/>
          <w:marRight w:val="0"/>
          <w:marTop w:val="67"/>
          <w:marBottom w:val="0"/>
          <w:divBdr>
            <w:top w:val="none" w:sz="0" w:space="0" w:color="auto"/>
            <w:left w:val="none" w:sz="0" w:space="0" w:color="auto"/>
            <w:bottom w:val="none" w:sz="0" w:space="0" w:color="auto"/>
            <w:right w:val="none" w:sz="0" w:space="0" w:color="auto"/>
          </w:divBdr>
        </w:div>
      </w:divsChild>
    </w:div>
    <w:div w:id="779690509">
      <w:bodyDiv w:val="1"/>
      <w:marLeft w:val="0"/>
      <w:marRight w:val="0"/>
      <w:marTop w:val="0"/>
      <w:marBottom w:val="0"/>
      <w:divBdr>
        <w:top w:val="none" w:sz="0" w:space="0" w:color="auto"/>
        <w:left w:val="none" w:sz="0" w:space="0" w:color="auto"/>
        <w:bottom w:val="none" w:sz="0" w:space="0" w:color="auto"/>
        <w:right w:val="none" w:sz="0" w:space="0" w:color="auto"/>
      </w:divBdr>
      <w:divsChild>
        <w:div w:id="353380810">
          <w:marLeft w:val="547"/>
          <w:marRight w:val="0"/>
          <w:marTop w:val="0"/>
          <w:marBottom w:val="0"/>
          <w:divBdr>
            <w:top w:val="none" w:sz="0" w:space="0" w:color="auto"/>
            <w:left w:val="none" w:sz="0" w:space="0" w:color="auto"/>
            <w:bottom w:val="none" w:sz="0" w:space="0" w:color="auto"/>
            <w:right w:val="none" w:sz="0" w:space="0" w:color="auto"/>
          </w:divBdr>
        </w:div>
      </w:divsChild>
    </w:div>
    <w:div w:id="793451976">
      <w:bodyDiv w:val="1"/>
      <w:marLeft w:val="0"/>
      <w:marRight w:val="0"/>
      <w:marTop w:val="0"/>
      <w:marBottom w:val="0"/>
      <w:divBdr>
        <w:top w:val="none" w:sz="0" w:space="0" w:color="auto"/>
        <w:left w:val="none" w:sz="0" w:space="0" w:color="auto"/>
        <w:bottom w:val="none" w:sz="0" w:space="0" w:color="auto"/>
        <w:right w:val="none" w:sz="0" w:space="0" w:color="auto"/>
      </w:divBdr>
      <w:divsChild>
        <w:div w:id="1706636853">
          <w:marLeft w:val="547"/>
          <w:marRight w:val="0"/>
          <w:marTop w:val="0"/>
          <w:marBottom w:val="0"/>
          <w:divBdr>
            <w:top w:val="none" w:sz="0" w:space="0" w:color="auto"/>
            <w:left w:val="none" w:sz="0" w:space="0" w:color="auto"/>
            <w:bottom w:val="none" w:sz="0" w:space="0" w:color="auto"/>
            <w:right w:val="none" w:sz="0" w:space="0" w:color="auto"/>
          </w:divBdr>
        </w:div>
      </w:divsChild>
    </w:div>
    <w:div w:id="904070924">
      <w:bodyDiv w:val="1"/>
      <w:marLeft w:val="0"/>
      <w:marRight w:val="0"/>
      <w:marTop w:val="0"/>
      <w:marBottom w:val="0"/>
      <w:divBdr>
        <w:top w:val="none" w:sz="0" w:space="0" w:color="auto"/>
        <w:left w:val="none" w:sz="0" w:space="0" w:color="auto"/>
        <w:bottom w:val="none" w:sz="0" w:space="0" w:color="auto"/>
        <w:right w:val="none" w:sz="0" w:space="0" w:color="auto"/>
      </w:divBdr>
      <w:divsChild>
        <w:div w:id="273168961">
          <w:marLeft w:val="547"/>
          <w:marRight w:val="0"/>
          <w:marTop w:val="0"/>
          <w:marBottom w:val="0"/>
          <w:divBdr>
            <w:top w:val="none" w:sz="0" w:space="0" w:color="auto"/>
            <w:left w:val="none" w:sz="0" w:space="0" w:color="auto"/>
            <w:bottom w:val="none" w:sz="0" w:space="0" w:color="auto"/>
            <w:right w:val="none" w:sz="0" w:space="0" w:color="auto"/>
          </w:divBdr>
        </w:div>
        <w:div w:id="797799109">
          <w:marLeft w:val="547"/>
          <w:marRight w:val="0"/>
          <w:marTop w:val="0"/>
          <w:marBottom w:val="0"/>
          <w:divBdr>
            <w:top w:val="none" w:sz="0" w:space="0" w:color="auto"/>
            <w:left w:val="none" w:sz="0" w:space="0" w:color="auto"/>
            <w:bottom w:val="none" w:sz="0" w:space="0" w:color="auto"/>
            <w:right w:val="none" w:sz="0" w:space="0" w:color="auto"/>
          </w:divBdr>
        </w:div>
        <w:div w:id="1044407378">
          <w:marLeft w:val="547"/>
          <w:marRight w:val="0"/>
          <w:marTop w:val="0"/>
          <w:marBottom w:val="0"/>
          <w:divBdr>
            <w:top w:val="none" w:sz="0" w:space="0" w:color="auto"/>
            <w:left w:val="none" w:sz="0" w:space="0" w:color="auto"/>
            <w:bottom w:val="none" w:sz="0" w:space="0" w:color="auto"/>
            <w:right w:val="none" w:sz="0" w:space="0" w:color="auto"/>
          </w:divBdr>
        </w:div>
      </w:divsChild>
    </w:div>
    <w:div w:id="979842151">
      <w:bodyDiv w:val="1"/>
      <w:marLeft w:val="0"/>
      <w:marRight w:val="0"/>
      <w:marTop w:val="0"/>
      <w:marBottom w:val="0"/>
      <w:divBdr>
        <w:top w:val="none" w:sz="0" w:space="0" w:color="auto"/>
        <w:left w:val="none" w:sz="0" w:space="0" w:color="auto"/>
        <w:bottom w:val="none" w:sz="0" w:space="0" w:color="auto"/>
        <w:right w:val="none" w:sz="0" w:space="0" w:color="auto"/>
      </w:divBdr>
      <w:divsChild>
        <w:div w:id="1675457572">
          <w:marLeft w:val="547"/>
          <w:marRight w:val="0"/>
          <w:marTop w:val="0"/>
          <w:marBottom w:val="0"/>
          <w:divBdr>
            <w:top w:val="none" w:sz="0" w:space="0" w:color="auto"/>
            <w:left w:val="none" w:sz="0" w:space="0" w:color="auto"/>
            <w:bottom w:val="none" w:sz="0" w:space="0" w:color="auto"/>
            <w:right w:val="none" w:sz="0" w:space="0" w:color="auto"/>
          </w:divBdr>
        </w:div>
      </w:divsChild>
    </w:div>
    <w:div w:id="983848571">
      <w:bodyDiv w:val="1"/>
      <w:marLeft w:val="0"/>
      <w:marRight w:val="0"/>
      <w:marTop w:val="0"/>
      <w:marBottom w:val="0"/>
      <w:divBdr>
        <w:top w:val="none" w:sz="0" w:space="0" w:color="auto"/>
        <w:left w:val="none" w:sz="0" w:space="0" w:color="auto"/>
        <w:bottom w:val="none" w:sz="0" w:space="0" w:color="auto"/>
        <w:right w:val="none" w:sz="0" w:space="0" w:color="auto"/>
      </w:divBdr>
      <w:divsChild>
        <w:div w:id="1281304944">
          <w:marLeft w:val="547"/>
          <w:marRight w:val="0"/>
          <w:marTop w:val="0"/>
          <w:marBottom w:val="0"/>
          <w:divBdr>
            <w:top w:val="none" w:sz="0" w:space="0" w:color="auto"/>
            <w:left w:val="none" w:sz="0" w:space="0" w:color="auto"/>
            <w:bottom w:val="none" w:sz="0" w:space="0" w:color="auto"/>
            <w:right w:val="none" w:sz="0" w:space="0" w:color="auto"/>
          </w:divBdr>
        </w:div>
      </w:divsChild>
    </w:div>
    <w:div w:id="996032660">
      <w:bodyDiv w:val="1"/>
      <w:marLeft w:val="0"/>
      <w:marRight w:val="0"/>
      <w:marTop w:val="0"/>
      <w:marBottom w:val="0"/>
      <w:divBdr>
        <w:top w:val="none" w:sz="0" w:space="0" w:color="auto"/>
        <w:left w:val="none" w:sz="0" w:space="0" w:color="auto"/>
        <w:bottom w:val="none" w:sz="0" w:space="0" w:color="auto"/>
        <w:right w:val="none" w:sz="0" w:space="0" w:color="auto"/>
      </w:divBdr>
      <w:divsChild>
        <w:div w:id="864447253">
          <w:marLeft w:val="547"/>
          <w:marRight w:val="0"/>
          <w:marTop w:val="0"/>
          <w:marBottom w:val="0"/>
          <w:divBdr>
            <w:top w:val="none" w:sz="0" w:space="0" w:color="auto"/>
            <w:left w:val="none" w:sz="0" w:space="0" w:color="auto"/>
            <w:bottom w:val="none" w:sz="0" w:space="0" w:color="auto"/>
            <w:right w:val="none" w:sz="0" w:space="0" w:color="auto"/>
          </w:divBdr>
        </w:div>
        <w:div w:id="627126097">
          <w:marLeft w:val="547"/>
          <w:marRight w:val="0"/>
          <w:marTop w:val="0"/>
          <w:marBottom w:val="0"/>
          <w:divBdr>
            <w:top w:val="none" w:sz="0" w:space="0" w:color="auto"/>
            <w:left w:val="none" w:sz="0" w:space="0" w:color="auto"/>
            <w:bottom w:val="none" w:sz="0" w:space="0" w:color="auto"/>
            <w:right w:val="none" w:sz="0" w:space="0" w:color="auto"/>
          </w:divBdr>
        </w:div>
        <w:div w:id="1297106293">
          <w:marLeft w:val="547"/>
          <w:marRight w:val="0"/>
          <w:marTop w:val="0"/>
          <w:marBottom w:val="0"/>
          <w:divBdr>
            <w:top w:val="none" w:sz="0" w:space="0" w:color="auto"/>
            <w:left w:val="none" w:sz="0" w:space="0" w:color="auto"/>
            <w:bottom w:val="none" w:sz="0" w:space="0" w:color="auto"/>
            <w:right w:val="none" w:sz="0" w:space="0" w:color="auto"/>
          </w:divBdr>
        </w:div>
      </w:divsChild>
    </w:div>
    <w:div w:id="1124082379">
      <w:bodyDiv w:val="1"/>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547"/>
          <w:marRight w:val="0"/>
          <w:marTop w:val="0"/>
          <w:marBottom w:val="0"/>
          <w:divBdr>
            <w:top w:val="none" w:sz="0" w:space="0" w:color="auto"/>
            <w:left w:val="none" w:sz="0" w:space="0" w:color="auto"/>
            <w:bottom w:val="none" w:sz="0" w:space="0" w:color="auto"/>
            <w:right w:val="none" w:sz="0" w:space="0" w:color="auto"/>
          </w:divBdr>
        </w:div>
      </w:divsChild>
    </w:div>
    <w:div w:id="1187911715">
      <w:bodyDiv w:val="1"/>
      <w:marLeft w:val="0"/>
      <w:marRight w:val="0"/>
      <w:marTop w:val="0"/>
      <w:marBottom w:val="0"/>
      <w:divBdr>
        <w:top w:val="none" w:sz="0" w:space="0" w:color="auto"/>
        <w:left w:val="none" w:sz="0" w:space="0" w:color="auto"/>
        <w:bottom w:val="none" w:sz="0" w:space="0" w:color="auto"/>
        <w:right w:val="none" w:sz="0" w:space="0" w:color="auto"/>
      </w:divBdr>
      <w:divsChild>
        <w:div w:id="1173955393">
          <w:marLeft w:val="446"/>
          <w:marRight w:val="0"/>
          <w:marTop w:val="0"/>
          <w:marBottom w:val="0"/>
          <w:divBdr>
            <w:top w:val="none" w:sz="0" w:space="0" w:color="auto"/>
            <w:left w:val="none" w:sz="0" w:space="0" w:color="auto"/>
            <w:bottom w:val="none" w:sz="0" w:space="0" w:color="auto"/>
            <w:right w:val="none" w:sz="0" w:space="0" w:color="auto"/>
          </w:divBdr>
        </w:div>
        <w:div w:id="1854302721">
          <w:marLeft w:val="446"/>
          <w:marRight w:val="0"/>
          <w:marTop w:val="0"/>
          <w:marBottom w:val="0"/>
          <w:divBdr>
            <w:top w:val="none" w:sz="0" w:space="0" w:color="auto"/>
            <w:left w:val="none" w:sz="0" w:space="0" w:color="auto"/>
            <w:bottom w:val="none" w:sz="0" w:space="0" w:color="auto"/>
            <w:right w:val="none" w:sz="0" w:space="0" w:color="auto"/>
          </w:divBdr>
        </w:div>
        <w:div w:id="1281716929">
          <w:marLeft w:val="446"/>
          <w:marRight w:val="0"/>
          <w:marTop w:val="0"/>
          <w:marBottom w:val="0"/>
          <w:divBdr>
            <w:top w:val="none" w:sz="0" w:space="0" w:color="auto"/>
            <w:left w:val="none" w:sz="0" w:space="0" w:color="auto"/>
            <w:bottom w:val="none" w:sz="0" w:space="0" w:color="auto"/>
            <w:right w:val="none" w:sz="0" w:space="0" w:color="auto"/>
          </w:divBdr>
        </w:div>
        <w:div w:id="678001859">
          <w:marLeft w:val="446"/>
          <w:marRight w:val="0"/>
          <w:marTop w:val="0"/>
          <w:marBottom w:val="0"/>
          <w:divBdr>
            <w:top w:val="none" w:sz="0" w:space="0" w:color="auto"/>
            <w:left w:val="none" w:sz="0" w:space="0" w:color="auto"/>
            <w:bottom w:val="none" w:sz="0" w:space="0" w:color="auto"/>
            <w:right w:val="none" w:sz="0" w:space="0" w:color="auto"/>
          </w:divBdr>
        </w:div>
        <w:div w:id="29960325">
          <w:marLeft w:val="446"/>
          <w:marRight w:val="0"/>
          <w:marTop w:val="0"/>
          <w:marBottom w:val="0"/>
          <w:divBdr>
            <w:top w:val="none" w:sz="0" w:space="0" w:color="auto"/>
            <w:left w:val="none" w:sz="0" w:space="0" w:color="auto"/>
            <w:bottom w:val="none" w:sz="0" w:space="0" w:color="auto"/>
            <w:right w:val="none" w:sz="0" w:space="0" w:color="auto"/>
          </w:divBdr>
        </w:div>
        <w:div w:id="867184989">
          <w:marLeft w:val="446"/>
          <w:marRight w:val="0"/>
          <w:marTop w:val="0"/>
          <w:marBottom w:val="0"/>
          <w:divBdr>
            <w:top w:val="none" w:sz="0" w:space="0" w:color="auto"/>
            <w:left w:val="none" w:sz="0" w:space="0" w:color="auto"/>
            <w:bottom w:val="none" w:sz="0" w:space="0" w:color="auto"/>
            <w:right w:val="none" w:sz="0" w:space="0" w:color="auto"/>
          </w:divBdr>
        </w:div>
      </w:divsChild>
    </w:div>
    <w:div w:id="1296523577">
      <w:bodyDiv w:val="1"/>
      <w:marLeft w:val="0"/>
      <w:marRight w:val="0"/>
      <w:marTop w:val="0"/>
      <w:marBottom w:val="0"/>
      <w:divBdr>
        <w:top w:val="none" w:sz="0" w:space="0" w:color="auto"/>
        <w:left w:val="none" w:sz="0" w:space="0" w:color="auto"/>
        <w:bottom w:val="none" w:sz="0" w:space="0" w:color="auto"/>
        <w:right w:val="none" w:sz="0" w:space="0" w:color="auto"/>
      </w:divBdr>
    </w:div>
    <w:div w:id="1296594415">
      <w:bodyDiv w:val="1"/>
      <w:marLeft w:val="0"/>
      <w:marRight w:val="0"/>
      <w:marTop w:val="0"/>
      <w:marBottom w:val="0"/>
      <w:divBdr>
        <w:top w:val="none" w:sz="0" w:space="0" w:color="auto"/>
        <w:left w:val="none" w:sz="0" w:space="0" w:color="auto"/>
        <w:bottom w:val="none" w:sz="0" w:space="0" w:color="auto"/>
        <w:right w:val="none" w:sz="0" w:space="0" w:color="auto"/>
      </w:divBdr>
      <w:divsChild>
        <w:div w:id="1150096675">
          <w:marLeft w:val="547"/>
          <w:marRight w:val="0"/>
          <w:marTop w:val="0"/>
          <w:marBottom w:val="0"/>
          <w:divBdr>
            <w:top w:val="none" w:sz="0" w:space="0" w:color="auto"/>
            <w:left w:val="none" w:sz="0" w:space="0" w:color="auto"/>
            <w:bottom w:val="none" w:sz="0" w:space="0" w:color="auto"/>
            <w:right w:val="none" w:sz="0" w:space="0" w:color="auto"/>
          </w:divBdr>
        </w:div>
        <w:div w:id="409623200">
          <w:marLeft w:val="547"/>
          <w:marRight w:val="0"/>
          <w:marTop w:val="0"/>
          <w:marBottom w:val="0"/>
          <w:divBdr>
            <w:top w:val="none" w:sz="0" w:space="0" w:color="auto"/>
            <w:left w:val="none" w:sz="0" w:space="0" w:color="auto"/>
            <w:bottom w:val="none" w:sz="0" w:space="0" w:color="auto"/>
            <w:right w:val="none" w:sz="0" w:space="0" w:color="auto"/>
          </w:divBdr>
        </w:div>
      </w:divsChild>
    </w:div>
    <w:div w:id="1592008875">
      <w:bodyDiv w:val="1"/>
      <w:marLeft w:val="0"/>
      <w:marRight w:val="0"/>
      <w:marTop w:val="0"/>
      <w:marBottom w:val="0"/>
      <w:divBdr>
        <w:top w:val="none" w:sz="0" w:space="0" w:color="auto"/>
        <w:left w:val="none" w:sz="0" w:space="0" w:color="auto"/>
        <w:bottom w:val="none" w:sz="0" w:space="0" w:color="auto"/>
        <w:right w:val="none" w:sz="0" w:space="0" w:color="auto"/>
      </w:divBdr>
      <w:divsChild>
        <w:div w:id="1219245804">
          <w:marLeft w:val="547"/>
          <w:marRight w:val="0"/>
          <w:marTop w:val="0"/>
          <w:marBottom w:val="0"/>
          <w:divBdr>
            <w:top w:val="none" w:sz="0" w:space="0" w:color="auto"/>
            <w:left w:val="none" w:sz="0" w:space="0" w:color="auto"/>
            <w:bottom w:val="none" w:sz="0" w:space="0" w:color="auto"/>
            <w:right w:val="none" w:sz="0" w:space="0" w:color="auto"/>
          </w:divBdr>
        </w:div>
        <w:div w:id="402264324">
          <w:marLeft w:val="547"/>
          <w:marRight w:val="0"/>
          <w:marTop w:val="0"/>
          <w:marBottom w:val="0"/>
          <w:divBdr>
            <w:top w:val="none" w:sz="0" w:space="0" w:color="auto"/>
            <w:left w:val="none" w:sz="0" w:space="0" w:color="auto"/>
            <w:bottom w:val="none" w:sz="0" w:space="0" w:color="auto"/>
            <w:right w:val="none" w:sz="0" w:space="0" w:color="auto"/>
          </w:divBdr>
        </w:div>
        <w:div w:id="1962878356">
          <w:marLeft w:val="547"/>
          <w:marRight w:val="0"/>
          <w:marTop w:val="0"/>
          <w:marBottom w:val="0"/>
          <w:divBdr>
            <w:top w:val="none" w:sz="0" w:space="0" w:color="auto"/>
            <w:left w:val="none" w:sz="0" w:space="0" w:color="auto"/>
            <w:bottom w:val="none" w:sz="0" w:space="0" w:color="auto"/>
            <w:right w:val="none" w:sz="0" w:space="0" w:color="auto"/>
          </w:divBdr>
        </w:div>
        <w:div w:id="639967607">
          <w:marLeft w:val="547"/>
          <w:marRight w:val="0"/>
          <w:marTop w:val="0"/>
          <w:marBottom w:val="0"/>
          <w:divBdr>
            <w:top w:val="none" w:sz="0" w:space="0" w:color="auto"/>
            <w:left w:val="none" w:sz="0" w:space="0" w:color="auto"/>
            <w:bottom w:val="none" w:sz="0" w:space="0" w:color="auto"/>
            <w:right w:val="none" w:sz="0" w:space="0" w:color="auto"/>
          </w:divBdr>
        </w:div>
      </w:divsChild>
    </w:div>
    <w:div w:id="1753043654">
      <w:bodyDiv w:val="1"/>
      <w:marLeft w:val="0"/>
      <w:marRight w:val="0"/>
      <w:marTop w:val="0"/>
      <w:marBottom w:val="0"/>
      <w:divBdr>
        <w:top w:val="none" w:sz="0" w:space="0" w:color="auto"/>
        <w:left w:val="none" w:sz="0" w:space="0" w:color="auto"/>
        <w:bottom w:val="none" w:sz="0" w:space="0" w:color="auto"/>
        <w:right w:val="none" w:sz="0" w:space="0" w:color="auto"/>
      </w:divBdr>
      <w:divsChild>
        <w:div w:id="131532453">
          <w:marLeft w:val="547"/>
          <w:marRight w:val="0"/>
          <w:marTop w:val="0"/>
          <w:marBottom w:val="0"/>
          <w:divBdr>
            <w:top w:val="none" w:sz="0" w:space="0" w:color="auto"/>
            <w:left w:val="none" w:sz="0" w:space="0" w:color="auto"/>
            <w:bottom w:val="none" w:sz="0" w:space="0" w:color="auto"/>
            <w:right w:val="none" w:sz="0" w:space="0" w:color="auto"/>
          </w:divBdr>
        </w:div>
      </w:divsChild>
    </w:div>
    <w:div w:id="1771268717">
      <w:bodyDiv w:val="1"/>
      <w:marLeft w:val="0"/>
      <w:marRight w:val="0"/>
      <w:marTop w:val="0"/>
      <w:marBottom w:val="0"/>
      <w:divBdr>
        <w:top w:val="none" w:sz="0" w:space="0" w:color="auto"/>
        <w:left w:val="none" w:sz="0" w:space="0" w:color="auto"/>
        <w:bottom w:val="none" w:sz="0" w:space="0" w:color="auto"/>
        <w:right w:val="none" w:sz="0" w:space="0" w:color="auto"/>
      </w:divBdr>
      <w:divsChild>
        <w:div w:id="620763658">
          <w:marLeft w:val="907"/>
          <w:marRight w:val="0"/>
          <w:marTop w:val="60"/>
          <w:marBottom w:val="0"/>
          <w:divBdr>
            <w:top w:val="none" w:sz="0" w:space="0" w:color="auto"/>
            <w:left w:val="none" w:sz="0" w:space="0" w:color="auto"/>
            <w:bottom w:val="none" w:sz="0" w:space="0" w:color="auto"/>
            <w:right w:val="none" w:sz="0" w:space="0" w:color="auto"/>
          </w:divBdr>
        </w:div>
        <w:div w:id="1730031852">
          <w:marLeft w:val="907"/>
          <w:marRight w:val="0"/>
          <w:marTop w:val="60"/>
          <w:marBottom w:val="0"/>
          <w:divBdr>
            <w:top w:val="none" w:sz="0" w:space="0" w:color="auto"/>
            <w:left w:val="none" w:sz="0" w:space="0" w:color="auto"/>
            <w:bottom w:val="none" w:sz="0" w:space="0" w:color="auto"/>
            <w:right w:val="none" w:sz="0" w:space="0" w:color="auto"/>
          </w:divBdr>
        </w:div>
        <w:div w:id="74593747">
          <w:marLeft w:val="907"/>
          <w:marRight w:val="0"/>
          <w:marTop w:val="60"/>
          <w:marBottom w:val="0"/>
          <w:divBdr>
            <w:top w:val="none" w:sz="0" w:space="0" w:color="auto"/>
            <w:left w:val="none" w:sz="0" w:space="0" w:color="auto"/>
            <w:bottom w:val="none" w:sz="0" w:space="0" w:color="auto"/>
            <w:right w:val="none" w:sz="0" w:space="0" w:color="auto"/>
          </w:divBdr>
        </w:div>
        <w:div w:id="339359918">
          <w:marLeft w:val="907"/>
          <w:marRight w:val="0"/>
          <w:marTop w:val="60"/>
          <w:marBottom w:val="0"/>
          <w:divBdr>
            <w:top w:val="none" w:sz="0" w:space="0" w:color="auto"/>
            <w:left w:val="none" w:sz="0" w:space="0" w:color="auto"/>
            <w:bottom w:val="none" w:sz="0" w:space="0" w:color="auto"/>
            <w:right w:val="none" w:sz="0" w:space="0" w:color="auto"/>
          </w:divBdr>
        </w:div>
        <w:div w:id="1091122624">
          <w:marLeft w:val="907"/>
          <w:marRight w:val="0"/>
          <w:marTop w:val="60"/>
          <w:marBottom w:val="0"/>
          <w:divBdr>
            <w:top w:val="none" w:sz="0" w:space="0" w:color="auto"/>
            <w:left w:val="none" w:sz="0" w:space="0" w:color="auto"/>
            <w:bottom w:val="none" w:sz="0" w:space="0" w:color="auto"/>
            <w:right w:val="none" w:sz="0" w:space="0" w:color="auto"/>
          </w:divBdr>
        </w:div>
        <w:div w:id="1776169253">
          <w:marLeft w:val="907"/>
          <w:marRight w:val="0"/>
          <w:marTop w:val="60"/>
          <w:marBottom w:val="0"/>
          <w:divBdr>
            <w:top w:val="none" w:sz="0" w:space="0" w:color="auto"/>
            <w:left w:val="none" w:sz="0" w:space="0" w:color="auto"/>
            <w:bottom w:val="none" w:sz="0" w:space="0" w:color="auto"/>
            <w:right w:val="none" w:sz="0" w:space="0" w:color="auto"/>
          </w:divBdr>
        </w:div>
        <w:div w:id="945960369">
          <w:marLeft w:val="907"/>
          <w:marRight w:val="0"/>
          <w:marTop w:val="60"/>
          <w:marBottom w:val="0"/>
          <w:divBdr>
            <w:top w:val="none" w:sz="0" w:space="0" w:color="auto"/>
            <w:left w:val="none" w:sz="0" w:space="0" w:color="auto"/>
            <w:bottom w:val="none" w:sz="0" w:space="0" w:color="auto"/>
            <w:right w:val="none" w:sz="0" w:space="0" w:color="auto"/>
          </w:divBdr>
        </w:div>
      </w:divsChild>
    </w:div>
    <w:div w:id="1969697033">
      <w:bodyDiv w:val="1"/>
      <w:marLeft w:val="0"/>
      <w:marRight w:val="0"/>
      <w:marTop w:val="0"/>
      <w:marBottom w:val="0"/>
      <w:divBdr>
        <w:top w:val="none" w:sz="0" w:space="0" w:color="auto"/>
        <w:left w:val="none" w:sz="0" w:space="0" w:color="auto"/>
        <w:bottom w:val="none" w:sz="0" w:space="0" w:color="auto"/>
        <w:right w:val="none" w:sz="0" w:space="0" w:color="auto"/>
      </w:divBdr>
      <w:divsChild>
        <w:div w:id="1069772612">
          <w:marLeft w:val="547"/>
          <w:marRight w:val="0"/>
          <w:marTop w:val="0"/>
          <w:marBottom w:val="0"/>
          <w:divBdr>
            <w:top w:val="none" w:sz="0" w:space="0" w:color="auto"/>
            <w:left w:val="none" w:sz="0" w:space="0" w:color="auto"/>
            <w:bottom w:val="none" w:sz="0" w:space="0" w:color="auto"/>
            <w:right w:val="none" w:sz="0" w:space="0" w:color="auto"/>
          </w:divBdr>
        </w:div>
        <w:div w:id="1439520617">
          <w:marLeft w:val="547"/>
          <w:marRight w:val="0"/>
          <w:marTop w:val="0"/>
          <w:marBottom w:val="0"/>
          <w:divBdr>
            <w:top w:val="none" w:sz="0" w:space="0" w:color="auto"/>
            <w:left w:val="none" w:sz="0" w:space="0" w:color="auto"/>
            <w:bottom w:val="none" w:sz="0" w:space="0" w:color="auto"/>
            <w:right w:val="none" w:sz="0" w:space="0" w:color="auto"/>
          </w:divBdr>
        </w:div>
      </w:divsChild>
    </w:div>
    <w:div w:id="2127964232">
      <w:bodyDiv w:val="1"/>
      <w:marLeft w:val="0"/>
      <w:marRight w:val="0"/>
      <w:marTop w:val="0"/>
      <w:marBottom w:val="0"/>
      <w:divBdr>
        <w:top w:val="none" w:sz="0" w:space="0" w:color="auto"/>
        <w:left w:val="none" w:sz="0" w:space="0" w:color="auto"/>
        <w:bottom w:val="none" w:sz="0" w:space="0" w:color="auto"/>
        <w:right w:val="none" w:sz="0" w:space="0" w:color="auto"/>
      </w:divBdr>
      <w:divsChild>
        <w:div w:id="333194776">
          <w:marLeft w:val="547"/>
          <w:marRight w:val="0"/>
          <w:marTop w:val="0"/>
          <w:marBottom w:val="0"/>
          <w:divBdr>
            <w:top w:val="none" w:sz="0" w:space="0" w:color="auto"/>
            <w:left w:val="none" w:sz="0" w:space="0" w:color="auto"/>
            <w:bottom w:val="none" w:sz="0" w:space="0" w:color="auto"/>
            <w:right w:val="none" w:sz="0" w:space="0" w:color="auto"/>
          </w:divBdr>
        </w:div>
        <w:div w:id="970095374">
          <w:marLeft w:val="547"/>
          <w:marRight w:val="0"/>
          <w:marTop w:val="0"/>
          <w:marBottom w:val="0"/>
          <w:divBdr>
            <w:top w:val="none" w:sz="0" w:space="0" w:color="auto"/>
            <w:left w:val="none" w:sz="0" w:space="0" w:color="auto"/>
            <w:bottom w:val="none" w:sz="0" w:space="0" w:color="auto"/>
            <w:right w:val="none" w:sz="0" w:space="0" w:color="auto"/>
          </w:divBdr>
        </w:div>
      </w:divsChild>
    </w:div>
    <w:div w:id="2138984644">
      <w:bodyDiv w:val="1"/>
      <w:marLeft w:val="0"/>
      <w:marRight w:val="0"/>
      <w:marTop w:val="0"/>
      <w:marBottom w:val="0"/>
      <w:divBdr>
        <w:top w:val="none" w:sz="0" w:space="0" w:color="auto"/>
        <w:left w:val="none" w:sz="0" w:space="0" w:color="auto"/>
        <w:bottom w:val="none" w:sz="0" w:space="0" w:color="auto"/>
        <w:right w:val="none" w:sz="0" w:space="0" w:color="auto"/>
      </w:divBdr>
      <w:divsChild>
        <w:div w:id="1387340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C921-D41F-468A-8656-9AB2BD76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3662</Words>
  <Characters>20877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Yandisa Nodada</dc:creator>
  <cp:lastModifiedBy>Asanda</cp:lastModifiedBy>
  <cp:revision>2</cp:revision>
  <dcterms:created xsi:type="dcterms:W3CDTF">2018-08-24T08:46:00Z</dcterms:created>
  <dcterms:modified xsi:type="dcterms:W3CDTF">2018-08-24T08:46:00Z</dcterms:modified>
</cp:coreProperties>
</file>