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609" w:rsidRDefault="00CD0F08">
      <w:pPr>
        <w:pStyle w:val="Body"/>
        <w:rPr>
          <w:rFonts w:hint="eastAsia"/>
        </w:rPr>
      </w:pPr>
      <w:r>
        <w:t>POLITICAL PARTY FUNDING ACT</w:t>
      </w:r>
    </w:p>
    <w:p w:rsidR="00D55609" w:rsidRDefault="00D55609">
      <w:pPr>
        <w:pStyle w:val="Body"/>
        <w:rPr>
          <w:rFonts w:hint="eastAsia"/>
        </w:rPr>
      </w:pPr>
    </w:p>
    <w:p w:rsidR="00D55609" w:rsidRDefault="00D55609">
      <w:pPr>
        <w:pStyle w:val="Body"/>
        <w:rPr>
          <w:rFonts w:hint="eastAsia"/>
        </w:rPr>
      </w:pP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 xml:space="preserve">BUSA welcomes the promulgation of the Political Party Funding Act and we look forward to its speedy implementation. The years of corruption and state capture, including malfeasance </w:t>
      </w:r>
      <w:proofErr w:type="spellStart"/>
      <w:r>
        <w:t>in corporates</w:t>
      </w:r>
      <w:proofErr w:type="spellEnd"/>
      <w:r>
        <w:t>, makes it incumbent on us, as</w:t>
      </w:r>
      <w:r>
        <w:t xml:space="preserve"> a country, to implement efficiently legislation like this that begins to narrow the space for those who are bent on looting our country.</w:t>
      </w: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>The Act addresses a number of concerns that have been raised on political party funding for numerous years: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Transpar</w:t>
      </w:r>
      <w:r>
        <w:t>ency of political party funding will be a requirement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Political parties will be legally bound to disclose all funding above R100 000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 xml:space="preserve">There is a maximum amount R 15 million) that a single individual can donate to a political </w:t>
      </w:r>
      <w:r>
        <w:tab/>
      </w:r>
      <w:r>
        <w:tab/>
        <w:t>party in any one year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Polit</w:t>
      </w:r>
      <w:r>
        <w:t xml:space="preserve">ical parties must not accept donations that could, in any way, be construed as </w:t>
      </w:r>
      <w:r>
        <w:tab/>
      </w:r>
      <w:r>
        <w:tab/>
      </w:r>
      <w:r>
        <w:tab/>
        <w:t>proceeds of crime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 xml:space="preserve">A Multiparty Democracy Fund will be structured to accommodate anonymous donations </w:t>
      </w:r>
      <w:r>
        <w:tab/>
      </w:r>
      <w:r>
        <w:tab/>
        <w:t>and donations not linked to a political party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Donations in the form of</w:t>
      </w:r>
      <w:r>
        <w:t xml:space="preserve"> assets, equipment and other physical commodities must also be </w:t>
      </w:r>
      <w:r>
        <w:tab/>
      </w:r>
      <w:r>
        <w:tab/>
        <w:t>disclosed, as well as any loans to a political party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Organs of state and SOE’s are prohibited from donating to political parties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>Donations can only be made for political purposes and any in</w:t>
      </w:r>
      <w:r>
        <w:t xml:space="preserve">dividual receiving a donation </w:t>
      </w:r>
      <w:r>
        <w:tab/>
      </w:r>
      <w:r>
        <w:tab/>
        <w:t>is deemed to have received it for the party, so there should be no personal gain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ab/>
        <w:t xml:space="preserve">The IEC can suspend transfer of funds, from fiscus, to political parties if a party in in </w:t>
      </w:r>
      <w:r>
        <w:tab/>
      </w:r>
      <w:r>
        <w:tab/>
      </w:r>
      <w:r>
        <w:tab/>
        <w:t>violation of this Act</w:t>
      </w:r>
    </w:p>
    <w:p w:rsidR="00D55609" w:rsidRDefault="00CD0F08">
      <w:pPr>
        <w:pStyle w:val="Body"/>
        <w:rPr>
          <w:rFonts w:hint="eastAsia"/>
        </w:rPr>
      </w:pPr>
      <w:r>
        <w:t>This Act places responsibil</w:t>
      </w:r>
      <w:r>
        <w:t>ities onto the IEC: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>Receiving reports and publishing quarterly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>Administering the Multiparty Democracy Fund, including distributing money in funds to political parties.</w:t>
      </w: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 xml:space="preserve">We would thus urge that the IEC be equipped to take on this responsibility so that the </w:t>
      </w:r>
      <w:r>
        <w:t>objectives of the legislation are efficiently met and not compromised as a result of capacity and resource constraints.</w:t>
      </w: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>We have acknowledged that the Act is a good beginning in addressing issues related to political party funding, but we note the followin</w:t>
      </w:r>
      <w:r>
        <w:t>g, as potential areas for improvement: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>The threshold for reporting is perhaps too high, given the SA context</w:t>
      </w:r>
    </w:p>
    <w:p w:rsidR="00D55609" w:rsidRDefault="00CD0F08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The legislation needs to put into place safeguards to ensure an individual does not get past the thresholds and reporting by using different legal </w:t>
      </w:r>
      <w:r>
        <w:t>entities to donate multiple amounts below the threshold.</w:t>
      </w: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>BUSA is keen on working with the IEC to assist in socializing this legislation amongst our membership base and we look forward to engaging at the appropriate time.</w:t>
      </w:r>
    </w:p>
    <w:p w:rsidR="00D55609" w:rsidRDefault="00D55609">
      <w:pPr>
        <w:pStyle w:val="Body"/>
        <w:rPr>
          <w:rFonts w:hint="eastAsia"/>
        </w:rPr>
      </w:pPr>
    </w:p>
    <w:p w:rsidR="00D55609" w:rsidRDefault="00D55609">
      <w:pPr>
        <w:pStyle w:val="Body"/>
        <w:rPr>
          <w:rFonts w:hint="eastAsia"/>
        </w:rPr>
      </w:pPr>
    </w:p>
    <w:p w:rsidR="00D55609" w:rsidRDefault="00CD0F08">
      <w:pPr>
        <w:pStyle w:val="Body"/>
        <w:rPr>
          <w:rFonts w:hint="eastAsia"/>
        </w:rPr>
      </w:pPr>
      <w:r>
        <w:tab/>
      </w:r>
    </w:p>
    <w:p w:rsidR="00D55609" w:rsidRDefault="00D55609">
      <w:pPr>
        <w:pStyle w:val="Body"/>
        <w:rPr>
          <w:rFonts w:hint="eastAsia"/>
        </w:rPr>
      </w:pPr>
    </w:p>
    <w:p w:rsidR="00D55609" w:rsidRDefault="00D55609">
      <w:pPr>
        <w:pStyle w:val="Body"/>
        <w:rPr>
          <w:rFonts w:hint="eastAsia"/>
        </w:rPr>
      </w:pPr>
    </w:p>
    <w:sectPr w:rsidR="00D5560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08" w:rsidRDefault="00CD0F08">
      <w:r>
        <w:separator/>
      </w:r>
    </w:p>
  </w:endnote>
  <w:endnote w:type="continuationSeparator" w:id="0">
    <w:p w:rsidR="00CD0F08" w:rsidRDefault="00C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09" w:rsidRDefault="00D55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08" w:rsidRDefault="00CD0F08">
      <w:r>
        <w:separator/>
      </w:r>
    </w:p>
  </w:footnote>
  <w:footnote w:type="continuationSeparator" w:id="0">
    <w:p w:rsidR="00CD0F08" w:rsidRDefault="00CD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609" w:rsidRDefault="00D55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F9E"/>
    <w:multiLevelType w:val="hybridMultilevel"/>
    <w:tmpl w:val="B4BC3640"/>
    <w:styleLink w:val="BulletBig"/>
    <w:lvl w:ilvl="0" w:tplc="94ECAC6E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6C7C711C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E0CA5012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C84528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A24E04B0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DD25D9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42A0710A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2278A1C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43C4178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54574C94"/>
    <w:multiLevelType w:val="hybridMultilevel"/>
    <w:tmpl w:val="B4BC3640"/>
    <w:numStyleLink w:val="BulletBig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09"/>
    <w:rsid w:val="00BA4585"/>
    <w:rsid w:val="00CD0F08"/>
    <w:rsid w:val="00D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539701E7-6C9A-4200-8529-F5C7B57D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2019-08-02T03:31:00Z</dcterms:created>
</cp:coreProperties>
</file>