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EF" w:rsidRPr="00794D03" w:rsidRDefault="00C90F08" w:rsidP="00794D03">
      <w:pPr>
        <w:spacing w:after="0" w:line="280" w:lineRule="exact"/>
        <w:jc w:val="both"/>
        <w:rPr>
          <w:rFonts w:ascii="Arial" w:hAnsi="Arial" w:cs="Arial"/>
          <w:bCs/>
          <w:lang w:val="en-ZA"/>
        </w:rPr>
      </w:pPr>
      <w:bookmarkStart w:id="0" w:name="_GoBack"/>
      <w:bookmarkEnd w:id="0"/>
      <w:r>
        <w:rPr>
          <w:noProof/>
          <w:lang w:val="en-ZA" w:eastAsia="en-ZA"/>
        </w:rPr>
        <w:drawing>
          <wp:anchor distT="0" distB="0" distL="114300" distR="114300" simplePos="0" relativeHeight="251659264" behindDoc="0" locked="0" layoutInCell="1" allowOverlap="1">
            <wp:simplePos x="0" y="0"/>
            <wp:positionH relativeFrom="margin">
              <wp:align>right</wp:align>
            </wp:positionH>
            <wp:positionV relativeFrom="paragraph">
              <wp:posOffset>-639138</wp:posOffset>
            </wp:positionV>
            <wp:extent cx="2122805" cy="1135380"/>
            <wp:effectExtent l="0" t="0" r="0" b="7620"/>
            <wp:wrapNone/>
            <wp:docPr id="3" name="Picture 1"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ommittees"/>
                    <pic:cNvPicPr>
                      <a:picLocks noChangeAspect="1" noChangeArrowheads="1"/>
                    </pic:cNvPicPr>
                  </pic:nvPicPr>
                  <pic:blipFill>
                    <a:blip r:embed="rId8"/>
                    <a:srcRect/>
                    <a:stretch>
                      <a:fillRect/>
                    </a:stretch>
                  </pic:blipFill>
                  <pic:spPr bwMode="auto">
                    <a:xfrm>
                      <a:off x="0" y="0"/>
                      <a:ext cx="2122805" cy="1135380"/>
                    </a:xfrm>
                    <a:prstGeom prst="rect">
                      <a:avLst/>
                    </a:prstGeom>
                    <a:noFill/>
                  </pic:spPr>
                </pic:pic>
              </a:graphicData>
            </a:graphic>
          </wp:anchor>
        </w:drawing>
      </w:r>
      <w:r w:rsidR="00C6133D">
        <w:rPr>
          <w:noProof/>
          <w:lang w:val="en-ZA" w:eastAsia="en-ZA"/>
        </w:rPr>
        <w:drawing>
          <wp:anchor distT="0" distB="0" distL="114300" distR="114300" simplePos="0" relativeHeight="251658240" behindDoc="0" locked="0" layoutInCell="1" allowOverlap="1">
            <wp:simplePos x="0" y="0"/>
            <wp:positionH relativeFrom="page">
              <wp:posOffset>361315</wp:posOffset>
            </wp:positionH>
            <wp:positionV relativeFrom="page">
              <wp:posOffset>252730</wp:posOffset>
            </wp:positionV>
            <wp:extent cx="2534285" cy="93789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srcRect/>
                    <a:stretch>
                      <a:fillRect/>
                    </a:stretch>
                  </pic:blipFill>
                  <pic:spPr bwMode="auto">
                    <a:xfrm>
                      <a:off x="0" y="0"/>
                      <a:ext cx="2534285" cy="937895"/>
                    </a:xfrm>
                    <a:prstGeom prst="rect">
                      <a:avLst/>
                    </a:prstGeom>
                    <a:noFill/>
                  </pic:spPr>
                </pic:pic>
              </a:graphicData>
            </a:graphic>
          </wp:anchor>
        </w:drawing>
      </w:r>
    </w:p>
    <w:p w:rsidR="00AC64EF" w:rsidRPr="00794D03" w:rsidRDefault="00AC64EF" w:rsidP="00794D03">
      <w:pPr>
        <w:spacing w:after="0" w:line="280" w:lineRule="exact"/>
        <w:jc w:val="both"/>
        <w:rPr>
          <w:rFonts w:ascii="Arial" w:hAnsi="Arial" w:cs="Arial"/>
          <w:bCs/>
          <w:lang w:val="en-ZA"/>
        </w:rPr>
      </w:pPr>
    </w:p>
    <w:p w:rsidR="00222F8B" w:rsidRDefault="00222F8B" w:rsidP="00794D03">
      <w:pPr>
        <w:spacing w:after="0" w:line="280" w:lineRule="exact"/>
        <w:jc w:val="both"/>
        <w:rPr>
          <w:rFonts w:ascii="Arial" w:hAnsi="Arial" w:cs="Arial"/>
          <w:b/>
          <w:bCs/>
          <w:lang w:val="en-ZA"/>
        </w:rPr>
      </w:pPr>
    </w:p>
    <w:p w:rsidR="00222F8B" w:rsidRDefault="00222F8B" w:rsidP="00794D03">
      <w:pPr>
        <w:spacing w:after="0" w:line="280" w:lineRule="exact"/>
        <w:jc w:val="both"/>
        <w:rPr>
          <w:rFonts w:ascii="Arial" w:hAnsi="Arial" w:cs="Arial"/>
          <w:b/>
          <w:bCs/>
          <w:lang w:val="en-ZA"/>
        </w:rPr>
      </w:pPr>
    </w:p>
    <w:p w:rsidR="00222F8B" w:rsidRDefault="00222F8B" w:rsidP="00794D03">
      <w:pPr>
        <w:spacing w:after="0" w:line="280" w:lineRule="exact"/>
        <w:jc w:val="both"/>
        <w:rPr>
          <w:rFonts w:ascii="Arial" w:hAnsi="Arial" w:cs="Arial"/>
          <w:b/>
          <w:bCs/>
          <w:lang w:val="en-ZA"/>
        </w:rPr>
      </w:pPr>
    </w:p>
    <w:p w:rsidR="00222F8B" w:rsidRDefault="00222F8B" w:rsidP="00827F0B">
      <w:pPr>
        <w:spacing w:after="0" w:line="360" w:lineRule="auto"/>
        <w:jc w:val="both"/>
        <w:rPr>
          <w:rFonts w:ascii="Arial" w:hAnsi="Arial" w:cs="Arial"/>
          <w:b/>
          <w:bCs/>
          <w:lang w:val="en-ZA"/>
        </w:rPr>
      </w:pPr>
    </w:p>
    <w:p w:rsidR="00222F8B" w:rsidRPr="000B29FC" w:rsidRDefault="00222F8B" w:rsidP="00827F0B">
      <w:pPr>
        <w:spacing w:after="0" w:line="360" w:lineRule="auto"/>
        <w:jc w:val="both"/>
        <w:rPr>
          <w:rFonts w:ascii="Arial" w:hAnsi="Arial" w:cs="Arial"/>
          <w:b/>
          <w:bCs/>
          <w:color w:val="0070C0"/>
          <w:sz w:val="32"/>
          <w:szCs w:val="32"/>
          <w:lang w:val="en-ZA"/>
        </w:rPr>
      </w:pPr>
    </w:p>
    <w:p w:rsidR="00222F8B" w:rsidRPr="002C2528" w:rsidRDefault="00222F8B" w:rsidP="00827F0B">
      <w:pPr>
        <w:spacing w:after="0" w:line="360" w:lineRule="auto"/>
        <w:jc w:val="center"/>
        <w:rPr>
          <w:rFonts w:ascii="Arial" w:hAnsi="Arial" w:cs="Arial"/>
          <w:b/>
          <w:bCs/>
          <w:sz w:val="32"/>
          <w:szCs w:val="32"/>
          <w:lang w:val="en-ZA"/>
        </w:rPr>
      </w:pPr>
      <w:r w:rsidRPr="002C2528">
        <w:rPr>
          <w:rFonts w:ascii="Arial" w:hAnsi="Arial" w:cs="Arial"/>
          <w:b/>
          <w:bCs/>
          <w:sz w:val="32"/>
          <w:szCs w:val="32"/>
          <w:lang w:val="en-ZA"/>
        </w:rPr>
        <w:t xml:space="preserve">Report of the </w:t>
      </w:r>
      <w:r w:rsidR="00AC64EF" w:rsidRPr="002C2528">
        <w:rPr>
          <w:rFonts w:ascii="Arial" w:hAnsi="Arial" w:cs="Arial"/>
          <w:b/>
          <w:bCs/>
          <w:sz w:val="32"/>
          <w:szCs w:val="32"/>
          <w:lang w:val="en-ZA"/>
        </w:rPr>
        <w:t>Select Committee on</w:t>
      </w:r>
      <w:r w:rsidRPr="002C2528">
        <w:rPr>
          <w:rFonts w:ascii="Arial" w:hAnsi="Arial" w:cs="Arial"/>
          <w:b/>
          <w:bCs/>
          <w:sz w:val="32"/>
          <w:szCs w:val="32"/>
          <w:lang w:val="en-ZA"/>
        </w:rPr>
        <w:t xml:space="preserve"> Social Services</w:t>
      </w:r>
      <w:r w:rsidR="000B29FC" w:rsidRPr="002C2528">
        <w:rPr>
          <w:rFonts w:ascii="Arial" w:hAnsi="Arial" w:cs="Arial"/>
          <w:b/>
          <w:bCs/>
          <w:sz w:val="32"/>
          <w:szCs w:val="32"/>
          <w:lang w:val="en-ZA"/>
        </w:rPr>
        <w:t>:</w:t>
      </w:r>
    </w:p>
    <w:p w:rsidR="00FF5CFB" w:rsidRDefault="00222F8B" w:rsidP="00827F0B">
      <w:pPr>
        <w:spacing w:after="0" w:line="360" w:lineRule="auto"/>
        <w:jc w:val="center"/>
        <w:rPr>
          <w:rFonts w:ascii="Arial" w:hAnsi="Arial" w:cs="Arial"/>
          <w:b/>
          <w:bCs/>
          <w:sz w:val="32"/>
          <w:szCs w:val="32"/>
          <w:lang w:val="en-ZA"/>
        </w:rPr>
      </w:pPr>
      <w:r w:rsidRPr="002C2528">
        <w:rPr>
          <w:rFonts w:ascii="Arial" w:hAnsi="Arial" w:cs="Arial"/>
          <w:b/>
          <w:bCs/>
          <w:sz w:val="32"/>
          <w:szCs w:val="32"/>
          <w:lang w:val="en-ZA"/>
        </w:rPr>
        <w:t>A</w:t>
      </w:r>
      <w:r w:rsidR="00AC64EF" w:rsidRPr="002C2528">
        <w:rPr>
          <w:rFonts w:ascii="Arial" w:hAnsi="Arial" w:cs="Arial"/>
          <w:b/>
          <w:bCs/>
          <w:sz w:val="32"/>
          <w:szCs w:val="32"/>
          <w:lang w:val="en-ZA"/>
        </w:rPr>
        <w:t xml:space="preserve">ctivities undertaken during the </w:t>
      </w:r>
      <w:r w:rsidR="00E323CD" w:rsidRPr="002C2528">
        <w:rPr>
          <w:rFonts w:ascii="Arial" w:hAnsi="Arial" w:cs="Arial"/>
          <w:b/>
          <w:bCs/>
          <w:sz w:val="32"/>
          <w:szCs w:val="32"/>
          <w:lang w:val="en-ZA"/>
        </w:rPr>
        <w:t>5</w:t>
      </w:r>
      <w:r w:rsidR="00AC64EF" w:rsidRPr="002C2528">
        <w:rPr>
          <w:rFonts w:ascii="Arial" w:hAnsi="Arial" w:cs="Arial"/>
          <w:b/>
          <w:bCs/>
          <w:sz w:val="32"/>
          <w:szCs w:val="32"/>
          <w:lang w:val="en-ZA"/>
        </w:rPr>
        <w:t xml:space="preserve">th Parliament </w:t>
      </w:r>
    </w:p>
    <w:p w:rsidR="00AC64EF" w:rsidRPr="002C2528" w:rsidRDefault="00AC64EF" w:rsidP="00827F0B">
      <w:pPr>
        <w:spacing w:after="0" w:line="360" w:lineRule="auto"/>
        <w:jc w:val="center"/>
        <w:rPr>
          <w:rFonts w:ascii="Arial" w:hAnsi="Arial" w:cs="Arial"/>
          <w:b/>
          <w:bCs/>
          <w:sz w:val="32"/>
          <w:szCs w:val="32"/>
          <w:lang w:val="en-ZA"/>
        </w:rPr>
      </w:pPr>
      <w:r w:rsidRPr="002C2528">
        <w:rPr>
          <w:rFonts w:ascii="Arial" w:hAnsi="Arial" w:cs="Arial"/>
          <w:b/>
          <w:bCs/>
          <w:sz w:val="32"/>
          <w:szCs w:val="32"/>
          <w:lang w:val="en-ZA"/>
        </w:rPr>
        <w:t>(May 20</w:t>
      </w:r>
      <w:r w:rsidR="00E323CD" w:rsidRPr="002C2528">
        <w:rPr>
          <w:rFonts w:ascii="Arial" w:hAnsi="Arial" w:cs="Arial"/>
          <w:b/>
          <w:bCs/>
          <w:sz w:val="32"/>
          <w:szCs w:val="32"/>
          <w:lang w:val="en-ZA"/>
        </w:rPr>
        <w:t>14</w:t>
      </w:r>
      <w:r w:rsidRPr="002C2528">
        <w:rPr>
          <w:rFonts w:ascii="Arial" w:hAnsi="Arial" w:cs="Arial"/>
          <w:b/>
          <w:bCs/>
          <w:sz w:val="32"/>
          <w:szCs w:val="32"/>
          <w:lang w:val="en-ZA"/>
        </w:rPr>
        <w:t xml:space="preserve"> – </w:t>
      </w:r>
      <w:r w:rsidR="00E323CD" w:rsidRPr="002C2528">
        <w:rPr>
          <w:rFonts w:ascii="Arial" w:hAnsi="Arial" w:cs="Arial"/>
          <w:b/>
          <w:bCs/>
          <w:sz w:val="32"/>
          <w:szCs w:val="32"/>
          <w:lang w:val="en-ZA"/>
        </w:rPr>
        <w:t>March</w:t>
      </w:r>
      <w:r w:rsidRPr="002C2528">
        <w:rPr>
          <w:rFonts w:ascii="Arial" w:hAnsi="Arial" w:cs="Arial"/>
          <w:b/>
          <w:bCs/>
          <w:sz w:val="32"/>
          <w:szCs w:val="32"/>
          <w:lang w:val="en-ZA"/>
        </w:rPr>
        <w:t xml:space="preserve"> 201</w:t>
      </w:r>
      <w:r w:rsidR="00E323CD" w:rsidRPr="002C2528">
        <w:rPr>
          <w:rFonts w:ascii="Arial" w:hAnsi="Arial" w:cs="Arial"/>
          <w:b/>
          <w:bCs/>
          <w:sz w:val="32"/>
          <w:szCs w:val="32"/>
          <w:lang w:val="en-ZA"/>
        </w:rPr>
        <w:t>9</w:t>
      </w:r>
      <w:r w:rsidRPr="002C2528">
        <w:rPr>
          <w:rFonts w:ascii="Arial" w:hAnsi="Arial" w:cs="Arial"/>
          <w:b/>
          <w:bCs/>
          <w:sz w:val="32"/>
          <w:szCs w:val="32"/>
          <w:lang w:val="en-ZA"/>
        </w:rPr>
        <w:t>)</w:t>
      </w:r>
    </w:p>
    <w:p w:rsidR="003873F0" w:rsidRDefault="003873F0" w:rsidP="00827F0B">
      <w:pPr>
        <w:spacing w:after="0" w:line="360" w:lineRule="auto"/>
        <w:jc w:val="center"/>
        <w:rPr>
          <w:rFonts w:ascii="Arial" w:hAnsi="Arial" w:cs="Arial"/>
          <w:b/>
          <w:bCs/>
          <w:lang w:val="en-ZA"/>
        </w:rPr>
      </w:pPr>
      <w:r>
        <w:rPr>
          <w:rFonts w:ascii="Arial" w:hAnsi="Arial" w:cs="Arial"/>
          <w:b/>
          <w:bCs/>
          <w:lang w:val="en-ZA"/>
        </w:rPr>
        <w:br w:type="page"/>
      </w:r>
    </w:p>
    <w:p w:rsidR="003873F0" w:rsidRPr="002C2528" w:rsidRDefault="003873F0" w:rsidP="000B29FC">
      <w:pPr>
        <w:spacing w:after="0" w:line="240" w:lineRule="auto"/>
        <w:jc w:val="center"/>
        <w:rPr>
          <w:rFonts w:ascii="Arial" w:hAnsi="Arial" w:cs="Arial"/>
          <w:b/>
          <w:bCs/>
          <w:sz w:val="32"/>
          <w:szCs w:val="32"/>
          <w:lang w:val="en-ZA"/>
        </w:rPr>
      </w:pPr>
      <w:r w:rsidRPr="002C2528">
        <w:rPr>
          <w:rFonts w:ascii="Arial" w:hAnsi="Arial" w:cs="Arial"/>
          <w:b/>
          <w:bCs/>
          <w:sz w:val="32"/>
          <w:szCs w:val="32"/>
          <w:lang w:val="en-ZA"/>
        </w:rPr>
        <w:lastRenderedPageBreak/>
        <w:t>Table of Contents</w:t>
      </w:r>
    </w:p>
    <w:p w:rsidR="003873F0" w:rsidRPr="000B29FC" w:rsidRDefault="003873F0" w:rsidP="000B29FC">
      <w:pPr>
        <w:spacing w:after="0" w:line="240" w:lineRule="auto"/>
        <w:jc w:val="center"/>
        <w:rPr>
          <w:rFonts w:ascii="Arial" w:hAnsi="Arial" w:cs="Arial"/>
          <w:b/>
          <w:bCs/>
          <w:color w:val="0070C0"/>
          <w:sz w:val="32"/>
          <w:szCs w:val="32"/>
          <w:lang w:val="en-ZA"/>
        </w:rPr>
      </w:pPr>
    </w:p>
    <w:sdt>
      <w:sdtPr>
        <w:rPr>
          <w:rFonts w:ascii="Calibri" w:eastAsia="Calibri" w:hAnsi="Calibri" w:cs="Times New Roman"/>
          <w:color w:val="auto"/>
          <w:sz w:val="22"/>
          <w:szCs w:val="22"/>
          <w:lang w:val="en-GB"/>
        </w:rPr>
        <w:id w:val="1159272638"/>
        <w:docPartObj>
          <w:docPartGallery w:val="Table of Contents"/>
          <w:docPartUnique/>
        </w:docPartObj>
      </w:sdtPr>
      <w:sdtEndPr>
        <w:rPr>
          <w:rFonts w:ascii="Arial" w:hAnsi="Arial" w:cs="Arial"/>
          <w:bCs/>
          <w:noProof/>
        </w:rPr>
      </w:sdtEndPr>
      <w:sdtContent>
        <w:p w:rsidR="00222F8B" w:rsidRPr="008A3114" w:rsidRDefault="00222F8B">
          <w:pPr>
            <w:pStyle w:val="TOCHeading"/>
          </w:pPr>
        </w:p>
        <w:p w:rsidR="003277D4" w:rsidRPr="003277D4" w:rsidRDefault="00C45F91" w:rsidP="003277D4">
          <w:pPr>
            <w:pStyle w:val="TOC1"/>
            <w:tabs>
              <w:tab w:val="right" w:leader="dot" w:pos="9202"/>
            </w:tabs>
            <w:jc w:val="both"/>
            <w:rPr>
              <w:rFonts w:ascii="Arial" w:eastAsiaTheme="minorEastAsia" w:hAnsi="Arial" w:cs="Arial"/>
              <w:noProof/>
              <w:lang w:val="en-US"/>
            </w:rPr>
          </w:pPr>
          <w:r w:rsidRPr="00C45F91">
            <w:rPr>
              <w:rFonts w:ascii="Arial" w:hAnsi="Arial" w:cs="Arial"/>
            </w:rPr>
            <w:fldChar w:fldCharType="begin"/>
          </w:r>
          <w:r w:rsidR="00222F8B" w:rsidRPr="00C22094">
            <w:rPr>
              <w:rFonts w:ascii="Arial" w:hAnsi="Arial" w:cs="Arial"/>
            </w:rPr>
            <w:instrText xml:space="preserve"> TOC \o "1-3" \h \z \u </w:instrText>
          </w:r>
          <w:r w:rsidRPr="00C45F91">
            <w:rPr>
              <w:rFonts w:ascii="Arial" w:hAnsi="Arial" w:cs="Arial"/>
            </w:rPr>
            <w:fldChar w:fldCharType="separate"/>
          </w:r>
          <w:hyperlink w:anchor="_Toc531095047" w:history="1">
            <w:r w:rsidR="003277D4" w:rsidRPr="003277D4">
              <w:rPr>
                <w:rStyle w:val="Hyperlink"/>
                <w:rFonts w:ascii="Arial" w:hAnsi="Arial" w:cs="Arial"/>
                <w:bCs/>
                <w:noProof/>
                <w:lang w:val="en-ZA"/>
              </w:rPr>
              <w:t>Summary</w:t>
            </w:r>
            <w:r w:rsidR="003277D4" w:rsidRPr="003277D4">
              <w:rPr>
                <w:rFonts w:ascii="Arial" w:hAnsi="Arial" w:cs="Arial"/>
                <w:noProof/>
                <w:webHidden/>
              </w:rPr>
              <w:tab/>
            </w:r>
            <w:r w:rsidRPr="003277D4">
              <w:rPr>
                <w:rFonts w:ascii="Arial" w:hAnsi="Arial" w:cs="Arial"/>
                <w:noProof/>
                <w:webHidden/>
              </w:rPr>
              <w:fldChar w:fldCharType="begin"/>
            </w:r>
            <w:r w:rsidR="003277D4" w:rsidRPr="003277D4">
              <w:rPr>
                <w:rFonts w:ascii="Arial" w:hAnsi="Arial" w:cs="Arial"/>
                <w:noProof/>
                <w:webHidden/>
              </w:rPr>
              <w:instrText xml:space="preserve"> PAGEREF _Toc531095047 \h </w:instrText>
            </w:r>
            <w:r w:rsidRPr="003277D4">
              <w:rPr>
                <w:rFonts w:ascii="Arial" w:hAnsi="Arial" w:cs="Arial"/>
                <w:noProof/>
                <w:webHidden/>
              </w:rPr>
            </w:r>
            <w:r w:rsidRPr="003277D4">
              <w:rPr>
                <w:rFonts w:ascii="Arial" w:hAnsi="Arial" w:cs="Arial"/>
                <w:noProof/>
                <w:webHidden/>
              </w:rPr>
              <w:fldChar w:fldCharType="separate"/>
            </w:r>
            <w:r w:rsidR="003277D4" w:rsidRPr="003277D4">
              <w:rPr>
                <w:rFonts w:ascii="Arial" w:hAnsi="Arial" w:cs="Arial"/>
                <w:noProof/>
                <w:webHidden/>
              </w:rPr>
              <w:t>iii</w:t>
            </w:r>
            <w:r w:rsidRPr="003277D4">
              <w:rPr>
                <w:rFonts w:ascii="Arial" w:hAnsi="Arial" w:cs="Arial"/>
                <w:noProof/>
                <w:webHidden/>
              </w:rPr>
              <w:fldChar w:fldCharType="end"/>
            </w:r>
          </w:hyperlink>
        </w:p>
        <w:p w:rsidR="003277D4" w:rsidRPr="003277D4" w:rsidRDefault="00C45F91" w:rsidP="003277D4">
          <w:pPr>
            <w:pStyle w:val="TOC1"/>
            <w:tabs>
              <w:tab w:val="left" w:pos="440"/>
              <w:tab w:val="right" w:leader="dot" w:pos="9202"/>
            </w:tabs>
            <w:jc w:val="both"/>
            <w:rPr>
              <w:rFonts w:ascii="Arial" w:eastAsiaTheme="minorEastAsia" w:hAnsi="Arial" w:cs="Arial"/>
              <w:noProof/>
              <w:lang w:val="en-US"/>
            </w:rPr>
          </w:pPr>
          <w:hyperlink w:anchor="_Toc531095048" w:history="1">
            <w:r w:rsidR="003277D4" w:rsidRPr="003277D4">
              <w:rPr>
                <w:rStyle w:val="Hyperlink"/>
                <w:rFonts w:ascii="Arial" w:hAnsi="Arial" w:cs="Arial"/>
                <w:bCs/>
                <w:noProof/>
                <w:lang w:val="en-ZA"/>
              </w:rPr>
              <w:t>1.</w:t>
            </w:r>
            <w:r w:rsidR="003277D4" w:rsidRPr="003277D4">
              <w:rPr>
                <w:rFonts w:ascii="Arial" w:eastAsiaTheme="minorEastAsia" w:hAnsi="Arial" w:cs="Arial"/>
                <w:noProof/>
                <w:lang w:val="en-US"/>
              </w:rPr>
              <w:tab/>
            </w:r>
            <w:r w:rsidR="003277D4" w:rsidRPr="003277D4">
              <w:rPr>
                <w:rStyle w:val="Hyperlink"/>
                <w:rFonts w:ascii="Arial" w:hAnsi="Arial" w:cs="Arial"/>
                <w:bCs/>
                <w:noProof/>
                <w:lang w:val="en-ZA"/>
              </w:rPr>
              <w:t>Introduction</w:t>
            </w:r>
            <w:r w:rsidR="003277D4" w:rsidRPr="003277D4">
              <w:rPr>
                <w:rFonts w:ascii="Arial" w:hAnsi="Arial" w:cs="Arial"/>
                <w:noProof/>
                <w:webHidden/>
              </w:rPr>
              <w:tab/>
            </w:r>
            <w:r w:rsidRPr="003277D4">
              <w:rPr>
                <w:rFonts w:ascii="Arial" w:hAnsi="Arial" w:cs="Arial"/>
                <w:noProof/>
                <w:webHidden/>
              </w:rPr>
              <w:fldChar w:fldCharType="begin"/>
            </w:r>
            <w:r w:rsidR="003277D4" w:rsidRPr="003277D4">
              <w:rPr>
                <w:rFonts w:ascii="Arial" w:hAnsi="Arial" w:cs="Arial"/>
                <w:noProof/>
                <w:webHidden/>
              </w:rPr>
              <w:instrText xml:space="preserve"> PAGEREF _Toc531095048 \h </w:instrText>
            </w:r>
            <w:r w:rsidRPr="003277D4">
              <w:rPr>
                <w:rFonts w:ascii="Arial" w:hAnsi="Arial" w:cs="Arial"/>
                <w:noProof/>
                <w:webHidden/>
              </w:rPr>
            </w:r>
            <w:r w:rsidRPr="003277D4">
              <w:rPr>
                <w:rFonts w:ascii="Arial" w:hAnsi="Arial" w:cs="Arial"/>
                <w:noProof/>
                <w:webHidden/>
              </w:rPr>
              <w:fldChar w:fldCharType="separate"/>
            </w:r>
            <w:r w:rsidR="003277D4" w:rsidRPr="003277D4">
              <w:rPr>
                <w:rFonts w:ascii="Arial" w:hAnsi="Arial" w:cs="Arial"/>
                <w:noProof/>
                <w:webHidden/>
              </w:rPr>
              <w:t>1</w:t>
            </w:r>
            <w:r w:rsidRPr="003277D4">
              <w:rPr>
                <w:rFonts w:ascii="Arial" w:hAnsi="Arial" w:cs="Arial"/>
                <w:noProof/>
                <w:webHidden/>
              </w:rPr>
              <w:fldChar w:fldCharType="end"/>
            </w:r>
          </w:hyperlink>
        </w:p>
        <w:p w:rsidR="003277D4" w:rsidRPr="003277D4" w:rsidRDefault="00C45F91" w:rsidP="003277D4">
          <w:pPr>
            <w:pStyle w:val="TOC2"/>
            <w:tabs>
              <w:tab w:val="left" w:pos="880"/>
              <w:tab w:val="right" w:leader="dot" w:pos="9202"/>
            </w:tabs>
            <w:jc w:val="both"/>
            <w:rPr>
              <w:rFonts w:ascii="Arial" w:eastAsiaTheme="minorEastAsia" w:hAnsi="Arial" w:cs="Arial"/>
              <w:noProof/>
              <w:lang w:val="en-US"/>
            </w:rPr>
          </w:pPr>
          <w:hyperlink w:anchor="_Toc531095049" w:history="1">
            <w:r w:rsidR="003277D4" w:rsidRPr="003277D4">
              <w:rPr>
                <w:rStyle w:val="Hyperlink"/>
                <w:rFonts w:ascii="Arial" w:hAnsi="Arial" w:cs="Arial"/>
                <w:bCs/>
                <w:noProof/>
                <w:lang w:val="en-ZA"/>
              </w:rPr>
              <w:t>1.1</w:t>
            </w:r>
            <w:r w:rsidR="003277D4" w:rsidRPr="003277D4">
              <w:rPr>
                <w:rFonts w:ascii="Arial" w:eastAsiaTheme="minorEastAsia" w:hAnsi="Arial" w:cs="Arial"/>
                <w:noProof/>
                <w:lang w:val="en-US"/>
              </w:rPr>
              <w:tab/>
            </w:r>
            <w:r w:rsidR="003277D4" w:rsidRPr="003277D4">
              <w:rPr>
                <w:rStyle w:val="Hyperlink"/>
                <w:rFonts w:ascii="Arial" w:hAnsi="Arial" w:cs="Arial"/>
                <w:bCs/>
                <w:noProof/>
                <w:lang w:val="en-ZA"/>
              </w:rPr>
              <w:t>Departments and Entities falling within the committee’s portfolio</w:t>
            </w:r>
            <w:r w:rsidR="003277D4" w:rsidRPr="003277D4">
              <w:rPr>
                <w:rFonts w:ascii="Arial" w:hAnsi="Arial" w:cs="Arial"/>
                <w:noProof/>
                <w:webHidden/>
              </w:rPr>
              <w:tab/>
            </w:r>
            <w:r w:rsidRPr="003277D4">
              <w:rPr>
                <w:rFonts w:ascii="Arial" w:hAnsi="Arial" w:cs="Arial"/>
                <w:noProof/>
                <w:webHidden/>
              </w:rPr>
              <w:fldChar w:fldCharType="begin"/>
            </w:r>
            <w:r w:rsidR="003277D4" w:rsidRPr="003277D4">
              <w:rPr>
                <w:rFonts w:ascii="Arial" w:hAnsi="Arial" w:cs="Arial"/>
                <w:noProof/>
                <w:webHidden/>
              </w:rPr>
              <w:instrText xml:space="preserve"> PAGEREF _Toc531095049 \h </w:instrText>
            </w:r>
            <w:r w:rsidRPr="003277D4">
              <w:rPr>
                <w:rFonts w:ascii="Arial" w:hAnsi="Arial" w:cs="Arial"/>
                <w:noProof/>
                <w:webHidden/>
              </w:rPr>
            </w:r>
            <w:r w:rsidRPr="003277D4">
              <w:rPr>
                <w:rFonts w:ascii="Arial" w:hAnsi="Arial" w:cs="Arial"/>
                <w:noProof/>
                <w:webHidden/>
              </w:rPr>
              <w:fldChar w:fldCharType="separate"/>
            </w:r>
            <w:r w:rsidR="003277D4" w:rsidRPr="003277D4">
              <w:rPr>
                <w:rFonts w:ascii="Arial" w:hAnsi="Arial" w:cs="Arial"/>
                <w:noProof/>
                <w:webHidden/>
              </w:rPr>
              <w:t>1</w:t>
            </w:r>
            <w:r w:rsidRPr="003277D4">
              <w:rPr>
                <w:rFonts w:ascii="Arial" w:hAnsi="Arial" w:cs="Arial"/>
                <w:noProof/>
                <w:webHidden/>
              </w:rPr>
              <w:fldChar w:fldCharType="end"/>
            </w:r>
          </w:hyperlink>
        </w:p>
        <w:p w:rsidR="003277D4" w:rsidRPr="003277D4" w:rsidRDefault="00C45F91" w:rsidP="003277D4">
          <w:pPr>
            <w:pStyle w:val="TOC2"/>
            <w:tabs>
              <w:tab w:val="left" w:pos="880"/>
              <w:tab w:val="right" w:leader="dot" w:pos="9202"/>
            </w:tabs>
            <w:jc w:val="both"/>
            <w:rPr>
              <w:rFonts w:ascii="Arial" w:eastAsiaTheme="minorEastAsia" w:hAnsi="Arial" w:cs="Arial"/>
              <w:noProof/>
              <w:lang w:val="en-US"/>
            </w:rPr>
          </w:pPr>
          <w:hyperlink w:anchor="_Toc531095050" w:history="1">
            <w:r w:rsidR="003277D4" w:rsidRPr="003277D4">
              <w:rPr>
                <w:rStyle w:val="Hyperlink"/>
                <w:rFonts w:ascii="Arial" w:hAnsi="Arial" w:cs="Arial"/>
                <w:bCs/>
                <w:noProof/>
                <w:lang w:val="en-ZA"/>
              </w:rPr>
              <w:t>1.2</w:t>
            </w:r>
            <w:r w:rsidR="003277D4" w:rsidRPr="003277D4">
              <w:rPr>
                <w:rFonts w:ascii="Arial" w:eastAsiaTheme="minorEastAsia" w:hAnsi="Arial" w:cs="Arial"/>
                <w:noProof/>
                <w:lang w:val="en-US"/>
              </w:rPr>
              <w:tab/>
            </w:r>
            <w:r w:rsidR="003277D4" w:rsidRPr="003277D4">
              <w:rPr>
                <w:rStyle w:val="Hyperlink"/>
                <w:rFonts w:ascii="Arial" w:hAnsi="Arial" w:cs="Arial"/>
                <w:bCs/>
                <w:noProof/>
                <w:lang w:val="en-ZA"/>
              </w:rPr>
              <w:t>Functions of the Committee</w:t>
            </w:r>
            <w:r w:rsidR="003277D4" w:rsidRPr="003277D4">
              <w:rPr>
                <w:rFonts w:ascii="Arial" w:hAnsi="Arial" w:cs="Arial"/>
                <w:noProof/>
                <w:webHidden/>
              </w:rPr>
              <w:tab/>
            </w:r>
            <w:r w:rsidRPr="003277D4">
              <w:rPr>
                <w:rFonts w:ascii="Arial" w:hAnsi="Arial" w:cs="Arial"/>
                <w:noProof/>
                <w:webHidden/>
              </w:rPr>
              <w:fldChar w:fldCharType="begin"/>
            </w:r>
            <w:r w:rsidR="003277D4" w:rsidRPr="003277D4">
              <w:rPr>
                <w:rFonts w:ascii="Arial" w:hAnsi="Arial" w:cs="Arial"/>
                <w:noProof/>
                <w:webHidden/>
              </w:rPr>
              <w:instrText xml:space="preserve"> PAGEREF _Toc531095050 \h </w:instrText>
            </w:r>
            <w:r w:rsidRPr="003277D4">
              <w:rPr>
                <w:rFonts w:ascii="Arial" w:hAnsi="Arial" w:cs="Arial"/>
                <w:noProof/>
                <w:webHidden/>
              </w:rPr>
            </w:r>
            <w:r w:rsidRPr="003277D4">
              <w:rPr>
                <w:rFonts w:ascii="Arial" w:hAnsi="Arial" w:cs="Arial"/>
                <w:noProof/>
                <w:webHidden/>
              </w:rPr>
              <w:fldChar w:fldCharType="separate"/>
            </w:r>
            <w:r w:rsidR="003277D4" w:rsidRPr="003277D4">
              <w:rPr>
                <w:rFonts w:ascii="Arial" w:hAnsi="Arial" w:cs="Arial"/>
                <w:noProof/>
                <w:webHidden/>
              </w:rPr>
              <w:t>4</w:t>
            </w:r>
            <w:r w:rsidRPr="003277D4">
              <w:rPr>
                <w:rFonts w:ascii="Arial" w:hAnsi="Arial" w:cs="Arial"/>
                <w:noProof/>
                <w:webHidden/>
              </w:rPr>
              <w:fldChar w:fldCharType="end"/>
            </w:r>
          </w:hyperlink>
        </w:p>
        <w:p w:rsidR="003277D4" w:rsidRPr="003277D4" w:rsidRDefault="00C45F91" w:rsidP="003277D4">
          <w:pPr>
            <w:pStyle w:val="TOC2"/>
            <w:tabs>
              <w:tab w:val="left" w:pos="880"/>
              <w:tab w:val="right" w:leader="dot" w:pos="9202"/>
            </w:tabs>
            <w:jc w:val="both"/>
            <w:rPr>
              <w:rFonts w:ascii="Arial" w:eastAsiaTheme="minorEastAsia" w:hAnsi="Arial" w:cs="Arial"/>
              <w:noProof/>
              <w:lang w:val="en-US"/>
            </w:rPr>
          </w:pPr>
          <w:hyperlink w:anchor="_Toc531095051" w:history="1">
            <w:r w:rsidR="003277D4" w:rsidRPr="003277D4">
              <w:rPr>
                <w:rStyle w:val="Hyperlink"/>
                <w:rFonts w:ascii="Arial" w:hAnsi="Arial" w:cs="Arial"/>
                <w:bCs/>
                <w:noProof/>
                <w:lang w:val="en-ZA"/>
              </w:rPr>
              <w:t>1.3</w:t>
            </w:r>
            <w:r w:rsidR="003277D4" w:rsidRPr="003277D4">
              <w:rPr>
                <w:rFonts w:ascii="Arial" w:eastAsiaTheme="minorEastAsia" w:hAnsi="Arial" w:cs="Arial"/>
                <w:noProof/>
                <w:lang w:val="en-US"/>
              </w:rPr>
              <w:tab/>
            </w:r>
            <w:r w:rsidR="003277D4" w:rsidRPr="003277D4">
              <w:rPr>
                <w:rStyle w:val="Hyperlink"/>
                <w:rFonts w:ascii="Arial" w:hAnsi="Arial" w:cs="Arial"/>
                <w:bCs/>
                <w:noProof/>
                <w:lang w:val="en-ZA"/>
              </w:rPr>
              <w:t>Method of work of the Committee</w:t>
            </w:r>
            <w:r w:rsidR="003277D4" w:rsidRPr="003277D4">
              <w:rPr>
                <w:rFonts w:ascii="Arial" w:hAnsi="Arial" w:cs="Arial"/>
                <w:noProof/>
                <w:webHidden/>
              </w:rPr>
              <w:tab/>
            </w:r>
            <w:r w:rsidRPr="003277D4">
              <w:rPr>
                <w:rFonts w:ascii="Arial" w:hAnsi="Arial" w:cs="Arial"/>
                <w:noProof/>
                <w:webHidden/>
              </w:rPr>
              <w:fldChar w:fldCharType="begin"/>
            </w:r>
            <w:r w:rsidR="003277D4" w:rsidRPr="003277D4">
              <w:rPr>
                <w:rFonts w:ascii="Arial" w:hAnsi="Arial" w:cs="Arial"/>
                <w:noProof/>
                <w:webHidden/>
              </w:rPr>
              <w:instrText xml:space="preserve"> PAGEREF _Toc531095051 \h </w:instrText>
            </w:r>
            <w:r w:rsidRPr="003277D4">
              <w:rPr>
                <w:rFonts w:ascii="Arial" w:hAnsi="Arial" w:cs="Arial"/>
                <w:noProof/>
                <w:webHidden/>
              </w:rPr>
            </w:r>
            <w:r w:rsidRPr="003277D4">
              <w:rPr>
                <w:rFonts w:ascii="Arial" w:hAnsi="Arial" w:cs="Arial"/>
                <w:noProof/>
                <w:webHidden/>
              </w:rPr>
              <w:fldChar w:fldCharType="separate"/>
            </w:r>
            <w:r w:rsidR="003277D4" w:rsidRPr="003277D4">
              <w:rPr>
                <w:rFonts w:ascii="Arial" w:hAnsi="Arial" w:cs="Arial"/>
                <w:noProof/>
                <w:webHidden/>
              </w:rPr>
              <w:t>5</w:t>
            </w:r>
            <w:r w:rsidRPr="003277D4">
              <w:rPr>
                <w:rFonts w:ascii="Arial" w:hAnsi="Arial" w:cs="Arial"/>
                <w:noProof/>
                <w:webHidden/>
              </w:rPr>
              <w:fldChar w:fldCharType="end"/>
            </w:r>
          </w:hyperlink>
        </w:p>
        <w:p w:rsidR="003277D4" w:rsidRPr="003277D4" w:rsidRDefault="00C45F91" w:rsidP="003277D4">
          <w:pPr>
            <w:pStyle w:val="TOC2"/>
            <w:tabs>
              <w:tab w:val="left" w:pos="880"/>
              <w:tab w:val="right" w:leader="dot" w:pos="9202"/>
            </w:tabs>
            <w:jc w:val="both"/>
            <w:rPr>
              <w:rFonts w:ascii="Arial" w:eastAsiaTheme="minorEastAsia" w:hAnsi="Arial" w:cs="Arial"/>
              <w:noProof/>
              <w:lang w:val="en-US"/>
            </w:rPr>
          </w:pPr>
          <w:hyperlink w:anchor="_Toc531095052" w:history="1">
            <w:r w:rsidR="003277D4" w:rsidRPr="003277D4">
              <w:rPr>
                <w:rStyle w:val="Hyperlink"/>
                <w:rFonts w:ascii="Arial" w:hAnsi="Arial" w:cs="Arial"/>
                <w:bCs/>
                <w:noProof/>
                <w:lang w:val="en-ZA"/>
              </w:rPr>
              <w:t>1.4</w:t>
            </w:r>
            <w:r w:rsidR="003277D4" w:rsidRPr="003277D4">
              <w:rPr>
                <w:rFonts w:ascii="Arial" w:eastAsiaTheme="minorEastAsia" w:hAnsi="Arial" w:cs="Arial"/>
                <w:noProof/>
                <w:lang w:val="en-US"/>
              </w:rPr>
              <w:tab/>
            </w:r>
            <w:r w:rsidR="003277D4" w:rsidRPr="003277D4">
              <w:rPr>
                <w:rStyle w:val="Hyperlink"/>
                <w:rFonts w:ascii="Arial" w:hAnsi="Arial" w:cs="Arial"/>
                <w:bCs/>
                <w:noProof/>
                <w:lang w:val="en-ZA"/>
              </w:rPr>
              <w:t>Purpose of the report</w:t>
            </w:r>
            <w:r w:rsidR="003277D4" w:rsidRPr="003277D4">
              <w:rPr>
                <w:rFonts w:ascii="Arial" w:hAnsi="Arial" w:cs="Arial"/>
                <w:noProof/>
                <w:webHidden/>
              </w:rPr>
              <w:tab/>
            </w:r>
            <w:r w:rsidRPr="003277D4">
              <w:rPr>
                <w:rFonts w:ascii="Arial" w:hAnsi="Arial" w:cs="Arial"/>
                <w:noProof/>
                <w:webHidden/>
              </w:rPr>
              <w:fldChar w:fldCharType="begin"/>
            </w:r>
            <w:r w:rsidR="003277D4" w:rsidRPr="003277D4">
              <w:rPr>
                <w:rFonts w:ascii="Arial" w:hAnsi="Arial" w:cs="Arial"/>
                <w:noProof/>
                <w:webHidden/>
              </w:rPr>
              <w:instrText xml:space="preserve"> PAGEREF _Toc531095052 \h </w:instrText>
            </w:r>
            <w:r w:rsidRPr="003277D4">
              <w:rPr>
                <w:rFonts w:ascii="Arial" w:hAnsi="Arial" w:cs="Arial"/>
                <w:noProof/>
                <w:webHidden/>
              </w:rPr>
            </w:r>
            <w:r w:rsidRPr="003277D4">
              <w:rPr>
                <w:rFonts w:ascii="Arial" w:hAnsi="Arial" w:cs="Arial"/>
                <w:noProof/>
                <w:webHidden/>
              </w:rPr>
              <w:fldChar w:fldCharType="separate"/>
            </w:r>
            <w:r w:rsidR="003277D4" w:rsidRPr="003277D4">
              <w:rPr>
                <w:rFonts w:ascii="Arial" w:hAnsi="Arial" w:cs="Arial"/>
                <w:noProof/>
                <w:webHidden/>
              </w:rPr>
              <w:t>7</w:t>
            </w:r>
            <w:r w:rsidRPr="003277D4">
              <w:rPr>
                <w:rFonts w:ascii="Arial" w:hAnsi="Arial" w:cs="Arial"/>
                <w:noProof/>
                <w:webHidden/>
              </w:rPr>
              <w:fldChar w:fldCharType="end"/>
            </w:r>
          </w:hyperlink>
        </w:p>
        <w:p w:rsidR="003277D4" w:rsidRPr="003277D4" w:rsidRDefault="00C45F91" w:rsidP="003277D4">
          <w:pPr>
            <w:pStyle w:val="TOC1"/>
            <w:tabs>
              <w:tab w:val="left" w:pos="440"/>
              <w:tab w:val="right" w:leader="dot" w:pos="9202"/>
            </w:tabs>
            <w:jc w:val="both"/>
            <w:rPr>
              <w:rFonts w:ascii="Arial" w:eastAsiaTheme="minorEastAsia" w:hAnsi="Arial" w:cs="Arial"/>
              <w:noProof/>
              <w:lang w:val="en-US"/>
            </w:rPr>
          </w:pPr>
          <w:hyperlink w:anchor="_Toc531095053" w:history="1">
            <w:r w:rsidR="003277D4" w:rsidRPr="003277D4">
              <w:rPr>
                <w:rStyle w:val="Hyperlink"/>
                <w:rFonts w:ascii="Arial" w:hAnsi="Arial" w:cs="Arial"/>
                <w:bCs/>
                <w:noProof/>
                <w:lang w:val="en-ZA"/>
              </w:rPr>
              <w:t>2.</w:t>
            </w:r>
            <w:r w:rsidR="003277D4" w:rsidRPr="003277D4">
              <w:rPr>
                <w:rFonts w:ascii="Arial" w:eastAsiaTheme="minorEastAsia" w:hAnsi="Arial" w:cs="Arial"/>
                <w:noProof/>
                <w:lang w:val="en-US"/>
              </w:rPr>
              <w:tab/>
            </w:r>
            <w:r w:rsidR="003277D4" w:rsidRPr="003277D4">
              <w:rPr>
                <w:rStyle w:val="Hyperlink"/>
                <w:rFonts w:ascii="Arial" w:hAnsi="Arial" w:cs="Arial"/>
                <w:bCs/>
                <w:noProof/>
                <w:lang w:val="en-ZA"/>
              </w:rPr>
              <w:t>Key statistics</w:t>
            </w:r>
            <w:r w:rsidR="003277D4" w:rsidRPr="003277D4">
              <w:rPr>
                <w:rFonts w:ascii="Arial" w:hAnsi="Arial" w:cs="Arial"/>
                <w:noProof/>
                <w:webHidden/>
              </w:rPr>
              <w:tab/>
            </w:r>
            <w:r w:rsidRPr="003277D4">
              <w:rPr>
                <w:rFonts w:ascii="Arial" w:hAnsi="Arial" w:cs="Arial"/>
                <w:noProof/>
                <w:webHidden/>
              </w:rPr>
              <w:fldChar w:fldCharType="begin"/>
            </w:r>
            <w:r w:rsidR="003277D4" w:rsidRPr="003277D4">
              <w:rPr>
                <w:rFonts w:ascii="Arial" w:hAnsi="Arial" w:cs="Arial"/>
                <w:noProof/>
                <w:webHidden/>
              </w:rPr>
              <w:instrText xml:space="preserve"> PAGEREF _Toc531095053 \h </w:instrText>
            </w:r>
            <w:r w:rsidRPr="003277D4">
              <w:rPr>
                <w:rFonts w:ascii="Arial" w:hAnsi="Arial" w:cs="Arial"/>
                <w:noProof/>
                <w:webHidden/>
              </w:rPr>
            </w:r>
            <w:r w:rsidRPr="003277D4">
              <w:rPr>
                <w:rFonts w:ascii="Arial" w:hAnsi="Arial" w:cs="Arial"/>
                <w:noProof/>
                <w:webHidden/>
              </w:rPr>
              <w:fldChar w:fldCharType="separate"/>
            </w:r>
            <w:r w:rsidR="003277D4" w:rsidRPr="003277D4">
              <w:rPr>
                <w:rFonts w:ascii="Arial" w:hAnsi="Arial" w:cs="Arial"/>
                <w:noProof/>
                <w:webHidden/>
              </w:rPr>
              <w:t>7</w:t>
            </w:r>
            <w:r w:rsidRPr="003277D4">
              <w:rPr>
                <w:rFonts w:ascii="Arial" w:hAnsi="Arial" w:cs="Arial"/>
                <w:noProof/>
                <w:webHidden/>
              </w:rPr>
              <w:fldChar w:fldCharType="end"/>
            </w:r>
          </w:hyperlink>
        </w:p>
        <w:p w:rsidR="003277D4" w:rsidRPr="003277D4" w:rsidRDefault="00C45F91" w:rsidP="003277D4">
          <w:pPr>
            <w:pStyle w:val="TOC2"/>
            <w:tabs>
              <w:tab w:val="left" w:pos="880"/>
              <w:tab w:val="right" w:leader="dot" w:pos="9202"/>
            </w:tabs>
            <w:jc w:val="both"/>
            <w:rPr>
              <w:rFonts w:ascii="Arial" w:eastAsiaTheme="minorEastAsia" w:hAnsi="Arial" w:cs="Arial"/>
              <w:noProof/>
              <w:lang w:val="en-US"/>
            </w:rPr>
          </w:pPr>
          <w:hyperlink w:anchor="_Toc531095054" w:history="1">
            <w:r w:rsidR="003277D4" w:rsidRPr="003277D4">
              <w:rPr>
                <w:rStyle w:val="Hyperlink"/>
                <w:rFonts w:ascii="Arial" w:hAnsi="Arial" w:cs="Arial"/>
                <w:bCs/>
                <w:noProof/>
                <w:lang w:val="en-ZA"/>
              </w:rPr>
              <w:t>2.1</w:t>
            </w:r>
            <w:r w:rsidR="003277D4" w:rsidRPr="003277D4">
              <w:rPr>
                <w:rFonts w:ascii="Arial" w:eastAsiaTheme="minorEastAsia" w:hAnsi="Arial" w:cs="Arial"/>
                <w:noProof/>
                <w:lang w:val="en-US"/>
              </w:rPr>
              <w:tab/>
            </w:r>
            <w:r w:rsidR="003277D4" w:rsidRPr="003277D4">
              <w:rPr>
                <w:rStyle w:val="Hyperlink"/>
                <w:rFonts w:ascii="Arial" w:hAnsi="Arial" w:cs="Arial"/>
                <w:bCs/>
                <w:noProof/>
                <w:lang w:val="en-ZA"/>
              </w:rPr>
              <w:t>Briefings</w:t>
            </w:r>
            <w:r w:rsidR="003277D4" w:rsidRPr="003277D4">
              <w:rPr>
                <w:rFonts w:ascii="Arial" w:hAnsi="Arial" w:cs="Arial"/>
                <w:noProof/>
                <w:webHidden/>
              </w:rPr>
              <w:tab/>
            </w:r>
            <w:r w:rsidRPr="003277D4">
              <w:rPr>
                <w:rFonts w:ascii="Arial" w:hAnsi="Arial" w:cs="Arial"/>
                <w:noProof/>
                <w:webHidden/>
              </w:rPr>
              <w:fldChar w:fldCharType="begin"/>
            </w:r>
            <w:r w:rsidR="003277D4" w:rsidRPr="003277D4">
              <w:rPr>
                <w:rFonts w:ascii="Arial" w:hAnsi="Arial" w:cs="Arial"/>
                <w:noProof/>
                <w:webHidden/>
              </w:rPr>
              <w:instrText xml:space="preserve"> PAGEREF _Toc531095054 \h </w:instrText>
            </w:r>
            <w:r w:rsidRPr="003277D4">
              <w:rPr>
                <w:rFonts w:ascii="Arial" w:hAnsi="Arial" w:cs="Arial"/>
                <w:noProof/>
                <w:webHidden/>
              </w:rPr>
            </w:r>
            <w:r w:rsidRPr="003277D4">
              <w:rPr>
                <w:rFonts w:ascii="Arial" w:hAnsi="Arial" w:cs="Arial"/>
                <w:noProof/>
                <w:webHidden/>
              </w:rPr>
              <w:fldChar w:fldCharType="separate"/>
            </w:r>
            <w:r w:rsidR="003277D4" w:rsidRPr="003277D4">
              <w:rPr>
                <w:rFonts w:ascii="Arial" w:hAnsi="Arial" w:cs="Arial"/>
                <w:noProof/>
                <w:webHidden/>
              </w:rPr>
              <w:t>8</w:t>
            </w:r>
            <w:r w:rsidRPr="003277D4">
              <w:rPr>
                <w:rFonts w:ascii="Arial" w:hAnsi="Arial" w:cs="Arial"/>
                <w:noProof/>
                <w:webHidden/>
              </w:rPr>
              <w:fldChar w:fldCharType="end"/>
            </w:r>
          </w:hyperlink>
        </w:p>
        <w:p w:rsidR="003277D4" w:rsidRPr="003277D4" w:rsidRDefault="00C45F91" w:rsidP="003277D4">
          <w:pPr>
            <w:pStyle w:val="TOC2"/>
            <w:tabs>
              <w:tab w:val="left" w:pos="880"/>
              <w:tab w:val="right" w:leader="dot" w:pos="9202"/>
            </w:tabs>
            <w:jc w:val="both"/>
            <w:rPr>
              <w:rFonts w:ascii="Arial" w:eastAsiaTheme="minorEastAsia" w:hAnsi="Arial" w:cs="Arial"/>
              <w:noProof/>
              <w:lang w:val="en-US"/>
            </w:rPr>
          </w:pPr>
          <w:hyperlink w:anchor="_Toc531095055" w:history="1">
            <w:r w:rsidR="003277D4" w:rsidRPr="003277D4">
              <w:rPr>
                <w:rStyle w:val="Hyperlink"/>
                <w:rFonts w:ascii="Arial" w:hAnsi="Arial" w:cs="Arial"/>
                <w:bCs/>
                <w:noProof/>
                <w:lang w:val="en-ZA"/>
              </w:rPr>
              <w:t>2.2</w:t>
            </w:r>
            <w:r w:rsidR="003277D4" w:rsidRPr="003277D4">
              <w:rPr>
                <w:rFonts w:ascii="Arial" w:eastAsiaTheme="minorEastAsia" w:hAnsi="Arial" w:cs="Arial"/>
                <w:noProof/>
                <w:lang w:val="en-US"/>
              </w:rPr>
              <w:tab/>
            </w:r>
            <w:r w:rsidR="003277D4" w:rsidRPr="003277D4">
              <w:rPr>
                <w:rStyle w:val="Hyperlink"/>
                <w:rFonts w:ascii="Arial" w:hAnsi="Arial" w:cs="Arial"/>
                <w:bCs/>
                <w:noProof/>
                <w:lang w:val="en-ZA"/>
              </w:rPr>
              <w:t>Legislation</w:t>
            </w:r>
            <w:r w:rsidR="003277D4" w:rsidRPr="003277D4">
              <w:rPr>
                <w:rFonts w:ascii="Arial" w:hAnsi="Arial" w:cs="Arial"/>
                <w:noProof/>
                <w:webHidden/>
              </w:rPr>
              <w:tab/>
            </w:r>
            <w:r w:rsidRPr="003277D4">
              <w:rPr>
                <w:rFonts w:ascii="Arial" w:hAnsi="Arial" w:cs="Arial"/>
                <w:noProof/>
                <w:webHidden/>
              </w:rPr>
              <w:fldChar w:fldCharType="begin"/>
            </w:r>
            <w:r w:rsidR="003277D4" w:rsidRPr="003277D4">
              <w:rPr>
                <w:rFonts w:ascii="Arial" w:hAnsi="Arial" w:cs="Arial"/>
                <w:noProof/>
                <w:webHidden/>
              </w:rPr>
              <w:instrText xml:space="preserve"> PAGEREF _Toc531095055 \h </w:instrText>
            </w:r>
            <w:r w:rsidRPr="003277D4">
              <w:rPr>
                <w:rFonts w:ascii="Arial" w:hAnsi="Arial" w:cs="Arial"/>
                <w:noProof/>
                <w:webHidden/>
              </w:rPr>
            </w:r>
            <w:r w:rsidRPr="003277D4">
              <w:rPr>
                <w:rFonts w:ascii="Arial" w:hAnsi="Arial" w:cs="Arial"/>
                <w:noProof/>
                <w:webHidden/>
              </w:rPr>
              <w:fldChar w:fldCharType="separate"/>
            </w:r>
            <w:r w:rsidR="003277D4" w:rsidRPr="003277D4">
              <w:rPr>
                <w:rFonts w:ascii="Arial" w:hAnsi="Arial" w:cs="Arial"/>
                <w:noProof/>
                <w:webHidden/>
              </w:rPr>
              <w:t>8</w:t>
            </w:r>
            <w:r w:rsidRPr="003277D4">
              <w:rPr>
                <w:rFonts w:ascii="Arial" w:hAnsi="Arial" w:cs="Arial"/>
                <w:noProof/>
                <w:webHidden/>
              </w:rPr>
              <w:fldChar w:fldCharType="end"/>
            </w:r>
          </w:hyperlink>
        </w:p>
        <w:p w:rsidR="003277D4" w:rsidRPr="003277D4" w:rsidRDefault="00C45F91" w:rsidP="003277D4">
          <w:pPr>
            <w:pStyle w:val="TOC2"/>
            <w:tabs>
              <w:tab w:val="left" w:pos="880"/>
              <w:tab w:val="right" w:leader="dot" w:pos="9202"/>
            </w:tabs>
            <w:jc w:val="both"/>
            <w:rPr>
              <w:rFonts w:ascii="Arial" w:eastAsiaTheme="minorEastAsia" w:hAnsi="Arial" w:cs="Arial"/>
              <w:noProof/>
              <w:lang w:val="en-US"/>
            </w:rPr>
          </w:pPr>
          <w:hyperlink w:anchor="_Toc531095056" w:history="1">
            <w:r w:rsidR="003277D4" w:rsidRPr="003277D4">
              <w:rPr>
                <w:rStyle w:val="Hyperlink"/>
                <w:rFonts w:ascii="Arial" w:hAnsi="Arial" w:cs="Arial"/>
                <w:bCs/>
                <w:noProof/>
                <w:lang w:val="en-ZA"/>
              </w:rPr>
              <w:t>2.3</w:t>
            </w:r>
            <w:r w:rsidR="003277D4" w:rsidRPr="003277D4">
              <w:rPr>
                <w:rFonts w:ascii="Arial" w:eastAsiaTheme="minorEastAsia" w:hAnsi="Arial" w:cs="Arial"/>
                <w:noProof/>
                <w:lang w:val="en-US"/>
              </w:rPr>
              <w:tab/>
            </w:r>
            <w:r w:rsidR="003277D4" w:rsidRPr="003277D4">
              <w:rPr>
                <w:rStyle w:val="Hyperlink"/>
                <w:rFonts w:ascii="Arial" w:hAnsi="Arial" w:cs="Arial"/>
                <w:bCs/>
                <w:noProof/>
                <w:lang w:val="en-ZA"/>
              </w:rPr>
              <w:t>Oversight trips undertaken</w:t>
            </w:r>
            <w:r w:rsidR="003277D4" w:rsidRPr="003277D4">
              <w:rPr>
                <w:rFonts w:ascii="Arial" w:hAnsi="Arial" w:cs="Arial"/>
                <w:noProof/>
                <w:webHidden/>
              </w:rPr>
              <w:tab/>
            </w:r>
            <w:r w:rsidRPr="003277D4">
              <w:rPr>
                <w:rFonts w:ascii="Arial" w:hAnsi="Arial" w:cs="Arial"/>
                <w:noProof/>
                <w:webHidden/>
              </w:rPr>
              <w:fldChar w:fldCharType="begin"/>
            </w:r>
            <w:r w:rsidR="003277D4" w:rsidRPr="003277D4">
              <w:rPr>
                <w:rFonts w:ascii="Arial" w:hAnsi="Arial" w:cs="Arial"/>
                <w:noProof/>
                <w:webHidden/>
              </w:rPr>
              <w:instrText xml:space="preserve"> PAGEREF _Toc531095056 \h </w:instrText>
            </w:r>
            <w:r w:rsidRPr="003277D4">
              <w:rPr>
                <w:rFonts w:ascii="Arial" w:hAnsi="Arial" w:cs="Arial"/>
                <w:noProof/>
                <w:webHidden/>
              </w:rPr>
            </w:r>
            <w:r w:rsidRPr="003277D4">
              <w:rPr>
                <w:rFonts w:ascii="Arial" w:hAnsi="Arial" w:cs="Arial"/>
                <w:noProof/>
                <w:webHidden/>
              </w:rPr>
              <w:fldChar w:fldCharType="separate"/>
            </w:r>
            <w:r w:rsidR="003277D4" w:rsidRPr="003277D4">
              <w:rPr>
                <w:rFonts w:ascii="Arial" w:hAnsi="Arial" w:cs="Arial"/>
                <w:noProof/>
                <w:webHidden/>
              </w:rPr>
              <w:t>12</w:t>
            </w:r>
            <w:r w:rsidRPr="003277D4">
              <w:rPr>
                <w:rFonts w:ascii="Arial" w:hAnsi="Arial" w:cs="Arial"/>
                <w:noProof/>
                <w:webHidden/>
              </w:rPr>
              <w:fldChar w:fldCharType="end"/>
            </w:r>
          </w:hyperlink>
        </w:p>
        <w:p w:rsidR="003277D4" w:rsidRPr="003277D4" w:rsidRDefault="00C45F91" w:rsidP="003277D4">
          <w:pPr>
            <w:pStyle w:val="TOC3"/>
            <w:tabs>
              <w:tab w:val="left" w:pos="1320"/>
              <w:tab w:val="right" w:leader="dot" w:pos="9202"/>
            </w:tabs>
            <w:jc w:val="both"/>
            <w:rPr>
              <w:rFonts w:ascii="Arial" w:eastAsiaTheme="minorEastAsia" w:hAnsi="Arial" w:cs="Arial"/>
              <w:noProof/>
              <w:lang w:val="en-US"/>
            </w:rPr>
          </w:pPr>
          <w:hyperlink w:anchor="_Toc531095057" w:history="1">
            <w:r w:rsidR="003277D4" w:rsidRPr="003277D4">
              <w:rPr>
                <w:rStyle w:val="Hyperlink"/>
                <w:rFonts w:ascii="Arial" w:hAnsi="Arial" w:cs="Arial"/>
                <w:bCs/>
                <w:i/>
                <w:noProof/>
                <w:lang w:val="en-ZA"/>
              </w:rPr>
              <w:t>2.3.1</w:t>
            </w:r>
            <w:r w:rsidR="003277D4" w:rsidRPr="003277D4">
              <w:rPr>
                <w:rFonts w:ascii="Arial" w:eastAsiaTheme="minorEastAsia" w:hAnsi="Arial" w:cs="Arial"/>
                <w:noProof/>
                <w:lang w:val="en-US"/>
              </w:rPr>
              <w:tab/>
            </w:r>
            <w:r w:rsidR="003277D4" w:rsidRPr="003277D4">
              <w:rPr>
                <w:rStyle w:val="Hyperlink"/>
                <w:rFonts w:ascii="Arial" w:hAnsi="Arial" w:cs="Arial"/>
                <w:bCs/>
                <w:i/>
                <w:noProof/>
                <w:lang w:val="en-ZA"/>
              </w:rPr>
              <w:t>Oversight Trip in 2014 (Eastern Cape)</w:t>
            </w:r>
            <w:r w:rsidR="003277D4" w:rsidRPr="003277D4">
              <w:rPr>
                <w:rFonts w:ascii="Arial" w:hAnsi="Arial" w:cs="Arial"/>
                <w:noProof/>
                <w:webHidden/>
              </w:rPr>
              <w:tab/>
            </w:r>
            <w:r w:rsidRPr="003277D4">
              <w:rPr>
                <w:rFonts w:ascii="Arial" w:hAnsi="Arial" w:cs="Arial"/>
                <w:noProof/>
                <w:webHidden/>
              </w:rPr>
              <w:fldChar w:fldCharType="begin"/>
            </w:r>
            <w:r w:rsidR="003277D4" w:rsidRPr="003277D4">
              <w:rPr>
                <w:rFonts w:ascii="Arial" w:hAnsi="Arial" w:cs="Arial"/>
                <w:noProof/>
                <w:webHidden/>
              </w:rPr>
              <w:instrText xml:space="preserve"> PAGEREF _Toc531095057 \h </w:instrText>
            </w:r>
            <w:r w:rsidRPr="003277D4">
              <w:rPr>
                <w:rFonts w:ascii="Arial" w:hAnsi="Arial" w:cs="Arial"/>
                <w:noProof/>
                <w:webHidden/>
              </w:rPr>
            </w:r>
            <w:r w:rsidRPr="003277D4">
              <w:rPr>
                <w:rFonts w:ascii="Arial" w:hAnsi="Arial" w:cs="Arial"/>
                <w:noProof/>
                <w:webHidden/>
              </w:rPr>
              <w:fldChar w:fldCharType="separate"/>
            </w:r>
            <w:r w:rsidR="003277D4" w:rsidRPr="003277D4">
              <w:rPr>
                <w:rFonts w:ascii="Arial" w:hAnsi="Arial" w:cs="Arial"/>
                <w:noProof/>
                <w:webHidden/>
              </w:rPr>
              <w:t>12</w:t>
            </w:r>
            <w:r w:rsidRPr="003277D4">
              <w:rPr>
                <w:rFonts w:ascii="Arial" w:hAnsi="Arial" w:cs="Arial"/>
                <w:noProof/>
                <w:webHidden/>
              </w:rPr>
              <w:fldChar w:fldCharType="end"/>
            </w:r>
          </w:hyperlink>
        </w:p>
        <w:p w:rsidR="003277D4" w:rsidRPr="003277D4" w:rsidRDefault="00C45F91" w:rsidP="003277D4">
          <w:pPr>
            <w:pStyle w:val="TOC3"/>
            <w:tabs>
              <w:tab w:val="left" w:pos="1320"/>
              <w:tab w:val="right" w:leader="dot" w:pos="9202"/>
            </w:tabs>
            <w:jc w:val="both"/>
            <w:rPr>
              <w:rFonts w:ascii="Arial" w:eastAsiaTheme="minorEastAsia" w:hAnsi="Arial" w:cs="Arial"/>
              <w:noProof/>
              <w:lang w:val="en-US"/>
            </w:rPr>
          </w:pPr>
          <w:hyperlink w:anchor="_Toc531095058" w:history="1">
            <w:r w:rsidR="003277D4" w:rsidRPr="003277D4">
              <w:rPr>
                <w:rStyle w:val="Hyperlink"/>
                <w:rFonts w:ascii="Arial" w:hAnsi="Arial" w:cs="Arial"/>
                <w:bCs/>
                <w:i/>
                <w:noProof/>
                <w:lang w:val="en-ZA"/>
              </w:rPr>
              <w:t>2.3.2</w:t>
            </w:r>
            <w:r w:rsidR="003277D4" w:rsidRPr="003277D4">
              <w:rPr>
                <w:rFonts w:ascii="Arial" w:eastAsiaTheme="minorEastAsia" w:hAnsi="Arial" w:cs="Arial"/>
                <w:noProof/>
                <w:lang w:val="en-US"/>
              </w:rPr>
              <w:tab/>
            </w:r>
            <w:r w:rsidR="003277D4" w:rsidRPr="003277D4">
              <w:rPr>
                <w:rStyle w:val="Hyperlink"/>
                <w:rFonts w:ascii="Arial" w:hAnsi="Arial" w:cs="Arial"/>
                <w:bCs/>
                <w:i/>
                <w:noProof/>
                <w:lang w:val="en-ZA"/>
              </w:rPr>
              <w:t>Oversight Trips in 2015</w:t>
            </w:r>
            <w:r w:rsidR="003277D4" w:rsidRPr="003277D4">
              <w:rPr>
                <w:rFonts w:ascii="Arial" w:hAnsi="Arial" w:cs="Arial"/>
                <w:noProof/>
                <w:webHidden/>
              </w:rPr>
              <w:tab/>
            </w:r>
            <w:r w:rsidRPr="003277D4">
              <w:rPr>
                <w:rFonts w:ascii="Arial" w:hAnsi="Arial" w:cs="Arial"/>
                <w:noProof/>
                <w:webHidden/>
              </w:rPr>
              <w:fldChar w:fldCharType="begin"/>
            </w:r>
            <w:r w:rsidR="003277D4" w:rsidRPr="003277D4">
              <w:rPr>
                <w:rFonts w:ascii="Arial" w:hAnsi="Arial" w:cs="Arial"/>
                <w:noProof/>
                <w:webHidden/>
              </w:rPr>
              <w:instrText xml:space="preserve"> PAGEREF _Toc531095058 \h </w:instrText>
            </w:r>
            <w:r w:rsidRPr="003277D4">
              <w:rPr>
                <w:rFonts w:ascii="Arial" w:hAnsi="Arial" w:cs="Arial"/>
                <w:noProof/>
                <w:webHidden/>
              </w:rPr>
            </w:r>
            <w:r w:rsidRPr="003277D4">
              <w:rPr>
                <w:rFonts w:ascii="Arial" w:hAnsi="Arial" w:cs="Arial"/>
                <w:noProof/>
                <w:webHidden/>
              </w:rPr>
              <w:fldChar w:fldCharType="separate"/>
            </w:r>
            <w:r w:rsidR="003277D4" w:rsidRPr="003277D4">
              <w:rPr>
                <w:rFonts w:ascii="Arial" w:hAnsi="Arial" w:cs="Arial"/>
                <w:noProof/>
                <w:webHidden/>
              </w:rPr>
              <w:t>13</w:t>
            </w:r>
            <w:r w:rsidRPr="003277D4">
              <w:rPr>
                <w:rFonts w:ascii="Arial" w:hAnsi="Arial" w:cs="Arial"/>
                <w:noProof/>
                <w:webHidden/>
              </w:rPr>
              <w:fldChar w:fldCharType="end"/>
            </w:r>
          </w:hyperlink>
        </w:p>
        <w:p w:rsidR="003277D4" w:rsidRPr="003277D4" w:rsidRDefault="00C45F91" w:rsidP="003277D4">
          <w:pPr>
            <w:pStyle w:val="TOC3"/>
            <w:tabs>
              <w:tab w:val="left" w:pos="1540"/>
              <w:tab w:val="right" w:leader="dot" w:pos="9202"/>
            </w:tabs>
            <w:jc w:val="both"/>
            <w:rPr>
              <w:rFonts w:ascii="Arial" w:eastAsiaTheme="minorEastAsia" w:hAnsi="Arial" w:cs="Arial"/>
              <w:noProof/>
              <w:lang w:val="en-US"/>
            </w:rPr>
          </w:pPr>
          <w:hyperlink w:anchor="_Toc531095059" w:history="1">
            <w:r w:rsidR="003277D4" w:rsidRPr="003277D4">
              <w:rPr>
                <w:rStyle w:val="Hyperlink"/>
                <w:rFonts w:ascii="Arial" w:hAnsi="Arial" w:cs="Arial"/>
                <w:bCs/>
                <w:i/>
                <w:noProof/>
                <w:lang w:val="en-ZA"/>
              </w:rPr>
              <w:t>2.3.2.1</w:t>
            </w:r>
            <w:r w:rsidR="003277D4" w:rsidRPr="003277D4">
              <w:rPr>
                <w:rFonts w:ascii="Arial" w:eastAsiaTheme="minorEastAsia" w:hAnsi="Arial" w:cs="Arial"/>
                <w:noProof/>
                <w:lang w:val="en-US"/>
              </w:rPr>
              <w:tab/>
            </w:r>
            <w:r w:rsidR="003277D4" w:rsidRPr="003277D4">
              <w:rPr>
                <w:rStyle w:val="Hyperlink"/>
                <w:rFonts w:ascii="Arial" w:hAnsi="Arial" w:cs="Arial"/>
                <w:bCs/>
                <w:i/>
                <w:noProof/>
                <w:lang w:val="en-ZA"/>
              </w:rPr>
              <w:t>North West and Gauteng</w:t>
            </w:r>
            <w:r w:rsidR="003277D4" w:rsidRPr="003277D4">
              <w:rPr>
                <w:rFonts w:ascii="Arial" w:hAnsi="Arial" w:cs="Arial"/>
                <w:noProof/>
                <w:webHidden/>
              </w:rPr>
              <w:tab/>
            </w:r>
            <w:r w:rsidRPr="003277D4">
              <w:rPr>
                <w:rFonts w:ascii="Arial" w:hAnsi="Arial" w:cs="Arial"/>
                <w:noProof/>
                <w:webHidden/>
              </w:rPr>
              <w:fldChar w:fldCharType="begin"/>
            </w:r>
            <w:r w:rsidR="003277D4" w:rsidRPr="003277D4">
              <w:rPr>
                <w:rFonts w:ascii="Arial" w:hAnsi="Arial" w:cs="Arial"/>
                <w:noProof/>
                <w:webHidden/>
              </w:rPr>
              <w:instrText xml:space="preserve"> PAGEREF _Toc531095059 \h </w:instrText>
            </w:r>
            <w:r w:rsidRPr="003277D4">
              <w:rPr>
                <w:rFonts w:ascii="Arial" w:hAnsi="Arial" w:cs="Arial"/>
                <w:noProof/>
                <w:webHidden/>
              </w:rPr>
            </w:r>
            <w:r w:rsidRPr="003277D4">
              <w:rPr>
                <w:rFonts w:ascii="Arial" w:hAnsi="Arial" w:cs="Arial"/>
                <w:noProof/>
                <w:webHidden/>
              </w:rPr>
              <w:fldChar w:fldCharType="separate"/>
            </w:r>
            <w:r w:rsidR="003277D4" w:rsidRPr="003277D4">
              <w:rPr>
                <w:rFonts w:ascii="Arial" w:hAnsi="Arial" w:cs="Arial"/>
                <w:noProof/>
                <w:webHidden/>
              </w:rPr>
              <w:t>13</w:t>
            </w:r>
            <w:r w:rsidRPr="003277D4">
              <w:rPr>
                <w:rFonts w:ascii="Arial" w:hAnsi="Arial" w:cs="Arial"/>
                <w:noProof/>
                <w:webHidden/>
              </w:rPr>
              <w:fldChar w:fldCharType="end"/>
            </w:r>
          </w:hyperlink>
        </w:p>
        <w:p w:rsidR="003277D4" w:rsidRPr="003277D4" w:rsidRDefault="00C45F91" w:rsidP="003277D4">
          <w:pPr>
            <w:pStyle w:val="TOC3"/>
            <w:tabs>
              <w:tab w:val="left" w:pos="1540"/>
              <w:tab w:val="right" w:leader="dot" w:pos="9202"/>
            </w:tabs>
            <w:jc w:val="both"/>
            <w:rPr>
              <w:rFonts w:ascii="Arial" w:eastAsiaTheme="minorEastAsia" w:hAnsi="Arial" w:cs="Arial"/>
              <w:noProof/>
              <w:lang w:val="en-US"/>
            </w:rPr>
          </w:pPr>
          <w:hyperlink w:anchor="_Toc531095060" w:history="1">
            <w:r w:rsidR="003277D4" w:rsidRPr="003277D4">
              <w:rPr>
                <w:rStyle w:val="Hyperlink"/>
                <w:rFonts w:ascii="Arial" w:hAnsi="Arial" w:cs="Arial"/>
                <w:bCs/>
                <w:i/>
                <w:noProof/>
                <w:lang w:val="en-ZA"/>
              </w:rPr>
              <w:t>2.3.2.2</w:t>
            </w:r>
            <w:r w:rsidR="003277D4" w:rsidRPr="003277D4">
              <w:rPr>
                <w:rFonts w:ascii="Arial" w:eastAsiaTheme="minorEastAsia" w:hAnsi="Arial" w:cs="Arial"/>
                <w:noProof/>
                <w:lang w:val="en-US"/>
              </w:rPr>
              <w:tab/>
            </w:r>
            <w:r w:rsidR="003277D4" w:rsidRPr="003277D4">
              <w:rPr>
                <w:rStyle w:val="Hyperlink"/>
                <w:rFonts w:ascii="Arial" w:hAnsi="Arial" w:cs="Arial"/>
                <w:bCs/>
                <w:i/>
                <w:noProof/>
                <w:lang w:val="en-ZA"/>
              </w:rPr>
              <w:t>Free State</w:t>
            </w:r>
            <w:r w:rsidR="003277D4" w:rsidRPr="003277D4">
              <w:rPr>
                <w:rFonts w:ascii="Arial" w:hAnsi="Arial" w:cs="Arial"/>
                <w:noProof/>
                <w:webHidden/>
              </w:rPr>
              <w:tab/>
            </w:r>
            <w:r w:rsidRPr="003277D4">
              <w:rPr>
                <w:rFonts w:ascii="Arial" w:hAnsi="Arial" w:cs="Arial"/>
                <w:noProof/>
                <w:webHidden/>
              </w:rPr>
              <w:fldChar w:fldCharType="begin"/>
            </w:r>
            <w:r w:rsidR="003277D4" w:rsidRPr="003277D4">
              <w:rPr>
                <w:rFonts w:ascii="Arial" w:hAnsi="Arial" w:cs="Arial"/>
                <w:noProof/>
                <w:webHidden/>
              </w:rPr>
              <w:instrText xml:space="preserve"> PAGEREF _Toc531095060 \h </w:instrText>
            </w:r>
            <w:r w:rsidRPr="003277D4">
              <w:rPr>
                <w:rFonts w:ascii="Arial" w:hAnsi="Arial" w:cs="Arial"/>
                <w:noProof/>
                <w:webHidden/>
              </w:rPr>
            </w:r>
            <w:r w:rsidRPr="003277D4">
              <w:rPr>
                <w:rFonts w:ascii="Arial" w:hAnsi="Arial" w:cs="Arial"/>
                <w:noProof/>
                <w:webHidden/>
              </w:rPr>
              <w:fldChar w:fldCharType="separate"/>
            </w:r>
            <w:r w:rsidR="003277D4" w:rsidRPr="003277D4">
              <w:rPr>
                <w:rFonts w:ascii="Arial" w:hAnsi="Arial" w:cs="Arial"/>
                <w:noProof/>
                <w:webHidden/>
              </w:rPr>
              <w:t>14</w:t>
            </w:r>
            <w:r w:rsidRPr="003277D4">
              <w:rPr>
                <w:rFonts w:ascii="Arial" w:hAnsi="Arial" w:cs="Arial"/>
                <w:noProof/>
                <w:webHidden/>
              </w:rPr>
              <w:fldChar w:fldCharType="end"/>
            </w:r>
          </w:hyperlink>
        </w:p>
        <w:p w:rsidR="003277D4" w:rsidRPr="003277D4" w:rsidRDefault="00C45F91" w:rsidP="003277D4">
          <w:pPr>
            <w:pStyle w:val="TOC3"/>
            <w:tabs>
              <w:tab w:val="left" w:pos="1320"/>
              <w:tab w:val="right" w:leader="dot" w:pos="9202"/>
            </w:tabs>
            <w:jc w:val="both"/>
            <w:rPr>
              <w:rFonts w:ascii="Arial" w:eastAsiaTheme="minorEastAsia" w:hAnsi="Arial" w:cs="Arial"/>
              <w:noProof/>
              <w:lang w:val="en-US"/>
            </w:rPr>
          </w:pPr>
          <w:hyperlink w:anchor="_Toc531095061" w:history="1">
            <w:r w:rsidR="003277D4" w:rsidRPr="003277D4">
              <w:rPr>
                <w:rStyle w:val="Hyperlink"/>
                <w:rFonts w:ascii="Arial" w:hAnsi="Arial" w:cs="Arial"/>
                <w:bCs/>
                <w:i/>
                <w:noProof/>
                <w:lang w:val="en-ZA"/>
              </w:rPr>
              <w:t>2.3.3</w:t>
            </w:r>
            <w:r w:rsidR="003277D4" w:rsidRPr="003277D4">
              <w:rPr>
                <w:rFonts w:ascii="Arial" w:eastAsiaTheme="minorEastAsia" w:hAnsi="Arial" w:cs="Arial"/>
                <w:noProof/>
                <w:lang w:val="en-US"/>
              </w:rPr>
              <w:tab/>
            </w:r>
            <w:r w:rsidR="003277D4" w:rsidRPr="003277D4">
              <w:rPr>
                <w:rStyle w:val="Hyperlink"/>
                <w:rFonts w:ascii="Arial" w:hAnsi="Arial" w:cs="Arial"/>
                <w:bCs/>
                <w:i/>
                <w:noProof/>
                <w:lang w:val="en-ZA"/>
              </w:rPr>
              <w:t>Oversight trip in 2016 (Limpopo)</w:t>
            </w:r>
            <w:r w:rsidR="003277D4" w:rsidRPr="003277D4">
              <w:rPr>
                <w:rFonts w:ascii="Arial" w:hAnsi="Arial" w:cs="Arial"/>
                <w:noProof/>
                <w:webHidden/>
              </w:rPr>
              <w:tab/>
            </w:r>
            <w:r w:rsidRPr="003277D4">
              <w:rPr>
                <w:rFonts w:ascii="Arial" w:hAnsi="Arial" w:cs="Arial"/>
                <w:noProof/>
                <w:webHidden/>
              </w:rPr>
              <w:fldChar w:fldCharType="begin"/>
            </w:r>
            <w:r w:rsidR="003277D4" w:rsidRPr="003277D4">
              <w:rPr>
                <w:rFonts w:ascii="Arial" w:hAnsi="Arial" w:cs="Arial"/>
                <w:noProof/>
                <w:webHidden/>
              </w:rPr>
              <w:instrText xml:space="preserve"> PAGEREF _Toc531095061 \h </w:instrText>
            </w:r>
            <w:r w:rsidRPr="003277D4">
              <w:rPr>
                <w:rFonts w:ascii="Arial" w:hAnsi="Arial" w:cs="Arial"/>
                <w:noProof/>
                <w:webHidden/>
              </w:rPr>
            </w:r>
            <w:r w:rsidRPr="003277D4">
              <w:rPr>
                <w:rFonts w:ascii="Arial" w:hAnsi="Arial" w:cs="Arial"/>
                <w:noProof/>
                <w:webHidden/>
              </w:rPr>
              <w:fldChar w:fldCharType="separate"/>
            </w:r>
            <w:r w:rsidR="003277D4" w:rsidRPr="003277D4">
              <w:rPr>
                <w:rFonts w:ascii="Arial" w:hAnsi="Arial" w:cs="Arial"/>
                <w:noProof/>
                <w:webHidden/>
              </w:rPr>
              <w:t>14</w:t>
            </w:r>
            <w:r w:rsidRPr="003277D4">
              <w:rPr>
                <w:rFonts w:ascii="Arial" w:hAnsi="Arial" w:cs="Arial"/>
                <w:noProof/>
                <w:webHidden/>
              </w:rPr>
              <w:fldChar w:fldCharType="end"/>
            </w:r>
          </w:hyperlink>
        </w:p>
        <w:p w:rsidR="003277D4" w:rsidRPr="003277D4" w:rsidRDefault="00C45F91" w:rsidP="003277D4">
          <w:pPr>
            <w:pStyle w:val="TOC3"/>
            <w:tabs>
              <w:tab w:val="left" w:pos="1320"/>
              <w:tab w:val="right" w:leader="dot" w:pos="9202"/>
            </w:tabs>
            <w:jc w:val="both"/>
            <w:rPr>
              <w:rFonts w:ascii="Arial" w:eastAsiaTheme="minorEastAsia" w:hAnsi="Arial" w:cs="Arial"/>
              <w:noProof/>
              <w:lang w:val="en-US"/>
            </w:rPr>
          </w:pPr>
          <w:hyperlink w:anchor="_Toc531095062" w:history="1">
            <w:r w:rsidR="003277D4" w:rsidRPr="003277D4">
              <w:rPr>
                <w:rStyle w:val="Hyperlink"/>
                <w:rFonts w:ascii="Arial" w:hAnsi="Arial" w:cs="Arial"/>
                <w:bCs/>
                <w:i/>
                <w:noProof/>
                <w:lang w:val="en-ZA"/>
              </w:rPr>
              <w:t>2.3.4</w:t>
            </w:r>
            <w:r w:rsidR="003277D4" w:rsidRPr="003277D4">
              <w:rPr>
                <w:rFonts w:ascii="Arial" w:eastAsiaTheme="minorEastAsia" w:hAnsi="Arial" w:cs="Arial"/>
                <w:noProof/>
                <w:lang w:val="en-US"/>
              </w:rPr>
              <w:tab/>
            </w:r>
            <w:r w:rsidR="003277D4" w:rsidRPr="003277D4">
              <w:rPr>
                <w:rStyle w:val="Hyperlink"/>
                <w:rFonts w:ascii="Arial" w:hAnsi="Arial" w:cs="Arial"/>
                <w:bCs/>
                <w:i/>
                <w:noProof/>
                <w:lang w:val="en-ZA"/>
              </w:rPr>
              <w:t>Oversight trips in 2017</w:t>
            </w:r>
            <w:r w:rsidR="003277D4" w:rsidRPr="003277D4">
              <w:rPr>
                <w:rFonts w:ascii="Arial" w:hAnsi="Arial" w:cs="Arial"/>
                <w:noProof/>
                <w:webHidden/>
              </w:rPr>
              <w:tab/>
            </w:r>
            <w:r w:rsidRPr="003277D4">
              <w:rPr>
                <w:rFonts w:ascii="Arial" w:hAnsi="Arial" w:cs="Arial"/>
                <w:noProof/>
                <w:webHidden/>
              </w:rPr>
              <w:fldChar w:fldCharType="begin"/>
            </w:r>
            <w:r w:rsidR="003277D4" w:rsidRPr="003277D4">
              <w:rPr>
                <w:rFonts w:ascii="Arial" w:hAnsi="Arial" w:cs="Arial"/>
                <w:noProof/>
                <w:webHidden/>
              </w:rPr>
              <w:instrText xml:space="preserve"> PAGEREF _Toc531095062 \h </w:instrText>
            </w:r>
            <w:r w:rsidRPr="003277D4">
              <w:rPr>
                <w:rFonts w:ascii="Arial" w:hAnsi="Arial" w:cs="Arial"/>
                <w:noProof/>
                <w:webHidden/>
              </w:rPr>
            </w:r>
            <w:r w:rsidRPr="003277D4">
              <w:rPr>
                <w:rFonts w:ascii="Arial" w:hAnsi="Arial" w:cs="Arial"/>
                <w:noProof/>
                <w:webHidden/>
              </w:rPr>
              <w:fldChar w:fldCharType="separate"/>
            </w:r>
            <w:r w:rsidR="003277D4" w:rsidRPr="003277D4">
              <w:rPr>
                <w:rFonts w:ascii="Arial" w:hAnsi="Arial" w:cs="Arial"/>
                <w:noProof/>
                <w:webHidden/>
              </w:rPr>
              <w:t>16</w:t>
            </w:r>
            <w:r w:rsidRPr="003277D4">
              <w:rPr>
                <w:rFonts w:ascii="Arial" w:hAnsi="Arial" w:cs="Arial"/>
                <w:noProof/>
                <w:webHidden/>
              </w:rPr>
              <w:fldChar w:fldCharType="end"/>
            </w:r>
          </w:hyperlink>
        </w:p>
        <w:p w:rsidR="003277D4" w:rsidRPr="003277D4" w:rsidRDefault="00C45F91" w:rsidP="003277D4">
          <w:pPr>
            <w:pStyle w:val="TOC3"/>
            <w:tabs>
              <w:tab w:val="left" w:pos="1540"/>
              <w:tab w:val="right" w:leader="dot" w:pos="9202"/>
            </w:tabs>
            <w:jc w:val="both"/>
            <w:rPr>
              <w:rFonts w:ascii="Arial" w:eastAsiaTheme="minorEastAsia" w:hAnsi="Arial" w:cs="Arial"/>
              <w:noProof/>
              <w:lang w:val="en-US"/>
            </w:rPr>
          </w:pPr>
          <w:hyperlink w:anchor="_Toc531095063" w:history="1">
            <w:r w:rsidR="003277D4" w:rsidRPr="003277D4">
              <w:rPr>
                <w:rStyle w:val="Hyperlink"/>
                <w:rFonts w:ascii="Arial" w:hAnsi="Arial" w:cs="Arial"/>
                <w:bCs/>
                <w:i/>
                <w:noProof/>
                <w:lang w:val="en-ZA"/>
              </w:rPr>
              <w:t>2.3.4.1</w:t>
            </w:r>
            <w:r w:rsidR="003277D4" w:rsidRPr="003277D4">
              <w:rPr>
                <w:rFonts w:ascii="Arial" w:eastAsiaTheme="minorEastAsia" w:hAnsi="Arial" w:cs="Arial"/>
                <w:noProof/>
                <w:lang w:val="en-US"/>
              </w:rPr>
              <w:tab/>
            </w:r>
            <w:r w:rsidR="003277D4" w:rsidRPr="003277D4">
              <w:rPr>
                <w:rStyle w:val="Hyperlink"/>
                <w:rFonts w:ascii="Arial" w:hAnsi="Arial" w:cs="Arial"/>
                <w:bCs/>
                <w:i/>
                <w:noProof/>
                <w:lang w:val="en-ZA"/>
              </w:rPr>
              <w:t>Mpumalanga</w:t>
            </w:r>
            <w:r w:rsidR="003277D4" w:rsidRPr="003277D4">
              <w:rPr>
                <w:rFonts w:ascii="Arial" w:hAnsi="Arial" w:cs="Arial"/>
                <w:noProof/>
                <w:webHidden/>
              </w:rPr>
              <w:tab/>
            </w:r>
            <w:r w:rsidRPr="003277D4">
              <w:rPr>
                <w:rFonts w:ascii="Arial" w:hAnsi="Arial" w:cs="Arial"/>
                <w:noProof/>
                <w:webHidden/>
              </w:rPr>
              <w:fldChar w:fldCharType="begin"/>
            </w:r>
            <w:r w:rsidR="003277D4" w:rsidRPr="003277D4">
              <w:rPr>
                <w:rFonts w:ascii="Arial" w:hAnsi="Arial" w:cs="Arial"/>
                <w:noProof/>
                <w:webHidden/>
              </w:rPr>
              <w:instrText xml:space="preserve"> PAGEREF _Toc531095063 \h </w:instrText>
            </w:r>
            <w:r w:rsidRPr="003277D4">
              <w:rPr>
                <w:rFonts w:ascii="Arial" w:hAnsi="Arial" w:cs="Arial"/>
                <w:noProof/>
                <w:webHidden/>
              </w:rPr>
            </w:r>
            <w:r w:rsidRPr="003277D4">
              <w:rPr>
                <w:rFonts w:ascii="Arial" w:hAnsi="Arial" w:cs="Arial"/>
                <w:noProof/>
                <w:webHidden/>
              </w:rPr>
              <w:fldChar w:fldCharType="separate"/>
            </w:r>
            <w:r w:rsidR="003277D4" w:rsidRPr="003277D4">
              <w:rPr>
                <w:rFonts w:ascii="Arial" w:hAnsi="Arial" w:cs="Arial"/>
                <w:noProof/>
                <w:webHidden/>
              </w:rPr>
              <w:t>16</w:t>
            </w:r>
            <w:r w:rsidRPr="003277D4">
              <w:rPr>
                <w:rFonts w:ascii="Arial" w:hAnsi="Arial" w:cs="Arial"/>
                <w:noProof/>
                <w:webHidden/>
              </w:rPr>
              <w:fldChar w:fldCharType="end"/>
            </w:r>
          </w:hyperlink>
        </w:p>
        <w:p w:rsidR="003277D4" w:rsidRPr="003277D4" w:rsidRDefault="00C45F91" w:rsidP="003277D4">
          <w:pPr>
            <w:pStyle w:val="TOC3"/>
            <w:tabs>
              <w:tab w:val="left" w:pos="1540"/>
              <w:tab w:val="right" w:leader="dot" w:pos="9202"/>
            </w:tabs>
            <w:jc w:val="both"/>
            <w:rPr>
              <w:rFonts w:ascii="Arial" w:eastAsiaTheme="minorEastAsia" w:hAnsi="Arial" w:cs="Arial"/>
              <w:noProof/>
              <w:lang w:val="en-US"/>
            </w:rPr>
          </w:pPr>
          <w:hyperlink w:anchor="_Toc531095064" w:history="1">
            <w:r w:rsidR="003277D4" w:rsidRPr="003277D4">
              <w:rPr>
                <w:rStyle w:val="Hyperlink"/>
                <w:rFonts w:ascii="Arial" w:hAnsi="Arial" w:cs="Arial"/>
                <w:bCs/>
                <w:i/>
                <w:noProof/>
                <w:lang w:val="en-ZA"/>
              </w:rPr>
              <w:t>2.3.4.2</w:t>
            </w:r>
            <w:r w:rsidR="003277D4" w:rsidRPr="003277D4">
              <w:rPr>
                <w:rFonts w:ascii="Arial" w:eastAsiaTheme="minorEastAsia" w:hAnsi="Arial" w:cs="Arial"/>
                <w:noProof/>
                <w:lang w:val="en-US"/>
              </w:rPr>
              <w:tab/>
            </w:r>
            <w:r w:rsidR="003277D4" w:rsidRPr="003277D4">
              <w:rPr>
                <w:rStyle w:val="Hyperlink"/>
                <w:rFonts w:ascii="Arial" w:hAnsi="Arial" w:cs="Arial"/>
                <w:bCs/>
                <w:i/>
                <w:noProof/>
                <w:lang w:val="en-ZA"/>
              </w:rPr>
              <w:t>Northern Cape</w:t>
            </w:r>
            <w:r w:rsidR="003277D4" w:rsidRPr="003277D4">
              <w:rPr>
                <w:rFonts w:ascii="Arial" w:hAnsi="Arial" w:cs="Arial"/>
                <w:noProof/>
                <w:webHidden/>
              </w:rPr>
              <w:tab/>
            </w:r>
            <w:r w:rsidRPr="003277D4">
              <w:rPr>
                <w:rFonts w:ascii="Arial" w:hAnsi="Arial" w:cs="Arial"/>
                <w:noProof/>
                <w:webHidden/>
              </w:rPr>
              <w:fldChar w:fldCharType="begin"/>
            </w:r>
            <w:r w:rsidR="003277D4" w:rsidRPr="003277D4">
              <w:rPr>
                <w:rFonts w:ascii="Arial" w:hAnsi="Arial" w:cs="Arial"/>
                <w:noProof/>
                <w:webHidden/>
              </w:rPr>
              <w:instrText xml:space="preserve"> PAGEREF _Toc531095064 \h </w:instrText>
            </w:r>
            <w:r w:rsidRPr="003277D4">
              <w:rPr>
                <w:rFonts w:ascii="Arial" w:hAnsi="Arial" w:cs="Arial"/>
                <w:noProof/>
                <w:webHidden/>
              </w:rPr>
            </w:r>
            <w:r w:rsidRPr="003277D4">
              <w:rPr>
                <w:rFonts w:ascii="Arial" w:hAnsi="Arial" w:cs="Arial"/>
                <w:noProof/>
                <w:webHidden/>
              </w:rPr>
              <w:fldChar w:fldCharType="separate"/>
            </w:r>
            <w:r w:rsidR="003277D4" w:rsidRPr="003277D4">
              <w:rPr>
                <w:rFonts w:ascii="Arial" w:hAnsi="Arial" w:cs="Arial"/>
                <w:noProof/>
                <w:webHidden/>
              </w:rPr>
              <w:t>18</w:t>
            </w:r>
            <w:r w:rsidRPr="003277D4">
              <w:rPr>
                <w:rFonts w:ascii="Arial" w:hAnsi="Arial" w:cs="Arial"/>
                <w:noProof/>
                <w:webHidden/>
              </w:rPr>
              <w:fldChar w:fldCharType="end"/>
            </w:r>
          </w:hyperlink>
        </w:p>
        <w:p w:rsidR="003277D4" w:rsidRPr="003277D4" w:rsidRDefault="00C45F91" w:rsidP="003277D4">
          <w:pPr>
            <w:pStyle w:val="TOC3"/>
            <w:tabs>
              <w:tab w:val="left" w:pos="1540"/>
              <w:tab w:val="right" w:leader="dot" w:pos="9202"/>
            </w:tabs>
            <w:jc w:val="both"/>
            <w:rPr>
              <w:rFonts w:ascii="Arial" w:eastAsiaTheme="minorEastAsia" w:hAnsi="Arial" w:cs="Arial"/>
              <w:noProof/>
              <w:lang w:val="en-US"/>
            </w:rPr>
          </w:pPr>
          <w:hyperlink w:anchor="_Toc531095065" w:history="1">
            <w:r w:rsidR="003277D4" w:rsidRPr="003277D4">
              <w:rPr>
                <w:rStyle w:val="Hyperlink"/>
                <w:rFonts w:ascii="Arial" w:hAnsi="Arial" w:cs="Arial"/>
                <w:bCs/>
                <w:i/>
                <w:noProof/>
                <w:lang w:val="en-ZA"/>
              </w:rPr>
              <w:t>2.3.4.3</w:t>
            </w:r>
            <w:r w:rsidR="003277D4" w:rsidRPr="003277D4">
              <w:rPr>
                <w:rFonts w:ascii="Arial" w:eastAsiaTheme="minorEastAsia" w:hAnsi="Arial" w:cs="Arial"/>
                <w:noProof/>
                <w:lang w:val="en-US"/>
              </w:rPr>
              <w:tab/>
            </w:r>
            <w:r w:rsidR="003277D4" w:rsidRPr="003277D4">
              <w:rPr>
                <w:rStyle w:val="Hyperlink"/>
                <w:rFonts w:ascii="Arial" w:hAnsi="Arial" w:cs="Arial"/>
                <w:bCs/>
                <w:i/>
                <w:noProof/>
                <w:lang w:val="en-ZA"/>
              </w:rPr>
              <w:t>KwaZulu-Natal</w:t>
            </w:r>
            <w:r w:rsidR="003277D4" w:rsidRPr="003277D4">
              <w:rPr>
                <w:rFonts w:ascii="Arial" w:hAnsi="Arial" w:cs="Arial"/>
                <w:noProof/>
                <w:webHidden/>
              </w:rPr>
              <w:tab/>
            </w:r>
            <w:r w:rsidRPr="003277D4">
              <w:rPr>
                <w:rFonts w:ascii="Arial" w:hAnsi="Arial" w:cs="Arial"/>
                <w:noProof/>
                <w:webHidden/>
              </w:rPr>
              <w:fldChar w:fldCharType="begin"/>
            </w:r>
            <w:r w:rsidR="003277D4" w:rsidRPr="003277D4">
              <w:rPr>
                <w:rFonts w:ascii="Arial" w:hAnsi="Arial" w:cs="Arial"/>
                <w:noProof/>
                <w:webHidden/>
              </w:rPr>
              <w:instrText xml:space="preserve"> PAGEREF _Toc531095065 \h </w:instrText>
            </w:r>
            <w:r w:rsidRPr="003277D4">
              <w:rPr>
                <w:rFonts w:ascii="Arial" w:hAnsi="Arial" w:cs="Arial"/>
                <w:noProof/>
                <w:webHidden/>
              </w:rPr>
            </w:r>
            <w:r w:rsidRPr="003277D4">
              <w:rPr>
                <w:rFonts w:ascii="Arial" w:hAnsi="Arial" w:cs="Arial"/>
                <w:noProof/>
                <w:webHidden/>
              </w:rPr>
              <w:fldChar w:fldCharType="separate"/>
            </w:r>
            <w:r w:rsidR="003277D4" w:rsidRPr="003277D4">
              <w:rPr>
                <w:rFonts w:ascii="Arial" w:hAnsi="Arial" w:cs="Arial"/>
                <w:noProof/>
                <w:webHidden/>
              </w:rPr>
              <w:t>19</w:t>
            </w:r>
            <w:r w:rsidRPr="003277D4">
              <w:rPr>
                <w:rFonts w:ascii="Arial" w:hAnsi="Arial" w:cs="Arial"/>
                <w:noProof/>
                <w:webHidden/>
              </w:rPr>
              <w:fldChar w:fldCharType="end"/>
            </w:r>
          </w:hyperlink>
        </w:p>
        <w:p w:rsidR="003277D4" w:rsidRPr="003277D4" w:rsidRDefault="00C45F91" w:rsidP="003277D4">
          <w:pPr>
            <w:pStyle w:val="TOC3"/>
            <w:tabs>
              <w:tab w:val="left" w:pos="1320"/>
              <w:tab w:val="right" w:leader="dot" w:pos="9202"/>
            </w:tabs>
            <w:jc w:val="both"/>
            <w:rPr>
              <w:rFonts w:ascii="Arial" w:eastAsiaTheme="minorEastAsia" w:hAnsi="Arial" w:cs="Arial"/>
              <w:noProof/>
              <w:lang w:val="en-US"/>
            </w:rPr>
          </w:pPr>
          <w:hyperlink w:anchor="_Toc531095066" w:history="1">
            <w:r w:rsidR="003277D4" w:rsidRPr="003277D4">
              <w:rPr>
                <w:rStyle w:val="Hyperlink"/>
                <w:rFonts w:ascii="Arial" w:hAnsi="Arial" w:cs="Arial"/>
                <w:bCs/>
                <w:i/>
                <w:noProof/>
                <w:lang w:val="en-ZA"/>
              </w:rPr>
              <w:t>2.3.5</w:t>
            </w:r>
            <w:r w:rsidR="003277D4" w:rsidRPr="003277D4">
              <w:rPr>
                <w:rFonts w:ascii="Arial" w:eastAsiaTheme="minorEastAsia" w:hAnsi="Arial" w:cs="Arial"/>
                <w:noProof/>
                <w:lang w:val="en-US"/>
              </w:rPr>
              <w:tab/>
            </w:r>
            <w:r w:rsidR="003277D4" w:rsidRPr="003277D4">
              <w:rPr>
                <w:rStyle w:val="Hyperlink"/>
                <w:rFonts w:ascii="Arial" w:hAnsi="Arial" w:cs="Arial"/>
                <w:bCs/>
                <w:i/>
                <w:noProof/>
                <w:lang w:val="en-ZA"/>
              </w:rPr>
              <w:t>Oversight trip in 2018 (Free State)</w:t>
            </w:r>
            <w:r w:rsidR="003277D4" w:rsidRPr="003277D4">
              <w:rPr>
                <w:rFonts w:ascii="Arial" w:hAnsi="Arial" w:cs="Arial"/>
                <w:noProof/>
                <w:webHidden/>
              </w:rPr>
              <w:tab/>
            </w:r>
            <w:r w:rsidRPr="003277D4">
              <w:rPr>
                <w:rFonts w:ascii="Arial" w:hAnsi="Arial" w:cs="Arial"/>
                <w:noProof/>
                <w:webHidden/>
              </w:rPr>
              <w:fldChar w:fldCharType="begin"/>
            </w:r>
            <w:r w:rsidR="003277D4" w:rsidRPr="003277D4">
              <w:rPr>
                <w:rFonts w:ascii="Arial" w:hAnsi="Arial" w:cs="Arial"/>
                <w:noProof/>
                <w:webHidden/>
              </w:rPr>
              <w:instrText xml:space="preserve"> PAGEREF _Toc531095066 \h </w:instrText>
            </w:r>
            <w:r w:rsidRPr="003277D4">
              <w:rPr>
                <w:rFonts w:ascii="Arial" w:hAnsi="Arial" w:cs="Arial"/>
                <w:noProof/>
                <w:webHidden/>
              </w:rPr>
            </w:r>
            <w:r w:rsidRPr="003277D4">
              <w:rPr>
                <w:rFonts w:ascii="Arial" w:hAnsi="Arial" w:cs="Arial"/>
                <w:noProof/>
                <w:webHidden/>
              </w:rPr>
              <w:fldChar w:fldCharType="separate"/>
            </w:r>
            <w:r w:rsidR="003277D4" w:rsidRPr="003277D4">
              <w:rPr>
                <w:rFonts w:ascii="Arial" w:hAnsi="Arial" w:cs="Arial"/>
                <w:noProof/>
                <w:webHidden/>
              </w:rPr>
              <w:t>20</w:t>
            </w:r>
            <w:r w:rsidRPr="003277D4">
              <w:rPr>
                <w:rFonts w:ascii="Arial" w:hAnsi="Arial" w:cs="Arial"/>
                <w:noProof/>
                <w:webHidden/>
              </w:rPr>
              <w:fldChar w:fldCharType="end"/>
            </w:r>
          </w:hyperlink>
        </w:p>
        <w:p w:rsidR="003277D4" w:rsidRPr="003277D4" w:rsidRDefault="00C45F91" w:rsidP="003277D4">
          <w:pPr>
            <w:pStyle w:val="TOC2"/>
            <w:tabs>
              <w:tab w:val="left" w:pos="880"/>
              <w:tab w:val="right" w:leader="dot" w:pos="9202"/>
            </w:tabs>
            <w:jc w:val="both"/>
            <w:rPr>
              <w:rFonts w:ascii="Arial" w:eastAsiaTheme="minorEastAsia" w:hAnsi="Arial" w:cs="Arial"/>
              <w:noProof/>
              <w:lang w:val="en-US"/>
            </w:rPr>
          </w:pPr>
          <w:hyperlink w:anchor="_Toc531095067" w:history="1">
            <w:r w:rsidR="003277D4" w:rsidRPr="003277D4">
              <w:rPr>
                <w:rStyle w:val="Hyperlink"/>
                <w:rFonts w:ascii="Arial" w:hAnsi="Arial" w:cs="Arial"/>
                <w:bCs/>
                <w:noProof/>
                <w:lang w:val="en-ZA"/>
              </w:rPr>
              <w:t>2.4</w:t>
            </w:r>
            <w:r w:rsidR="003277D4" w:rsidRPr="003277D4">
              <w:rPr>
                <w:rFonts w:ascii="Arial" w:eastAsiaTheme="minorEastAsia" w:hAnsi="Arial" w:cs="Arial"/>
                <w:noProof/>
                <w:lang w:val="en-US"/>
              </w:rPr>
              <w:tab/>
            </w:r>
            <w:r w:rsidR="003277D4" w:rsidRPr="003277D4">
              <w:rPr>
                <w:rStyle w:val="Hyperlink"/>
                <w:rFonts w:ascii="Arial" w:hAnsi="Arial" w:cs="Arial"/>
                <w:bCs/>
                <w:noProof/>
                <w:lang w:val="en-ZA"/>
              </w:rPr>
              <w:t>Study tours undertaken</w:t>
            </w:r>
            <w:r w:rsidR="003277D4" w:rsidRPr="003277D4">
              <w:rPr>
                <w:rFonts w:ascii="Arial" w:hAnsi="Arial" w:cs="Arial"/>
                <w:noProof/>
                <w:webHidden/>
              </w:rPr>
              <w:tab/>
            </w:r>
            <w:r w:rsidRPr="003277D4">
              <w:rPr>
                <w:rFonts w:ascii="Arial" w:hAnsi="Arial" w:cs="Arial"/>
                <w:noProof/>
                <w:webHidden/>
              </w:rPr>
              <w:fldChar w:fldCharType="begin"/>
            </w:r>
            <w:r w:rsidR="003277D4" w:rsidRPr="003277D4">
              <w:rPr>
                <w:rFonts w:ascii="Arial" w:hAnsi="Arial" w:cs="Arial"/>
                <w:noProof/>
                <w:webHidden/>
              </w:rPr>
              <w:instrText xml:space="preserve"> PAGEREF _Toc531095067 \h </w:instrText>
            </w:r>
            <w:r w:rsidRPr="003277D4">
              <w:rPr>
                <w:rFonts w:ascii="Arial" w:hAnsi="Arial" w:cs="Arial"/>
                <w:noProof/>
                <w:webHidden/>
              </w:rPr>
            </w:r>
            <w:r w:rsidRPr="003277D4">
              <w:rPr>
                <w:rFonts w:ascii="Arial" w:hAnsi="Arial" w:cs="Arial"/>
                <w:noProof/>
                <w:webHidden/>
              </w:rPr>
              <w:fldChar w:fldCharType="separate"/>
            </w:r>
            <w:r w:rsidR="003277D4" w:rsidRPr="003277D4">
              <w:rPr>
                <w:rFonts w:ascii="Arial" w:hAnsi="Arial" w:cs="Arial"/>
                <w:noProof/>
                <w:webHidden/>
              </w:rPr>
              <w:t>22</w:t>
            </w:r>
            <w:r w:rsidRPr="003277D4">
              <w:rPr>
                <w:rFonts w:ascii="Arial" w:hAnsi="Arial" w:cs="Arial"/>
                <w:noProof/>
                <w:webHidden/>
              </w:rPr>
              <w:fldChar w:fldCharType="end"/>
            </w:r>
          </w:hyperlink>
        </w:p>
        <w:p w:rsidR="003277D4" w:rsidRPr="003277D4" w:rsidRDefault="00C45F91" w:rsidP="003277D4">
          <w:pPr>
            <w:pStyle w:val="TOC2"/>
            <w:tabs>
              <w:tab w:val="left" w:pos="880"/>
              <w:tab w:val="right" w:leader="dot" w:pos="9202"/>
            </w:tabs>
            <w:jc w:val="both"/>
            <w:rPr>
              <w:rFonts w:ascii="Arial" w:eastAsiaTheme="minorEastAsia" w:hAnsi="Arial" w:cs="Arial"/>
              <w:noProof/>
              <w:lang w:val="en-US"/>
            </w:rPr>
          </w:pPr>
          <w:hyperlink w:anchor="_Toc531095068" w:history="1">
            <w:r w:rsidR="003277D4" w:rsidRPr="003277D4">
              <w:rPr>
                <w:rStyle w:val="Hyperlink"/>
                <w:rFonts w:ascii="Arial" w:hAnsi="Arial" w:cs="Arial"/>
                <w:bCs/>
                <w:noProof/>
                <w:lang w:val="en-ZA"/>
              </w:rPr>
              <w:t>2.5</w:t>
            </w:r>
            <w:r w:rsidR="003277D4" w:rsidRPr="003277D4">
              <w:rPr>
                <w:rFonts w:ascii="Arial" w:eastAsiaTheme="minorEastAsia" w:hAnsi="Arial" w:cs="Arial"/>
                <w:noProof/>
                <w:lang w:val="en-US"/>
              </w:rPr>
              <w:tab/>
            </w:r>
            <w:r w:rsidR="003277D4" w:rsidRPr="003277D4">
              <w:rPr>
                <w:rStyle w:val="Hyperlink"/>
                <w:rFonts w:ascii="Arial" w:hAnsi="Arial" w:cs="Arial"/>
                <w:bCs/>
                <w:noProof/>
                <w:lang w:val="en-ZA"/>
              </w:rPr>
              <w:t>Workshops held</w:t>
            </w:r>
            <w:r w:rsidR="003277D4" w:rsidRPr="003277D4">
              <w:rPr>
                <w:rFonts w:ascii="Arial" w:hAnsi="Arial" w:cs="Arial"/>
                <w:noProof/>
                <w:webHidden/>
              </w:rPr>
              <w:tab/>
            </w:r>
            <w:r w:rsidRPr="003277D4">
              <w:rPr>
                <w:rFonts w:ascii="Arial" w:hAnsi="Arial" w:cs="Arial"/>
                <w:noProof/>
                <w:webHidden/>
              </w:rPr>
              <w:fldChar w:fldCharType="begin"/>
            </w:r>
            <w:r w:rsidR="003277D4" w:rsidRPr="003277D4">
              <w:rPr>
                <w:rFonts w:ascii="Arial" w:hAnsi="Arial" w:cs="Arial"/>
                <w:noProof/>
                <w:webHidden/>
              </w:rPr>
              <w:instrText xml:space="preserve"> PAGEREF _Toc531095068 \h </w:instrText>
            </w:r>
            <w:r w:rsidRPr="003277D4">
              <w:rPr>
                <w:rFonts w:ascii="Arial" w:hAnsi="Arial" w:cs="Arial"/>
                <w:noProof/>
                <w:webHidden/>
              </w:rPr>
            </w:r>
            <w:r w:rsidRPr="003277D4">
              <w:rPr>
                <w:rFonts w:ascii="Arial" w:hAnsi="Arial" w:cs="Arial"/>
                <w:noProof/>
                <w:webHidden/>
              </w:rPr>
              <w:fldChar w:fldCharType="separate"/>
            </w:r>
            <w:r w:rsidR="003277D4" w:rsidRPr="003277D4">
              <w:rPr>
                <w:rFonts w:ascii="Arial" w:hAnsi="Arial" w:cs="Arial"/>
                <w:noProof/>
                <w:webHidden/>
              </w:rPr>
              <w:t>23</w:t>
            </w:r>
            <w:r w:rsidRPr="003277D4">
              <w:rPr>
                <w:rFonts w:ascii="Arial" w:hAnsi="Arial" w:cs="Arial"/>
                <w:noProof/>
                <w:webHidden/>
              </w:rPr>
              <w:fldChar w:fldCharType="end"/>
            </w:r>
          </w:hyperlink>
        </w:p>
        <w:p w:rsidR="003277D4" w:rsidRPr="003277D4" w:rsidRDefault="00C45F91" w:rsidP="003277D4">
          <w:pPr>
            <w:pStyle w:val="TOC1"/>
            <w:tabs>
              <w:tab w:val="left" w:pos="440"/>
              <w:tab w:val="right" w:leader="dot" w:pos="9202"/>
            </w:tabs>
            <w:jc w:val="both"/>
            <w:rPr>
              <w:rFonts w:ascii="Arial" w:eastAsiaTheme="minorEastAsia" w:hAnsi="Arial" w:cs="Arial"/>
              <w:noProof/>
              <w:lang w:val="en-US"/>
            </w:rPr>
          </w:pPr>
          <w:hyperlink w:anchor="_Toc531095069" w:history="1">
            <w:r w:rsidR="003277D4" w:rsidRPr="003277D4">
              <w:rPr>
                <w:rStyle w:val="Hyperlink"/>
                <w:rFonts w:ascii="Arial" w:hAnsi="Arial" w:cs="Arial"/>
                <w:bCs/>
                <w:noProof/>
                <w:lang w:val="en-ZA"/>
              </w:rPr>
              <w:t>3.</w:t>
            </w:r>
            <w:r w:rsidR="003277D4" w:rsidRPr="003277D4">
              <w:rPr>
                <w:rFonts w:ascii="Arial" w:eastAsiaTheme="minorEastAsia" w:hAnsi="Arial" w:cs="Arial"/>
                <w:noProof/>
                <w:lang w:val="en-US"/>
              </w:rPr>
              <w:tab/>
            </w:r>
            <w:r w:rsidR="003277D4" w:rsidRPr="003277D4">
              <w:rPr>
                <w:rStyle w:val="Hyperlink"/>
                <w:rFonts w:ascii="Arial" w:hAnsi="Arial" w:cs="Arial"/>
                <w:bCs/>
                <w:noProof/>
                <w:lang w:val="en-ZA"/>
              </w:rPr>
              <w:t>Summary of outstanding issues</w:t>
            </w:r>
            <w:r w:rsidR="003277D4" w:rsidRPr="003277D4">
              <w:rPr>
                <w:rFonts w:ascii="Arial" w:hAnsi="Arial" w:cs="Arial"/>
                <w:noProof/>
                <w:webHidden/>
              </w:rPr>
              <w:tab/>
            </w:r>
            <w:r w:rsidRPr="003277D4">
              <w:rPr>
                <w:rFonts w:ascii="Arial" w:hAnsi="Arial" w:cs="Arial"/>
                <w:noProof/>
                <w:webHidden/>
              </w:rPr>
              <w:fldChar w:fldCharType="begin"/>
            </w:r>
            <w:r w:rsidR="003277D4" w:rsidRPr="003277D4">
              <w:rPr>
                <w:rFonts w:ascii="Arial" w:hAnsi="Arial" w:cs="Arial"/>
                <w:noProof/>
                <w:webHidden/>
              </w:rPr>
              <w:instrText xml:space="preserve"> PAGEREF _Toc531095069 \h </w:instrText>
            </w:r>
            <w:r w:rsidRPr="003277D4">
              <w:rPr>
                <w:rFonts w:ascii="Arial" w:hAnsi="Arial" w:cs="Arial"/>
                <w:noProof/>
                <w:webHidden/>
              </w:rPr>
            </w:r>
            <w:r w:rsidRPr="003277D4">
              <w:rPr>
                <w:rFonts w:ascii="Arial" w:hAnsi="Arial" w:cs="Arial"/>
                <w:noProof/>
                <w:webHidden/>
              </w:rPr>
              <w:fldChar w:fldCharType="separate"/>
            </w:r>
            <w:r w:rsidR="003277D4" w:rsidRPr="003277D4">
              <w:rPr>
                <w:rFonts w:ascii="Arial" w:hAnsi="Arial" w:cs="Arial"/>
                <w:noProof/>
                <w:webHidden/>
              </w:rPr>
              <w:t>23</w:t>
            </w:r>
            <w:r w:rsidRPr="003277D4">
              <w:rPr>
                <w:rFonts w:ascii="Arial" w:hAnsi="Arial" w:cs="Arial"/>
                <w:noProof/>
                <w:webHidden/>
              </w:rPr>
              <w:fldChar w:fldCharType="end"/>
            </w:r>
          </w:hyperlink>
        </w:p>
        <w:p w:rsidR="003277D4" w:rsidRPr="003277D4" w:rsidRDefault="00C45F91" w:rsidP="003277D4">
          <w:pPr>
            <w:pStyle w:val="TOC1"/>
            <w:tabs>
              <w:tab w:val="left" w:pos="440"/>
              <w:tab w:val="right" w:leader="dot" w:pos="9202"/>
            </w:tabs>
            <w:jc w:val="both"/>
            <w:rPr>
              <w:rFonts w:ascii="Arial" w:eastAsiaTheme="minorEastAsia" w:hAnsi="Arial" w:cs="Arial"/>
              <w:noProof/>
              <w:lang w:val="en-US"/>
            </w:rPr>
          </w:pPr>
          <w:hyperlink w:anchor="_Toc531095070" w:history="1">
            <w:r w:rsidR="003277D4" w:rsidRPr="003277D4">
              <w:rPr>
                <w:rStyle w:val="Hyperlink"/>
                <w:rFonts w:ascii="Arial" w:hAnsi="Arial" w:cs="Arial"/>
                <w:bCs/>
                <w:noProof/>
                <w:lang w:val="en-ZA"/>
              </w:rPr>
              <w:t>4.</w:t>
            </w:r>
            <w:r w:rsidR="003277D4" w:rsidRPr="003277D4">
              <w:rPr>
                <w:rFonts w:ascii="Arial" w:eastAsiaTheme="minorEastAsia" w:hAnsi="Arial" w:cs="Arial"/>
                <w:noProof/>
                <w:lang w:val="en-US"/>
              </w:rPr>
              <w:tab/>
            </w:r>
            <w:r w:rsidR="003277D4" w:rsidRPr="003277D4">
              <w:rPr>
                <w:rStyle w:val="Hyperlink"/>
                <w:rFonts w:ascii="Arial" w:hAnsi="Arial" w:cs="Arial"/>
                <w:bCs/>
                <w:noProof/>
                <w:lang w:val="en-ZA"/>
              </w:rPr>
              <w:t>Other matters referred by the NCOP Chairperson</w:t>
            </w:r>
            <w:r w:rsidR="003277D4" w:rsidRPr="003277D4">
              <w:rPr>
                <w:rFonts w:ascii="Arial" w:hAnsi="Arial" w:cs="Arial"/>
                <w:noProof/>
                <w:webHidden/>
              </w:rPr>
              <w:tab/>
            </w:r>
            <w:r w:rsidRPr="003277D4">
              <w:rPr>
                <w:rFonts w:ascii="Arial" w:hAnsi="Arial" w:cs="Arial"/>
                <w:noProof/>
                <w:webHidden/>
              </w:rPr>
              <w:fldChar w:fldCharType="begin"/>
            </w:r>
            <w:r w:rsidR="003277D4" w:rsidRPr="003277D4">
              <w:rPr>
                <w:rFonts w:ascii="Arial" w:hAnsi="Arial" w:cs="Arial"/>
                <w:noProof/>
                <w:webHidden/>
              </w:rPr>
              <w:instrText xml:space="preserve"> PAGEREF _Toc531095070 \h </w:instrText>
            </w:r>
            <w:r w:rsidRPr="003277D4">
              <w:rPr>
                <w:rFonts w:ascii="Arial" w:hAnsi="Arial" w:cs="Arial"/>
                <w:noProof/>
                <w:webHidden/>
              </w:rPr>
            </w:r>
            <w:r w:rsidRPr="003277D4">
              <w:rPr>
                <w:rFonts w:ascii="Arial" w:hAnsi="Arial" w:cs="Arial"/>
                <w:noProof/>
                <w:webHidden/>
              </w:rPr>
              <w:fldChar w:fldCharType="separate"/>
            </w:r>
            <w:r w:rsidR="003277D4" w:rsidRPr="003277D4">
              <w:rPr>
                <w:rFonts w:ascii="Arial" w:hAnsi="Arial" w:cs="Arial"/>
                <w:noProof/>
                <w:webHidden/>
              </w:rPr>
              <w:t>24</w:t>
            </w:r>
            <w:r w:rsidRPr="003277D4">
              <w:rPr>
                <w:rFonts w:ascii="Arial" w:hAnsi="Arial" w:cs="Arial"/>
                <w:noProof/>
                <w:webHidden/>
              </w:rPr>
              <w:fldChar w:fldCharType="end"/>
            </w:r>
          </w:hyperlink>
        </w:p>
        <w:p w:rsidR="003277D4" w:rsidRPr="003277D4" w:rsidRDefault="00C45F91" w:rsidP="003277D4">
          <w:pPr>
            <w:pStyle w:val="TOC1"/>
            <w:tabs>
              <w:tab w:val="left" w:pos="440"/>
              <w:tab w:val="right" w:leader="dot" w:pos="9202"/>
            </w:tabs>
            <w:jc w:val="both"/>
            <w:rPr>
              <w:rFonts w:ascii="Arial" w:eastAsiaTheme="minorEastAsia" w:hAnsi="Arial" w:cs="Arial"/>
              <w:noProof/>
              <w:lang w:val="en-US"/>
            </w:rPr>
          </w:pPr>
          <w:hyperlink w:anchor="_Toc531095071" w:history="1">
            <w:r w:rsidR="003277D4" w:rsidRPr="003277D4">
              <w:rPr>
                <w:rStyle w:val="Hyperlink"/>
                <w:rFonts w:ascii="Arial" w:hAnsi="Arial" w:cs="Arial"/>
                <w:bCs/>
                <w:noProof/>
                <w:lang w:val="en-ZA"/>
              </w:rPr>
              <w:t>5.</w:t>
            </w:r>
            <w:r w:rsidR="003277D4" w:rsidRPr="003277D4">
              <w:rPr>
                <w:rFonts w:ascii="Arial" w:eastAsiaTheme="minorEastAsia" w:hAnsi="Arial" w:cs="Arial"/>
                <w:noProof/>
                <w:lang w:val="en-US"/>
              </w:rPr>
              <w:tab/>
            </w:r>
            <w:r w:rsidR="003277D4" w:rsidRPr="003277D4">
              <w:rPr>
                <w:rStyle w:val="Hyperlink"/>
                <w:rFonts w:ascii="Arial" w:hAnsi="Arial" w:cs="Arial"/>
                <w:bCs/>
                <w:noProof/>
                <w:lang w:val="en-ZA"/>
              </w:rPr>
              <w:t>Recommendations</w:t>
            </w:r>
            <w:r w:rsidR="003277D4" w:rsidRPr="003277D4">
              <w:rPr>
                <w:rFonts w:ascii="Arial" w:hAnsi="Arial" w:cs="Arial"/>
                <w:noProof/>
                <w:webHidden/>
              </w:rPr>
              <w:tab/>
            </w:r>
            <w:r w:rsidRPr="003277D4">
              <w:rPr>
                <w:rFonts w:ascii="Arial" w:hAnsi="Arial" w:cs="Arial"/>
                <w:noProof/>
                <w:webHidden/>
              </w:rPr>
              <w:fldChar w:fldCharType="begin"/>
            </w:r>
            <w:r w:rsidR="003277D4" w:rsidRPr="003277D4">
              <w:rPr>
                <w:rFonts w:ascii="Arial" w:hAnsi="Arial" w:cs="Arial"/>
                <w:noProof/>
                <w:webHidden/>
              </w:rPr>
              <w:instrText xml:space="preserve"> PAGEREF _Toc531095071 \h </w:instrText>
            </w:r>
            <w:r w:rsidRPr="003277D4">
              <w:rPr>
                <w:rFonts w:ascii="Arial" w:hAnsi="Arial" w:cs="Arial"/>
                <w:noProof/>
                <w:webHidden/>
              </w:rPr>
            </w:r>
            <w:r w:rsidRPr="003277D4">
              <w:rPr>
                <w:rFonts w:ascii="Arial" w:hAnsi="Arial" w:cs="Arial"/>
                <w:noProof/>
                <w:webHidden/>
              </w:rPr>
              <w:fldChar w:fldCharType="separate"/>
            </w:r>
            <w:r w:rsidR="003277D4" w:rsidRPr="003277D4">
              <w:rPr>
                <w:rFonts w:ascii="Arial" w:hAnsi="Arial" w:cs="Arial"/>
                <w:noProof/>
                <w:webHidden/>
              </w:rPr>
              <w:t>24</w:t>
            </w:r>
            <w:r w:rsidRPr="003277D4">
              <w:rPr>
                <w:rFonts w:ascii="Arial" w:hAnsi="Arial" w:cs="Arial"/>
                <w:noProof/>
                <w:webHidden/>
              </w:rPr>
              <w:fldChar w:fldCharType="end"/>
            </w:r>
          </w:hyperlink>
        </w:p>
        <w:p w:rsidR="003277D4" w:rsidRPr="003277D4" w:rsidRDefault="00C45F91" w:rsidP="003277D4">
          <w:pPr>
            <w:pStyle w:val="TOC1"/>
            <w:tabs>
              <w:tab w:val="left" w:pos="440"/>
              <w:tab w:val="right" w:leader="dot" w:pos="9202"/>
            </w:tabs>
            <w:jc w:val="both"/>
            <w:rPr>
              <w:rFonts w:ascii="Arial" w:eastAsiaTheme="minorEastAsia" w:hAnsi="Arial" w:cs="Arial"/>
              <w:noProof/>
              <w:lang w:val="en-US"/>
            </w:rPr>
          </w:pPr>
          <w:hyperlink w:anchor="_Toc531095072" w:history="1">
            <w:r w:rsidR="003277D4" w:rsidRPr="003277D4">
              <w:rPr>
                <w:rStyle w:val="Hyperlink"/>
                <w:rFonts w:ascii="Arial" w:hAnsi="Arial" w:cs="Arial"/>
                <w:noProof/>
              </w:rPr>
              <w:t>6.</w:t>
            </w:r>
            <w:r w:rsidR="003277D4" w:rsidRPr="003277D4">
              <w:rPr>
                <w:rFonts w:ascii="Arial" w:eastAsiaTheme="minorEastAsia" w:hAnsi="Arial" w:cs="Arial"/>
                <w:noProof/>
                <w:lang w:val="en-US"/>
              </w:rPr>
              <w:tab/>
            </w:r>
            <w:r w:rsidR="003277D4" w:rsidRPr="003277D4">
              <w:rPr>
                <w:rStyle w:val="Hyperlink"/>
                <w:rFonts w:ascii="Arial" w:hAnsi="Arial" w:cs="Arial"/>
                <w:noProof/>
              </w:rPr>
              <w:t>Committee strategic plan</w:t>
            </w:r>
            <w:r w:rsidR="003277D4" w:rsidRPr="003277D4">
              <w:rPr>
                <w:rFonts w:ascii="Arial" w:hAnsi="Arial" w:cs="Arial"/>
                <w:noProof/>
                <w:webHidden/>
              </w:rPr>
              <w:tab/>
            </w:r>
            <w:r w:rsidRPr="003277D4">
              <w:rPr>
                <w:rFonts w:ascii="Arial" w:hAnsi="Arial" w:cs="Arial"/>
                <w:noProof/>
                <w:webHidden/>
              </w:rPr>
              <w:fldChar w:fldCharType="begin"/>
            </w:r>
            <w:r w:rsidR="003277D4" w:rsidRPr="003277D4">
              <w:rPr>
                <w:rFonts w:ascii="Arial" w:hAnsi="Arial" w:cs="Arial"/>
                <w:noProof/>
                <w:webHidden/>
              </w:rPr>
              <w:instrText xml:space="preserve"> PAGEREF _Toc531095072 \h </w:instrText>
            </w:r>
            <w:r w:rsidRPr="003277D4">
              <w:rPr>
                <w:rFonts w:ascii="Arial" w:hAnsi="Arial" w:cs="Arial"/>
                <w:noProof/>
                <w:webHidden/>
              </w:rPr>
            </w:r>
            <w:r w:rsidRPr="003277D4">
              <w:rPr>
                <w:rFonts w:ascii="Arial" w:hAnsi="Arial" w:cs="Arial"/>
                <w:noProof/>
                <w:webHidden/>
              </w:rPr>
              <w:fldChar w:fldCharType="separate"/>
            </w:r>
            <w:r w:rsidR="003277D4" w:rsidRPr="003277D4">
              <w:rPr>
                <w:rFonts w:ascii="Arial" w:hAnsi="Arial" w:cs="Arial"/>
                <w:noProof/>
                <w:webHidden/>
              </w:rPr>
              <w:t>26</w:t>
            </w:r>
            <w:r w:rsidRPr="003277D4">
              <w:rPr>
                <w:rFonts w:ascii="Arial" w:hAnsi="Arial" w:cs="Arial"/>
                <w:noProof/>
                <w:webHidden/>
              </w:rPr>
              <w:fldChar w:fldCharType="end"/>
            </w:r>
          </w:hyperlink>
        </w:p>
        <w:p w:rsidR="003277D4" w:rsidRPr="003277D4" w:rsidRDefault="00C45F91" w:rsidP="003277D4">
          <w:pPr>
            <w:pStyle w:val="TOC1"/>
            <w:tabs>
              <w:tab w:val="left" w:pos="440"/>
              <w:tab w:val="right" w:leader="dot" w:pos="9202"/>
            </w:tabs>
            <w:jc w:val="both"/>
            <w:rPr>
              <w:rFonts w:ascii="Arial" w:eastAsiaTheme="minorEastAsia" w:hAnsi="Arial" w:cs="Arial"/>
              <w:noProof/>
              <w:lang w:val="en-US"/>
            </w:rPr>
          </w:pPr>
          <w:hyperlink w:anchor="_Toc531095073" w:history="1">
            <w:r w:rsidR="003277D4" w:rsidRPr="003277D4">
              <w:rPr>
                <w:rStyle w:val="Hyperlink"/>
                <w:rFonts w:ascii="Arial" w:hAnsi="Arial" w:cs="Arial"/>
                <w:noProof/>
              </w:rPr>
              <w:t>7.</w:t>
            </w:r>
            <w:r w:rsidR="003277D4" w:rsidRPr="003277D4">
              <w:rPr>
                <w:rFonts w:ascii="Arial" w:eastAsiaTheme="minorEastAsia" w:hAnsi="Arial" w:cs="Arial"/>
                <w:noProof/>
                <w:lang w:val="en-US"/>
              </w:rPr>
              <w:tab/>
            </w:r>
            <w:r w:rsidR="003277D4" w:rsidRPr="003277D4">
              <w:rPr>
                <w:rStyle w:val="Hyperlink"/>
                <w:rFonts w:ascii="Arial" w:hAnsi="Arial" w:cs="Arial"/>
                <w:noProof/>
              </w:rPr>
              <w:t>Master attendance list</w:t>
            </w:r>
            <w:r w:rsidR="003277D4" w:rsidRPr="003277D4">
              <w:rPr>
                <w:rFonts w:ascii="Arial" w:hAnsi="Arial" w:cs="Arial"/>
                <w:noProof/>
                <w:webHidden/>
              </w:rPr>
              <w:tab/>
            </w:r>
            <w:r w:rsidRPr="003277D4">
              <w:rPr>
                <w:rFonts w:ascii="Arial" w:hAnsi="Arial" w:cs="Arial"/>
                <w:noProof/>
                <w:webHidden/>
              </w:rPr>
              <w:fldChar w:fldCharType="begin"/>
            </w:r>
            <w:r w:rsidR="003277D4" w:rsidRPr="003277D4">
              <w:rPr>
                <w:rFonts w:ascii="Arial" w:hAnsi="Arial" w:cs="Arial"/>
                <w:noProof/>
                <w:webHidden/>
              </w:rPr>
              <w:instrText xml:space="preserve"> PAGEREF _Toc531095073 \h </w:instrText>
            </w:r>
            <w:r w:rsidRPr="003277D4">
              <w:rPr>
                <w:rFonts w:ascii="Arial" w:hAnsi="Arial" w:cs="Arial"/>
                <w:noProof/>
                <w:webHidden/>
              </w:rPr>
            </w:r>
            <w:r w:rsidRPr="003277D4">
              <w:rPr>
                <w:rFonts w:ascii="Arial" w:hAnsi="Arial" w:cs="Arial"/>
                <w:noProof/>
                <w:webHidden/>
              </w:rPr>
              <w:fldChar w:fldCharType="separate"/>
            </w:r>
            <w:r w:rsidR="003277D4" w:rsidRPr="003277D4">
              <w:rPr>
                <w:rFonts w:ascii="Arial" w:hAnsi="Arial" w:cs="Arial"/>
                <w:noProof/>
                <w:webHidden/>
              </w:rPr>
              <w:t>26</w:t>
            </w:r>
            <w:r w:rsidRPr="003277D4">
              <w:rPr>
                <w:rFonts w:ascii="Arial" w:hAnsi="Arial" w:cs="Arial"/>
                <w:noProof/>
                <w:webHidden/>
              </w:rPr>
              <w:fldChar w:fldCharType="end"/>
            </w:r>
          </w:hyperlink>
        </w:p>
        <w:p w:rsidR="00222F8B" w:rsidRPr="00C22094" w:rsidRDefault="00C45F91" w:rsidP="00EB3B01">
          <w:pPr>
            <w:jc w:val="both"/>
            <w:rPr>
              <w:rFonts w:ascii="Arial" w:hAnsi="Arial" w:cs="Arial"/>
            </w:rPr>
          </w:pPr>
          <w:r w:rsidRPr="00C22094">
            <w:rPr>
              <w:rFonts w:ascii="Arial" w:hAnsi="Arial" w:cs="Arial"/>
              <w:bCs/>
              <w:noProof/>
            </w:rPr>
            <w:fldChar w:fldCharType="end"/>
          </w:r>
        </w:p>
      </w:sdtContent>
    </w:sdt>
    <w:p w:rsidR="00AC64EF" w:rsidRDefault="003873F0" w:rsidP="002735BE">
      <w:pPr>
        <w:pStyle w:val="Heading1"/>
        <w:spacing w:before="0" w:line="360" w:lineRule="auto"/>
        <w:contextualSpacing/>
        <w:rPr>
          <w:rFonts w:ascii="Arial" w:hAnsi="Arial" w:cs="Arial"/>
          <w:b/>
          <w:bCs/>
          <w:lang w:val="en-ZA"/>
        </w:rPr>
      </w:pPr>
      <w:r w:rsidRPr="003B432B">
        <w:rPr>
          <w:rFonts w:ascii="Arial" w:hAnsi="Arial" w:cs="Arial"/>
          <w:bCs/>
          <w:lang w:val="en-ZA"/>
        </w:rPr>
        <w:br w:type="page"/>
      </w:r>
      <w:bookmarkStart w:id="1" w:name="_Toc531095047"/>
      <w:r w:rsidR="008308D7" w:rsidRPr="00B91250">
        <w:rPr>
          <w:rFonts w:ascii="Arial" w:hAnsi="Arial" w:cs="Arial"/>
          <w:b/>
          <w:bCs/>
          <w:color w:val="auto"/>
          <w:lang w:val="en-ZA"/>
        </w:rPr>
        <w:lastRenderedPageBreak/>
        <w:t>Summary</w:t>
      </w:r>
      <w:bookmarkEnd w:id="1"/>
      <w:r w:rsidR="008308D7" w:rsidRPr="00B91250">
        <w:rPr>
          <w:rFonts w:ascii="Arial" w:hAnsi="Arial" w:cs="Arial"/>
          <w:b/>
          <w:bCs/>
          <w:color w:val="auto"/>
          <w:lang w:val="en-ZA"/>
        </w:rPr>
        <w:t xml:space="preserve"> </w:t>
      </w:r>
      <w:r w:rsidR="00AC64EF" w:rsidRPr="00B91250">
        <w:rPr>
          <w:rFonts w:ascii="Arial" w:hAnsi="Arial" w:cs="Arial"/>
          <w:b/>
          <w:bCs/>
          <w:color w:val="auto"/>
          <w:lang w:val="en-ZA"/>
        </w:rPr>
        <w:t xml:space="preserve"> </w:t>
      </w:r>
    </w:p>
    <w:p w:rsidR="000B29FC" w:rsidRPr="000B29FC" w:rsidRDefault="000B29FC" w:rsidP="002735BE">
      <w:pPr>
        <w:spacing w:after="0" w:line="360" w:lineRule="auto"/>
        <w:contextualSpacing/>
        <w:rPr>
          <w:lang w:val="en-ZA"/>
        </w:rPr>
      </w:pPr>
    </w:p>
    <w:p w:rsidR="00AC64EF" w:rsidRPr="002735BE" w:rsidRDefault="00AC64EF" w:rsidP="002735BE">
      <w:pPr>
        <w:spacing w:after="0" w:line="360" w:lineRule="auto"/>
        <w:contextualSpacing/>
        <w:jc w:val="both"/>
        <w:rPr>
          <w:rFonts w:ascii="Arial" w:hAnsi="Arial" w:cs="Arial"/>
          <w:b/>
          <w:bCs/>
          <w:lang w:val="en-ZA"/>
        </w:rPr>
      </w:pPr>
      <w:r w:rsidRPr="002735BE">
        <w:rPr>
          <w:rFonts w:ascii="Arial" w:hAnsi="Arial" w:cs="Arial"/>
          <w:b/>
          <w:bCs/>
          <w:lang w:val="en-ZA"/>
        </w:rPr>
        <w:t>Reflection on committee programme per year and on whether the objectives of such programmes were achieved</w:t>
      </w:r>
    </w:p>
    <w:p w:rsidR="008308D7" w:rsidRDefault="008308D7" w:rsidP="002735BE">
      <w:pPr>
        <w:spacing w:after="0" w:line="360" w:lineRule="auto"/>
        <w:contextualSpacing/>
        <w:jc w:val="both"/>
        <w:rPr>
          <w:rFonts w:ascii="Arial" w:hAnsi="Arial" w:cs="Arial"/>
          <w:bCs/>
          <w:lang w:val="en-ZA"/>
        </w:rPr>
      </w:pPr>
    </w:p>
    <w:p w:rsidR="00576A42" w:rsidRPr="007D49DB" w:rsidRDefault="00576A42" w:rsidP="002735BE">
      <w:pPr>
        <w:spacing w:after="0" w:line="360" w:lineRule="auto"/>
        <w:contextualSpacing/>
        <w:jc w:val="both"/>
        <w:rPr>
          <w:rFonts w:ascii="Arial" w:hAnsi="Arial" w:cs="Arial"/>
          <w:bCs/>
          <w:lang w:val="en-ZA"/>
        </w:rPr>
      </w:pPr>
      <w:r w:rsidRPr="007D49DB">
        <w:rPr>
          <w:rFonts w:ascii="Arial" w:hAnsi="Arial" w:cs="Arial"/>
          <w:bCs/>
          <w:lang w:val="en-ZA"/>
        </w:rPr>
        <w:t>The Committee, as a collective, strived to apply its mandate in facilitating legislation introduced by/or overs</w:t>
      </w:r>
      <w:r w:rsidR="00C87D15" w:rsidRPr="007D49DB">
        <w:rPr>
          <w:rFonts w:ascii="Arial" w:hAnsi="Arial" w:cs="Arial"/>
          <w:bCs/>
          <w:lang w:val="en-ZA"/>
        </w:rPr>
        <w:t>eeing the work done by the five</w:t>
      </w:r>
      <w:r w:rsidRPr="007D49DB">
        <w:rPr>
          <w:rFonts w:ascii="Arial" w:hAnsi="Arial" w:cs="Arial"/>
          <w:bCs/>
          <w:lang w:val="en-ZA"/>
        </w:rPr>
        <w:t xml:space="preserve"> Departments</w:t>
      </w:r>
      <w:r w:rsidR="00C87D15" w:rsidRPr="007D49DB">
        <w:rPr>
          <w:rFonts w:ascii="Arial" w:hAnsi="Arial" w:cs="Arial"/>
          <w:bCs/>
          <w:lang w:val="en-ZA"/>
        </w:rPr>
        <w:t xml:space="preserve"> in its m</w:t>
      </w:r>
      <w:r w:rsidR="008308D7">
        <w:rPr>
          <w:rFonts w:ascii="Arial" w:hAnsi="Arial" w:cs="Arial"/>
          <w:bCs/>
          <w:lang w:val="en-ZA"/>
        </w:rPr>
        <w:t>andate, namely t</w:t>
      </w:r>
      <w:r w:rsidR="007D49DB" w:rsidRPr="007D49DB">
        <w:rPr>
          <w:rFonts w:ascii="Arial" w:hAnsi="Arial" w:cs="Arial"/>
          <w:bCs/>
          <w:lang w:val="en-ZA"/>
        </w:rPr>
        <w:t>he</w:t>
      </w:r>
      <w:r w:rsidR="008308D7">
        <w:rPr>
          <w:rFonts w:ascii="Arial" w:hAnsi="Arial" w:cs="Arial"/>
          <w:bCs/>
          <w:lang w:val="en-ZA"/>
        </w:rPr>
        <w:t>:</w:t>
      </w:r>
      <w:r w:rsidRPr="007D49DB">
        <w:rPr>
          <w:rFonts w:ascii="Arial" w:hAnsi="Arial" w:cs="Arial"/>
          <w:bCs/>
          <w:lang w:val="en-ZA"/>
        </w:rPr>
        <w:t xml:space="preserve"> Departments of Health, Home Affairs</w:t>
      </w:r>
      <w:r w:rsidR="00C87D15" w:rsidRPr="007D49DB">
        <w:rPr>
          <w:rFonts w:ascii="Arial" w:hAnsi="Arial" w:cs="Arial"/>
          <w:bCs/>
          <w:lang w:val="en-ZA"/>
        </w:rPr>
        <w:t>, Human Settlements,</w:t>
      </w:r>
      <w:r w:rsidRPr="007D49DB">
        <w:rPr>
          <w:rFonts w:ascii="Arial" w:hAnsi="Arial" w:cs="Arial"/>
          <w:bCs/>
          <w:lang w:val="en-ZA"/>
        </w:rPr>
        <w:t xml:space="preserve"> Social Development</w:t>
      </w:r>
      <w:r w:rsidR="00C87D15" w:rsidRPr="007D49DB">
        <w:rPr>
          <w:rFonts w:ascii="Arial" w:hAnsi="Arial" w:cs="Arial"/>
          <w:bCs/>
          <w:lang w:val="en-ZA"/>
        </w:rPr>
        <w:t>, and Water and Sanitation;</w:t>
      </w:r>
      <w:r w:rsidRPr="007D49DB">
        <w:rPr>
          <w:rFonts w:ascii="Arial" w:hAnsi="Arial" w:cs="Arial"/>
          <w:bCs/>
          <w:lang w:val="en-ZA"/>
        </w:rPr>
        <w:t xml:space="preserve"> as well as their entities. </w:t>
      </w:r>
    </w:p>
    <w:p w:rsidR="00576A42" w:rsidRPr="007D49DB" w:rsidRDefault="00576A42" w:rsidP="002735BE">
      <w:pPr>
        <w:pStyle w:val="ListParagraph"/>
        <w:spacing w:after="0" w:line="360" w:lineRule="auto"/>
        <w:jc w:val="both"/>
        <w:rPr>
          <w:rFonts w:ascii="Arial" w:hAnsi="Arial" w:cs="Arial"/>
          <w:bCs/>
          <w:lang w:val="en-ZA"/>
        </w:rPr>
      </w:pPr>
    </w:p>
    <w:p w:rsidR="00AC64EF" w:rsidRPr="007D49DB" w:rsidRDefault="00576A42" w:rsidP="002735BE">
      <w:pPr>
        <w:pStyle w:val="ListParagraph"/>
        <w:spacing w:after="0" w:line="360" w:lineRule="auto"/>
        <w:ind w:left="0"/>
        <w:jc w:val="both"/>
        <w:rPr>
          <w:rFonts w:ascii="Arial" w:hAnsi="Arial" w:cs="Arial"/>
          <w:bCs/>
          <w:lang w:val="en-ZA"/>
        </w:rPr>
      </w:pPr>
      <w:r w:rsidRPr="007D49DB">
        <w:rPr>
          <w:rFonts w:ascii="Arial" w:hAnsi="Arial" w:cs="Arial"/>
          <w:bCs/>
          <w:lang w:val="en-ZA"/>
        </w:rPr>
        <w:t>The Committee contributed in efforts aimed at enhancing the lives of ordinary citizens. The Committee is of the view that by means of continuously engaging with these Departments, a change in the lives of South African citizens was made possible.</w:t>
      </w:r>
    </w:p>
    <w:p w:rsidR="00576A42" w:rsidRPr="007D49DB" w:rsidRDefault="00576A42" w:rsidP="002735BE">
      <w:pPr>
        <w:pStyle w:val="ListParagraph"/>
        <w:spacing w:after="0" w:line="360" w:lineRule="auto"/>
        <w:ind w:left="0"/>
        <w:jc w:val="both"/>
        <w:rPr>
          <w:rFonts w:ascii="Arial" w:hAnsi="Arial" w:cs="Arial"/>
          <w:b/>
          <w:bCs/>
          <w:lang w:val="en-ZA"/>
        </w:rPr>
      </w:pPr>
    </w:p>
    <w:p w:rsidR="00AC64EF" w:rsidRPr="007D49DB" w:rsidRDefault="00AC64EF" w:rsidP="007D49DB">
      <w:pPr>
        <w:spacing w:after="0" w:line="360" w:lineRule="auto"/>
        <w:contextualSpacing/>
        <w:jc w:val="both"/>
        <w:rPr>
          <w:rFonts w:ascii="Arial" w:hAnsi="Arial" w:cs="Arial"/>
          <w:b/>
          <w:bCs/>
          <w:lang w:val="en-ZA"/>
        </w:rPr>
      </w:pPr>
      <w:r w:rsidRPr="007D49DB">
        <w:rPr>
          <w:rFonts w:ascii="Arial" w:hAnsi="Arial" w:cs="Arial"/>
          <w:b/>
          <w:bCs/>
          <w:lang w:val="en-ZA"/>
        </w:rPr>
        <w:t xml:space="preserve">Committee’s focus areas during the </w:t>
      </w:r>
      <w:r w:rsidR="00E323CD" w:rsidRPr="007D49DB">
        <w:rPr>
          <w:rFonts w:ascii="Arial" w:hAnsi="Arial" w:cs="Arial"/>
          <w:b/>
          <w:bCs/>
          <w:lang w:val="en-ZA"/>
        </w:rPr>
        <w:t>5</w:t>
      </w:r>
      <w:r w:rsidRPr="007D49DB">
        <w:rPr>
          <w:rFonts w:ascii="Arial" w:hAnsi="Arial" w:cs="Arial"/>
          <w:b/>
          <w:bCs/>
          <w:vertAlign w:val="superscript"/>
          <w:lang w:val="en-ZA"/>
        </w:rPr>
        <w:t>th</w:t>
      </w:r>
      <w:r w:rsidRPr="007D49DB">
        <w:rPr>
          <w:rFonts w:ascii="Arial" w:hAnsi="Arial" w:cs="Arial"/>
          <w:b/>
          <w:bCs/>
          <w:lang w:val="en-ZA"/>
        </w:rPr>
        <w:t xml:space="preserve"> Parliament</w:t>
      </w:r>
    </w:p>
    <w:p w:rsidR="008308D7" w:rsidRDefault="008308D7" w:rsidP="002735BE">
      <w:pPr>
        <w:spacing w:after="0" w:line="360" w:lineRule="auto"/>
        <w:contextualSpacing/>
        <w:jc w:val="both"/>
        <w:rPr>
          <w:rFonts w:ascii="Arial" w:hAnsi="Arial" w:cs="Arial"/>
          <w:bCs/>
          <w:lang w:val="en-ZA"/>
        </w:rPr>
      </w:pPr>
    </w:p>
    <w:p w:rsidR="00576A42" w:rsidRPr="007D49DB" w:rsidRDefault="00576A42" w:rsidP="002735BE">
      <w:pPr>
        <w:spacing w:after="0" w:line="360" w:lineRule="auto"/>
        <w:contextualSpacing/>
        <w:jc w:val="both"/>
        <w:rPr>
          <w:rFonts w:ascii="Arial" w:hAnsi="Arial" w:cs="Arial"/>
          <w:bCs/>
          <w:lang w:val="en-ZA"/>
        </w:rPr>
      </w:pPr>
      <w:r w:rsidRPr="007D49DB">
        <w:rPr>
          <w:rFonts w:ascii="Arial" w:hAnsi="Arial" w:cs="Arial"/>
          <w:bCs/>
          <w:lang w:val="en-ZA"/>
        </w:rPr>
        <w:t>The Committee’s aim this term was to gain as much insight into the various programmes offered by the Departments in enhancing the lives of the people. This was done through:</w:t>
      </w:r>
    </w:p>
    <w:p w:rsidR="00576A42" w:rsidRPr="007D49DB" w:rsidRDefault="00576A42" w:rsidP="007D49DB">
      <w:pPr>
        <w:pStyle w:val="ListParagraph"/>
        <w:numPr>
          <w:ilvl w:val="0"/>
          <w:numId w:val="30"/>
        </w:numPr>
        <w:spacing w:after="0" w:line="360" w:lineRule="auto"/>
        <w:jc w:val="both"/>
        <w:rPr>
          <w:rFonts w:ascii="Arial" w:hAnsi="Arial" w:cs="Arial"/>
          <w:bCs/>
          <w:lang w:val="en-ZA"/>
        </w:rPr>
      </w:pPr>
      <w:r w:rsidRPr="007D49DB">
        <w:rPr>
          <w:rFonts w:ascii="Arial" w:hAnsi="Arial" w:cs="Arial"/>
          <w:bCs/>
          <w:lang w:val="en-ZA"/>
        </w:rPr>
        <w:t>Exercising oversight over the Executive, including monitoring implementation of plans and programmes;</w:t>
      </w:r>
    </w:p>
    <w:p w:rsidR="00576A42" w:rsidRPr="007D49DB" w:rsidRDefault="00576A42" w:rsidP="007D49DB">
      <w:pPr>
        <w:pStyle w:val="ListParagraph"/>
        <w:numPr>
          <w:ilvl w:val="0"/>
          <w:numId w:val="30"/>
        </w:numPr>
        <w:spacing w:after="0" w:line="360" w:lineRule="auto"/>
        <w:jc w:val="both"/>
        <w:rPr>
          <w:rFonts w:ascii="Arial" w:hAnsi="Arial" w:cs="Arial"/>
          <w:bCs/>
          <w:lang w:val="en-ZA"/>
        </w:rPr>
      </w:pPr>
      <w:r w:rsidRPr="007D49DB">
        <w:rPr>
          <w:rFonts w:ascii="Arial" w:hAnsi="Arial" w:cs="Arial"/>
          <w:bCs/>
          <w:lang w:val="en-ZA"/>
        </w:rPr>
        <w:t>Processing and passing legislation;</w:t>
      </w:r>
    </w:p>
    <w:p w:rsidR="00576A42" w:rsidRPr="007D49DB" w:rsidRDefault="00576A42" w:rsidP="007D49DB">
      <w:pPr>
        <w:pStyle w:val="ListParagraph"/>
        <w:numPr>
          <w:ilvl w:val="0"/>
          <w:numId w:val="30"/>
        </w:numPr>
        <w:spacing w:after="0" w:line="360" w:lineRule="auto"/>
        <w:jc w:val="both"/>
        <w:rPr>
          <w:rFonts w:ascii="Arial" w:hAnsi="Arial" w:cs="Arial"/>
          <w:bCs/>
          <w:lang w:val="en-ZA"/>
        </w:rPr>
      </w:pPr>
      <w:r w:rsidRPr="007D49DB">
        <w:rPr>
          <w:rFonts w:ascii="Arial" w:hAnsi="Arial" w:cs="Arial"/>
          <w:bCs/>
          <w:lang w:val="en-ZA"/>
        </w:rPr>
        <w:t>Facilitating public participation; and</w:t>
      </w:r>
    </w:p>
    <w:p w:rsidR="00AC64EF" w:rsidRPr="007D49DB" w:rsidRDefault="00576A42" w:rsidP="007D49DB">
      <w:pPr>
        <w:pStyle w:val="ListParagraph"/>
        <w:numPr>
          <w:ilvl w:val="0"/>
          <w:numId w:val="30"/>
        </w:numPr>
        <w:spacing w:after="0" w:line="360" w:lineRule="auto"/>
        <w:jc w:val="both"/>
        <w:rPr>
          <w:rFonts w:ascii="Arial" w:hAnsi="Arial" w:cs="Arial"/>
          <w:bCs/>
          <w:lang w:val="en-ZA"/>
        </w:rPr>
      </w:pPr>
      <w:r w:rsidRPr="007D49DB">
        <w:rPr>
          <w:rFonts w:ascii="Arial" w:hAnsi="Arial" w:cs="Arial"/>
          <w:bCs/>
          <w:lang w:val="en-ZA"/>
        </w:rPr>
        <w:t>Developing strategic plans.</w:t>
      </w:r>
    </w:p>
    <w:p w:rsidR="00AC64EF" w:rsidRPr="007D49DB" w:rsidRDefault="00AC64EF" w:rsidP="002735BE">
      <w:pPr>
        <w:spacing w:after="0" w:line="360" w:lineRule="auto"/>
        <w:contextualSpacing/>
        <w:jc w:val="both"/>
        <w:rPr>
          <w:rFonts w:ascii="Arial" w:hAnsi="Arial" w:cs="Arial"/>
          <w:b/>
          <w:bCs/>
          <w:lang w:val="en-ZA"/>
        </w:rPr>
      </w:pPr>
    </w:p>
    <w:p w:rsidR="00AC64EF" w:rsidRPr="007D49DB" w:rsidRDefault="00AC64EF" w:rsidP="002735BE">
      <w:pPr>
        <w:spacing w:after="0" w:line="360" w:lineRule="auto"/>
        <w:contextualSpacing/>
        <w:jc w:val="both"/>
        <w:rPr>
          <w:rFonts w:ascii="Arial" w:hAnsi="Arial" w:cs="Arial"/>
          <w:b/>
          <w:bCs/>
          <w:lang w:val="en-ZA"/>
        </w:rPr>
      </w:pPr>
      <w:r w:rsidRPr="00EE0BCD">
        <w:rPr>
          <w:rFonts w:ascii="Arial" w:hAnsi="Arial" w:cs="Arial"/>
          <w:b/>
          <w:bCs/>
          <w:lang w:val="en-ZA"/>
        </w:rPr>
        <w:t>Key areas for future work</w:t>
      </w:r>
    </w:p>
    <w:p w:rsidR="008308D7" w:rsidRDefault="008308D7" w:rsidP="002735BE">
      <w:pPr>
        <w:spacing w:after="0" w:line="360" w:lineRule="auto"/>
        <w:contextualSpacing/>
        <w:jc w:val="both"/>
        <w:rPr>
          <w:rFonts w:ascii="Arial" w:hAnsi="Arial" w:cs="Arial"/>
          <w:bCs/>
          <w:lang w:val="en-ZA"/>
        </w:rPr>
      </w:pPr>
    </w:p>
    <w:p w:rsidR="00576A42" w:rsidRPr="007D49DB" w:rsidRDefault="00576A42" w:rsidP="002735BE">
      <w:pPr>
        <w:spacing w:after="0" w:line="360" w:lineRule="auto"/>
        <w:contextualSpacing/>
        <w:jc w:val="both"/>
        <w:rPr>
          <w:rFonts w:ascii="Arial" w:hAnsi="Arial" w:cs="Arial"/>
          <w:bCs/>
          <w:lang w:val="en-ZA"/>
        </w:rPr>
      </w:pPr>
      <w:r w:rsidRPr="007D49DB">
        <w:rPr>
          <w:rFonts w:ascii="Arial" w:hAnsi="Arial" w:cs="Arial"/>
          <w:bCs/>
          <w:lang w:val="en-ZA"/>
        </w:rPr>
        <w:t>Focus areas for future work include:</w:t>
      </w:r>
    </w:p>
    <w:p w:rsidR="00576A42" w:rsidRPr="007D49DB" w:rsidRDefault="00576A42" w:rsidP="007D49DB">
      <w:pPr>
        <w:pStyle w:val="ListParagraph"/>
        <w:numPr>
          <w:ilvl w:val="0"/>
          <w:numId w:val="29"/>
        </w:numPr>
        <w:spacing w:after="0" w:line="360" w:lineRule="auto"/>
        <w:jc w:val="both"/>
        <w:rPr>
          <w:rFonts w:ascii="Arial" w:hAnsi="Arial" w:cs="Arial"/>
          <w:bCs/>
          <w:lang w:val="en-ZA"/>
        </w:rPr>
      </w:pPr>
      <w:r w:rsidRPr="007D49DB">
        <w:rPr>
          <w:rFonts w:ascii="Arial" w:hAnsi="Arial" w:cs="Arial"/>
          <w:bCs/>
          <w:lang w:val="en-ZA"/>
        </w:rPr>
        <w:t xml:space="preserve">Visiting the National Health Insurance (NHI) pilot sites to ascertain progress made in realising the </w:t>
      </w:r>
      <w:r w:rsidR="00523C7E" w:rsidRPr="007D49DB">
        <w:rPr>
          <w:rFonts w:ascii="Arial" w:hAnsi="Arial" w:cs="Arial"/>
          <w:bCs/>
          <w:lang w:val="en-ZA"/>
        </w:rPr>
        <w:t>objectives of the NHI.</w:t>
      </w:r>
      <w:r w:rsidRPr="007D49DB">
        <w:rPr>
          <w:rFonts w:ascii="Arial" w:hAnsi="Arial" w:cs="Arial"/>
          <w:bCs/>
          <w:lang w:val="en-ZA"/>
        </w:rPr>
        <w:t xml:space="preserve">  </w:t>
      </w:r>
    </w:p>
    <w:p w:rsidR="00576A42" w:rsidRPr="007D49DB" w:rsidRDefault="00576A42" w:rsidP="007D49DB">
      <w:pPr>
        <w:pStyle w:val="ListParagraph"/>
        <w:numPr>
          <w:ilvl w:val="0"/>
          <w:numId w:val="29"/>
        </w:numPr>
        <w:spacing w:after="0" w:line="360" w:lineRule="auto"/>
        <w:jc w:val="both"/>
        <w:rPr>
          <w:rFonts w:ascii="Arial" w:hAnsi="Arial" w:cs="Arial"/>
          <w:bCs/>
          <w:lang w:val="en-ZA"/>
        </w:rPr>
      </w:pPr>
      <w:r w:rsidRPr="007D49DB">
        <w:rPr>
          <w:rFonts w:ascii="Arial" w:hAnsi="Arial" w:cs="Arial"/>
          <w:bCs/>
          <w:lang w:val="en-ZA"/>
        </w:rPr>
        <w:t xml:space="preserve">Conducting oversight in relation to anti-fraud campaigns (and improvement of administration) directed at the South African Social Security Agency’s (SASSA) grant </w:t>
      </w:r>
      <w:r w:rsidR="00523C7E" w:rsidRPr="007D49DB">
        <w:rPr>
          <w:rFonts w:ascii="Arial" w:hAnsi="Arial" w:cs="Arial"/>
          <w:bCs/>
          <w:lang w:val="en-ZA"/>
        </w:rPr>
        <w:t>pay-outs</w:t>
      </w:r>
      <w:r w:rsidRPr="007D49DB">
        <w:rPr>
          <w:rFonts w:ascii="Arial" w:hAnsi="Arial" w:cs="Arial"/>
          <w:bCs/>
          <w:lang w:val="en-ZA"/>
        </w:rPr>
        <w:t xml:space="preserve">, </w:t>
      </w:r>
    </w:p>
    <w:p w:rsidR="00576A42" w:rsidRPr="007D49DB" w:rsidRDefault="00576A42" w:rsidP="007D49DB">
      <w:pPr>
        <w:pStyle w:val="ListParagraph"/>
        <w:numPr>
          <w:ilvl w:val="0"/>
          <w:numId w:val="29"/>
        </w:numPr>
        <w:spacing w:after="0" w:line="360" w:lineRule="auto"/>
        <w:jc w:val="both"/>
        <w:rPr>
          <w:rFonts w:ascii="Arial" w:hAnsi="Arial" w:cs="Arial"/>
          <w:bCs/>
          <w:lang w:val="en-ZA"/>
        </w:rPr>
      </w:pPr>
      <w:r w:rsidRPr="007D49DB">
        <w:rPr>
          <w:rFonts w:ascii="Arial" w:hAnsi="Arial" w:cs="Arial"/>
          <w:bCs/>
          <w:lang w:val="en-ZA"/>
        </w:rPr>
        <w:lastRenderedPageBreak/>
        <w:t>Looking at the various food programmes offered through the Department of Social Development (DSD),</w:t>
      </w:r>
    </w:p>
    <w:p w:rsidR="00576A42" w:rsidRPr="007D49DB" w:rsidRDefault="00576A42" w:rsidP="007D49DB">
      <w:pPr>
        <w:pStyle w:val="ListParagraph"/>
        <w:numPr>
          <w:ilvl w:val="0"/>
          <w:numId w:val="29"/>
        </w:numPr>
        <w:spacing w:after="0" w:line="360" w:lineRule="auto"/>
        <w:jc w:val="both"/>
        <w:rPr>
          <w:rFonts w:ascii="Arial" w:hAnsi="Arial" w:cs="Arial"/>
          <w:bCs/>
          <w:lang w:val="en-ZA"/>
        </w:rPr>
      </w:pPr>
      <w:r w:rsidRPr="007D49DB">
        <w:rPr>
          <w:rFonts w:ascii="Arial" w:hAnsi="Arial" w:cs="Arial"/>
          <w:bCs/>
          <w:lang w:val="en-ZA"/>
        </w:rPr>
        <w:t>Conducting oversight to see the development and approval of infrastructure standards for ports of entry,</w:t>
      </w:r>
    </w:p>
    <w:p w:rsidR="00576A42" w:rsidRPr="007D49DB" w:rsidRDefault="00576A42" w:rsidP="007D49DB">
      <w:pPr>
        <w:pStyle w:val="ListParagraph"/>
        <w:numPr>
          <w:ilvl w:val="0"/>
          <w:numId w:val="29"/>
        </w:numPr>
        <w:spacing w:after="0" w:line="360" w:lineRule="auto"/>
        <w:jc w:val="both"/>
        <w:rPr>
          <w:rFonts w:ascii="Arial" w:hAnsi="Arial" w:cs="Arial"/>
          <w:bCs/>
          <w:lang w:val="en-ZA"/>
        </w:rPr>
      </w:pPr>
      <w:r w:rsidRPr="007D49DB">
        <w:rPr>
          <w:rFonts w:ascii="Arial" w:hAnsi="Arial" w:cs="Arial"/>
          <w:bCs/>
          <w:lang w:val="en-ZA"/>
        </w:rPr>
        <w:t xml:space="preserve">Meeting with the relevant provincial departments around issues like the implementation of the health district system, modernisation of immigration system, </w:t>
      </w:r>
      <w:r w:rsidR="00072928" w:rsidRPr="00C54C08">
        <w:rPr>
          <w:rFonts w:ascii="Arial" w:hAnsi="Arial" w:cs="Arial"/>
          <w:bCs/>
          <w:lang w:val="en-ZA"/>
        </w:rPr>
        <w:t>the burden of disease in the country and findings of the South African Demographic Health Survey</w:t>
      </w:r>
      <w:r w:rsidR="00072928">
        <w:rPr>
          <w:rFonts w:ascii="Arial" w:hAnsi="Arial" w:cs="Arial"/>
          <w:bCs/>
          <w:lang w:val="en-ZA"/>
        </w:rPr>
        <w:t xml:space="preserve">. </w:t>
      </w:r>
    </w:p>
    <w:p w:rsidR="00AC64EF" w:rsidRPr="007D49DB" w:rsidRDefault="00576A42" w:rsidP="007D49DB">
      <w:pPr>
        <w:pStyle w:val="ListParagraph"/>
        <w:numPr>
          <w:ilvl w:val="0"/>
          <w:numId w:val="29"/>
        </w:numPr>
        <w:spacing w:after="0" w:line="360" w:lineRule="auto"/>
        <w:jc w:val="both"/>
        <w:rPr>
          <w:rFonts w:ascii="Arial" w:hAnsi="Arial" w:cs="Arial"/>
          <w:bCs/>
          <w:lang w:val="en-ZA"/>
        </w:rPr>
      </w:pPr>
      <w:r w:rsidRPr="007D49DB">
        <w:rPr>
          <w:rFonts w:ascii="Arial" w:hAnsi="Arial" w:cs="Arial"/>
          <w:bCs/>
          <w:lang w:val="en-ZA"/>
        </w:rPr>
        <w:t>Continuously liaising with the public and civil society around issues related to the Departments of Health, Home Affairs</w:t>
      </w:r>
      <w:r w:rsidR="002735BE" w:rsidRPr="007D49DB">
        <w:rPr>
          <w:rFonts w:ascii="Arial" w:hAnsi="Arial" w:cs="Arial"/>
          <w:bCs/>
          <w:lang w:val="en-ZA"/>
        </w:rPr>
        <w:t>, Human Settlements, Social Development and Water and Sanitation.</w:t>
      </w:r>
    </w:p>
    <w:p w:rsidR="00AC64EF" w:rsidRPr="007D49DB" w:rsidRDefault="00AC64EF" w:rsidP="002735BE">
      <w:pPr>
        <w:spacing w:after="0" w:line="360" w:lineRule="auto"/>
        <w:contextualSpacing/>
        <w:jc w:val="both"/>
        <w:rPr>
          <w:rFonts w:ascii="Arial" w:hAnsi="Arial" w:cs="Arial"/>
          <w:bCs/>
          <w:lang w:val="en-ZA"/>
        </w:rPr>
      </w:pPr>
    </w:p>
    <w:p w:rsidR="00AC64EF" w:rsidRDefault="00AC64EF" w:rsidP="002735BE">
      <w:pPr>
        <w:spacing w:after="0" w:line="360" w:lineRule="auto"/>
        <w:contextualSpacing/>
        <w:jc w:val="both"/>
        <w:rPr>
          <w:rFonts w:ascii="Arial" w:hAnsi="Arial" w:cs="Arial"/>
          <w:b/>
          <w:bCs/>
          <w:lang w:val="en-ZA"/>
        </w:rPr>
      </w:pPr>
      <w:r w:rsidRPr="007D49DB">
        <w:rPr>
          <w:rFonts w:ascii="Arial" w:hAnsi="Arial" w:cs="Arial"/>
          <w:b/>
          <w:bCs/>
          <w:lang w:val="en-ZA"/>
        </w:rPr>
        <w:t>Key challenges emerging</w:t>
      </w:r>
    </w:p>
    <w:p w:rsidR="008308D7" w:rsidRPr="007D49DB" w:rsidRDefault="008308D7" w:rsidP="002735BE">
      <w:pPr>
        <w:spacing w:after="0" w:line="360" w:lineRule="auto"/>
        <w:contextualSpacing/>
        <w:jc w:val="both"/>
        <w:rPr>
          <w:rFonts w:ascii="Arial" w:hAnsi="Arial" w:cs="Arial"/>
          <w:b/>
          <w:bCs/>
          <w:lang w:val="en-ZA"/>
        </w:rPr>
      </w:pPr>
    </w:p>
    <w:p w:rsidR="006D5C71" w:rsidRPr="008308D7" w:rsidRDefault="006D5C71" w:rsidP="008308D7">
      <w:pPr>
        <w:pStyle w:val="ListParagraph"/>
        <w:numPr>
          <w:ilvl w:val="0"/>
          <w:numId w:val="31"/>
        </w:numPr>
        <w:spacing w:after="0" w:line="360" w:lineRule="auto"/>
        <w:jc w:val="both"/>
        <w:rPr>
          <w:rFonts w:ascii="Arial" w:hAnsi="Arial" w:cs="Arial"/>
          <w:bCs/>
          <w:lang w:val="en-ZA"/>
        </w:rPr>
      </w:pPr>
      <w:r w:rsidRPr="008308D7">
        <w:rPr>
          <w:rFonts w:ascii="Arial" w:hAnsi="Arial" w:cs="Arial"/>
          <w:bCs/>
          <w:lang w:val="en-ZA"/>
        </w:rPr>
        <w:t>At the beginning of the Fifth Parliament</w:t>
      </w:r>
      <w:r w:rsidR="00072928">
        <w:rPr>
          <w:rFonts w:ascii="Arial" w:hAnsi="Arial" w:cs="Arial"/>
          <w:bCs/>
          <w:lang w:val="en-ZA"/>
        </w:rPr>
        <w:t xml:space="preserve"> Select Committees</w:t>
      </w:r>
      <w:r w:rsidRPr="008308D7">
        <w:rPr>
          <w:rFonts w:ascii="Arial" w:hAnsi="Arial" w:cs="Arial"/>
          <w:bCs/>
          <w:lang w:val="en-ZA"/>
        </w:rPr>
        <w:t xml:space="preserve"> were </w:t>
      </w:r>
      <w:r w:rsidR="00F25AC6" w:rsidRPr="008308D7">
        <w:rPr>
          <w:rFonts w:ascii="Arial" w:hAnsi="Arial" w:cs="Arial"/>
          <w:bCs/>
          <w:lang w:val="en-ZA"/>
        </w:rPr>
        <w:t>reconfigured</w:t>
      </w:r>
      <w:r w:rsidR="00CB4919" w:rsidRPr="008308D7">
        <w:rPr>
          <w:rFonts w:ascii="Arial" w:hAnsi="Arial" w:cs="Arial"/>
          <w:bCs/>
          <w:lang w:val="en-ZA"/>
        </w:rPr>
        <w:t xml:space="preserve">. This reduced the number of Select Committees, and increased the portfolio or mandate of some Committees. This raised challenges in optimising the work of the Committee and provision of support to Members </w:t>
      </w:r>
      <w:r w:rsidR="008308D7" w:rsidRPr="008308D7">
        <w:rPr>
          <w:rFonts w:ascii="Arial" w:hAnsi="Arial" w:cs="Arial"/>
          <w:bCs/>
          <w:lang w:val="en-ZA"/>
        </w:rPr>
        <w:t>of these Committees.</w:t>
      </w:r>
    </w:p>
    <w:p w:rsidR="00AC64EF" w:rsidRPr="000A0608" w:rsidRDefault="00576A42" w:rsidP="008308D7">
      <w:pPr>
        <w:pStyle w:val="ListParagraph"/>
        <w:numPr>
          <w:ilvl w:val="0"/>
          <w:numId w:val="31"/>
        </w:numPr>
        <w:spacing w:after="0" w:line="360" w:lineRule="auto"/>
        <w:jc w:val="both"/>
        <w:rPr>
          <w:rFonts w:ascii="Arial" w:hAnsi="Arial" w:cs="Arial"/>
          <w:bCs/>
          <w:lang w:val="en-ZA"/>
        </w:rPr>
      </w:pPr>
      <w:r w:rsidRPr="008308D7">
        <w:rPr>
          <w:rFonts w:ascii="Arial" w:hAnsi="Arial" w:cs="Arial"/>
          <w:bCs/>
          <w:lang w:val="en-ZA"/>
        </w:rPr>
        <w:t>Clashes between approved committee programmes and the parliamen</w:t>
      </w:r>
      <w:r w:rsidR="00F25AC6">
        <w:rPr>
          <w:rFonts w:ascii="Arial" w:hAnsi="Arial" w:cs="Arial"/>
          <w:bCs/>
          <w:lang w:val="en-ZA"/>
        </w:rPr>
        <w:t xml:space="preserve">tary programme proved to be another </w:t>
      </w:r>
      <w:r w:rsidRPr="008308D7">
        <w:rPr>
          <w:rFonts w:ascii="Arial" w:hAnsi="Arial" w:cs="Arial"/>
          <w:bCs/>
          <w:lang w:val="en-ZA"/>
        </w:rPr>
        <w:t xml:space="preserve">challenge during </w:t>
      </w:r>
      <w:r w:rsidRPr="000A0608">
        <w:rPr>
          <w:rFonts w:ascii="Arial" w:hAnsi="Arial" w:cs="Arial"/>
          <w:bCs/>
          <w:lang w:val="en-ZA"/>
        </w:rPr>
        <w:t>the</w:t>
      </w:r>
      <w:r w:rsidR="00F25AC6" w:rsidRPr="000A0608">
        <w:rPr>
          <w:rFonts w:ascii="Arial" w:hAnsi="Arial" w:cs="Arial"/>
          <w:bCs/>
          <w:lang w:val="en-ZA"/>
        </w:rPr>
        <w:t xml:space="preserve"> Fifth </w:t>
      </w:r>
      <w:r w:rsidRPr="000A0608">
        <w:rPr>
          <w:rFonts w:ascii="Arial" w:hAnsi="Arial" w:cs="Arial"/>
          <w:bCs/>
          <w:lang w:val="en-ZA"/>
        </w:rPr>
        <w:t>Parliament.</w:t>
      </w:r>
    </w:p>
    <w:p w:rsidR="000A0608" w:rsidRPr="000A0608" w:rsidRDefault="000A0608" w:rsidP="00341EE2">
      <w:pPr>
        <w:pStyle w:val="ListParagraph"/>
        <w:numPr>
          <w:ilvl w:val="0"/>
          <w:numId w:val="31"/>
        </w:numPr>
        <w:spacing w:after="0" w:line="360" w:lineRule="auto"/>
        <w:jc w:val="both"/>
        <w:rPr>
          <w:rFonts w:ascii="Arial" w:hAnsi="Arial" w:cs="Arial"/>
          <w:bCs/>
          <w:lang w:val="en-ZA"/>
        </w:rPr>
      </w:pPr>
      <w:r w:rsidRPr="000A0608">
        <w:rPr>
          <w:rFonts w:ascii="Arial" w:hAnsi="Arial" w:cs="Arial"/>
          <w:bCs/>
          <w:lang w:val="en-ZA"/>
        </w:rPr>
        <w:t>Zero-based budgeting is supposed to be taking place for Select C</w:t>
      </w:r>
      <w:r w:rsidR="00BE21F1" w:rsidRPr="000A0608">
        <w:rPr>
          <w:rFonts w:ascii="Arial" w:hAnsi="Arial" w:cs="Arial"/>
          <w:bCs/>
          <w:lang w:val="en-ZA"/>
        </w:rPr>
        <w:t>ommittees</w:t>
      </w:r>
      <w:r w:rsidRPr="000A0608">
        <w:rPr>
          <w:rFonts w:ascii="Arial" w:hAnsi="Arial" w:cs="Arial"/>
          <w:bCs/>
          <w:lang w:val="en-ZA"/>
        </w:rPr>
        <w:t xml:space="preserve">. However, this did not materialise in the Fifth Parliament. </w:t>
      </w:r>
      <w:r>
        <w:rPr>
          <w:rFonts w:ascii="Arial" w:hAnsi="Arial" w:cs="Arial"/>
          <w:bCs/>
          <w:lang w:val="en-ZA"/>
        </w:rPr>
        <w:t xml:space="preserve">Committees were allocated the </w:t>
      </w:r>
      <w:r w:rsidR="00F913A0">
        <w:rPr>
          <w:rFonts w:ascii="Arial" w:hAnsi="Arial" w:cs="Arial"/>
          <w:bCs/>
          <w:lang w:val="en-ZA"/>
        </w:rPr>
        <w:t xml:space="preserve">same budget (amount). </w:t>
      </w:r>
    </w:p>
    <w:p w:rsidR="00BE21F1" w:rsidRPr="000A0608" w:rsidRDefault="005B7A42" w:rsidP="00341EE2">
      <w:pPr>
        <w:pStyle w:val="ListParagraph"/>
        <w:numPr>
          <w:ilvl w:val="0"/>
          <w:numId w:val="31"/>
        </w:numPr>
        <w:spacing w:after="0" w:line="360" w:lineRule="auto"/>
        <w:jc w:val="both"/>
        <w:rPr>
          <w:rFonts w:ascii="Arial" w:hAnsi="Arial" w:cs="Arial"/>
          <w:bCs/>
          <w:lang w:val="en-ZA"/>
        </w:rPr>
      </w:pPr>
      <w:r w:rsidRPr="000A0608">
        <w:rPr>
          <w:rFonts w:ascii="Arial" w:hAnsi="Arial" w:cs="Arial"/>
          <w:bCs/>
          <w:lang w:val="en-ZA"/>
        </w:rPr>
        <w:t>Although S</w:t>
      </w:r>
      <w:r w:rsidR="000A0608" w:rsidRPr="000A0608">
        <w:rPr>
          <w:rFonts w:ascii="Arial" w:hAnsi="Arial" w:cs="Arial"/>
          <w:bCs/>
          <w:lang w:val="en-ZA"/>
        </w:rPr>
        <w:t>elect Committees are allocated less than a</w:t>
      </w:r>
      <w:r w:rsidRPr="000A0608">
        <w:rPr>
          <w:rFonts w:ascii="Arial" w:hAnsi="Arial" w:cs="Arial"/>
          <w:bCs/>
          <w:lang w:val="en-ZA"/>
        </w:rPr>
        <w:t xml:space="preserve"> day to formulate </w:t>
      </w:r>
      <w:r w:rsidR="00CE31BA" w:rsidRPr="000A0608">
        <w:rPr>
          <w:rFonts w:ascii="Arial" w:hAnsi="Arial" w:cs="Arial"/>
          <w:bCs/>
          <w:lang w:val="en-ZA"/>
        </w:rPr>
        <w:t xml:space="preserve">and review </w:t>
      </w:r>
      <w:r w:rsidRPr="000A0608">
        <w:rPr>
          <w:rFonts w:ascii="Arial" w:hAnsi="Arial" w:cs="Arial"/>
          <w:bCs/>
          <w:lang w:val="en-ZA"/>
        </w:rPr>
        <w:t xml:space="preserve">strategic and annual </w:t>
      </w:r>
      <w:r w:rsidR="00CE31BA" w:rsidRPr="000A0608">
        <w:rPr>
          <w:rFonts w:ascii="Arial" w:hAnsi="Arial" w:cs="Arial"/>
          <w:bCs/>
          <w:lang w:val="en-ZA"/>
        </w:rPr>
        <w:t xml:space="preserve">plans, these are not always taken into account when </w:t>
      </w:r>
      <w:r w:rsidR="00D6232E" w:rsidRPr="000A0608">
        <w:rPr>
          <w:rFonts w:ascii="Arial" w:hAnsi="Arial" w:cs="Arial"/>
          <w:bCs/>
          <w:lang w:val="en-ZA"/>
        </w:rPr>
        <w:t xml:space="preserve">programming that affects Committees is done. Further, the timing of the planning sessions as well the time allocated for Select Committee to conduct planning is inadequate. </w:t>
      </w:r>
    </w:p>
    <w:p w:rsidR="00AC64EF" w:rsidRPr="007D49DB" w:rsidRDefault="00AC64EF" w:rsidP="002735BE">
      <w:pPr>
        <w:spacing w:after="0" w:line="360" w:lineRule="auto"/>
        <w:contextualSpacing/>
        <w:jc w:val="both"/>
        <w:rPr>
          <w:rFonts w:ascii="Arial" w:hAnsi="Arial" w:cs="Arial"/>
          <w:b/>
          <w:bCs/>
          <w:lang w:val="en-ZA"/>
        </w:rPr>
      </w:pPr>
    </w:p>
    <w:p w:rsidR="00AC64EF" w:rsidRPr="007D49DB" w:rsidRDefault="00AC64EF" w:rsidP="002735BE">
      <w:pPr>
        <w:spacing w:after="0" w:line="360" w:lineRule="auto"/>
        <w:contextualSpacing/>
        <w:jc w:val="both"/>
        <w:rPr>
          <w:rFonts w:ascii="Arial" w:hAnsi="Arial" w:cs="Arial"/>
          <w:b/>
          <w:bCs/>
          <w:lang w:val="en-ZA"/>
        </w:rPr>
      </w:pPr>
      <w:r w:rsidRPr="007D49DB">
        <w:rPr>
          <w:rFonts w:ascii="Arial" w:hAnsi="Arial" w:cs="Arial"/>
          <w:b/>
          <w:bCs/>
          <w:lang w:val="en-ZA"/>
        </w:rPr>
        <w:t>Recommendations</w:t>
      </w:r>
    </w:p>
    <w:p w:rsidR="008308D7" w:rsidRPr="00B5315E" w:rsidRDefault="008308D7" w:rsidP="002735BE">
      <w:pPr>
        <w:spacing w:after="0" w:line="360" w:lineRule="auto"/>
        <w:contextualSpacing/>
        <w:jc w:val="both"/>
        <w:rPr>
          <w:rFonts w:ascii="Arial" w:hAnsi="Arial" w:cs="Arial"/>
          <w:bCs/>
          <w:lang w:val="en-ZA"/>
        </w:rPr>
      </w:pPr>
    </w:p>
    <w:p w:rsidR="00AC43D8" w:rsidRPr="00EE0BCD" w:rsidRDefault="00AC43D8" w:rsidP="00D6232E">
      <w:pPr>
        <w:pStyle w:val="ListParagraph"/>
        <w:numPr>
          <w:ilvl w:val="0"/>
          <w:numId w:val="32"/>
        </w:numPr>
        <w:spacing w:after="0" w:line="360" w:lineRule="auto"/>
        <w:jc w:val="both"/>
        <w:rPr>
          <w:rFonts w:ascii="Arial" w:hAnsi="Arial" w:cs="Arial"/>
          <w:bCs/>
          <w:lang w:val="en-ZA"/>
        </w:rPr>
      </w:pPr>
      <w:r w:rsidRPr="00EE0BCD">
        <w:rPr>
          <w:rFonts w:ascii="Arial" w:hAnsi="Arial" w:cs="Arial"/>
          <w:bCs/>
          <w:lang w:val="en-ZA"/>
        </w:rPr>
        <w:t>NCOP Committees should be focused on transversal and intergovernmental relations work</w:t>
      </w:r>
      <w:r w:rsidR="00072928">
        <w:rPr>
          <w:rFonts w:ascii="Arial" w:hAnsi="Arial" w:cs="Arial"/>
          <w:bCs/>
          <w:lang w:val="en-ZA"/>
        </w:rPr>
        <w:t xml:space="preserve">. Thus, the NCOP programme should allocate more time for Committee oversight work. </w:t>
      </w:r>
    </w:p>
    <w:p w:rsidR="00CC652C" w:rsidRDefault="00CC652C" w:rsidP="00CC652C">
      <w:pPr>
        <w:pStyle w:val="ListParagraph"/>
        <w:numPr>
          <w:ilvl w:val="0"/>
          <w:numId w:val="32"/>
        </w:numPr>
        <w:spacing w:after="0" w:line="360" w:lineRule="auto"/>
        <w:jc w:val="both"/>
        <w:rPr>
          <w:rFonts w:ascii="Arial" w:hAnsi="Arial" w:cs="Arial"/>
          <w:bCs/>
          <w:lang w:val="en-ZA"/>
        </w:rPr>
      </w:pPr>
      <w:r w:rsidRPr="00CC652C">
        <w:rPr>
          <w:rFonts w:ascii="Arial" w:hAnsi="Arial" w:cs="Arial"/>
          <w:bCs/>
          <w:lang w:val="en-ZA"/>
        </w:rPr>
        <w:t>Parliamentary programme revisions should take into account the strategic plan, annual performance and term programmes of the Committees to minimise revision clashes with approved programme plans. This would strengthen the work of the Committee.</w:t>
      </w:r>
    </w:p>
    <w:p w:rsidR="00D6232E" w:rsidRDefault="00D6232E" w:rsidP="00CC652C">
      <w:pPr>
        <w:pStyle w:val="ListParagraph"/>
        <w:numPr>
          <w:ilvl w:val="0"/>
          <w:numId w:val="32"/>
        </w:numPr>
        <w:spacing w:after="0" w:line="360" w:lineRule="auto"/>
        <w:jc w:val="both"/>
        <w:rPr>
          <w:rFonts w:ascii="Arial" w:hAnsi="Arial" w:cs="Arial"/>
          <w:bCs/>
          <w:lang w:val="en-ZA"/>
        </w:rPr>
      </w:pPr>
      <w:r>
        <w:rPr>
          <w:rFonts w:ascii="Arial" w:hAnsi="Arial" w:cs="Arial"/>
          <w:bCs/>
          <w:lang w:val="en-ZA"/>
        </w:rPr>
        <w:t xml:space="preserve">Select Committees should </w:t>
      </w:r>
      <w:r w:rsidR="00CC652C">
        <w:rPr>
          <w:rFonts w:ascii="Arial" w:hAnsi="Arial" w:cs="Arial"/>
          <w:bCs/>
          <w:lang w:val="en-ZA"/>
        </w:rPr>
        <w:t>have</w:t>
      </w:r>
      <w:r>
        <w:rPr>
          <w:rFonts w:ascii="Arial" w:hAnsi="Arial" w:cs="Arial"/>
          <w:bCs/>
          <w:lang w:val="en-ZA"/>
        </w:rPr>
        <w:t xml:space="preserve"> budget</w:t>
      </w:r>
      <w:r w:rsidR="00CC652C">
        <w:rPr>
          <w:rFonts w:ascii="Arial" w:hAnsi="Arial" w:cs="Arial"/>
          <w:bCs/>
          <w:lang w:val="en-ZA"/>
        </w:rPr>
        <w:t xml:space="preserve"> allocations</w:t>
      </w:r>
      <w:r>
        <w:rPr>
          <w:rFonts w:ascii="Arial" w:hAnsi="Arial" w:cs="Arial"/>
          <w:bCs/>
          <w:lang w:val="en-ZA"/>
        </w:rPr>
        <w:t xml:space="preserve"> that takes into account their mandate and (work) plans.  </w:t>
      </w:r>
    </w:p>
    <w:p w:rsidR="00D6232E" w:rsidRPr="00D6232E" w:rsidRDefault="007C17B0" w:rsidP="00D6232E">
      <w:pPr>
        <w:pStyle w:val="ListParagraph"/>
        <w:numPr>
          <w:ilvl w:val="0"/>
          <w:numId w:val="32"/>
        </w:numPr>
        <w:spacing w:after="0" w:line="360" w:lineRule="auto"/>
        <w:jc w:val="both"/>
        <w:rPr>
          <w:rFonts w:ascii="Arial" w:hAnsi="Arial" w:cs="Arial"/>
          <w:bCs/>
          <w:lang w:val="en-ZA"/>
        </w:rPr>
      </w:pPr>
      <w:r>
        <w:rPr>
          <w:rFonts w:ascii="Arial" w:hAnsi="Arial" w:cs="Arial"/>
          <w:bCs/>
          <w:lang w:val="en-ZA"/>
        </w:rPr>
        <w:t xml:space="preserve">Content Advisors should be included in coordinating Committee strategic and annual planning sessions. </w:t>
      </w:r>
      <w:r w:rsidR="00EF44A7">
        <w:rPr>
          <w:rFonts w:ascii="Arial" w:hAnsi="Arial" w:cs="Arial"/>
          <w:bCs/>
          <w:lang w:val="en-ZA"/>
        </w:rPr>
        <w:t xml:space="preserve">A minimum of </w:t>
      </w:r>
      <w:r w:rsidR="000A0608">
        <w:rPr>
          <w:rFonts w:ascii="Arial" w:hAnsi="Arial" w:cs="Arial"/>
          <w:bCs/>
          <w:lang w:val="en-ZA"/>
        </w:rPr>
        <w:t>three</w:t>
      </w:r>
      <w:r w:rsidR="00EF44A7">
        <w:rPr>
          <w:rFonts w:ascii="Arial" w:hAnsi="Arial" w:cs="Arial"/>
          <w:bCs/>
          <w:lang w:val="en-ZA"/>
        </w:rPr>
        <w:t xml:space="preserve"> days should be allocated to Select Committees to formulate and review their plans. </w:t>
      </w:r>
      <w:r>
        <w:rPr>
          <w:rFonts w:ascii="Arial" w:hAnsi="Arial" w:cs="Arial"/>
          <w:bCs/>
          <w:lang w:val="en-ZA"/>
        </w:rPr>
        <w:t xml:space="preserve">Further, </w:t>
      </w:r>
      <w:r w:rsidR="00EF44A7">
        <w:rPr>
          <w:rFonts w:ascii="Arial" w:hAnsi="Arial" w:cs="Arial"/>
          <w:bCs/>
          <w:lang w:val="en-ZA"/>
        </w:rPr>
        <w:t>NCOP programming</w:t>
      </w:r>
      <w:r w:rsidR="000A0608">
        <w:rPr>
          <w:rFonts w:ascii="Arial" w:hAnsi="Arial" w:cs="Arial"/>
          <w:bCs/>
          <w:lang w:val="en-ZA"/>
        </w:rPr>
        <w:t xml:space="preserve"> should take into account Select Committee strategic plans, annual plans and term programmes. </w:t>
      </w:r>
      <w:r w:rsidR="00EF44A7">
        <w:rPr>
          <w:rFonts w:ascii="Arial" w:hAnsi="Arial" w:cs="Arial"/>
          <w:bCs/>
          <w:lang w:val="en-ZA"/>
        </w:rPr>
        <w:t xml:space="preserve"> </w:t>
      </w:r>
    </w:p>
    <w:p w:rsidR="00AC64EF" w:rsidRPr="00331959" w:rsidRDefault="00AC64EF" w:rsidP="00827F0B">
      <w:pPr>
        <w:spacing w:after="0" w:line="360" w:lineRule="auto"/>
        <w:contextualSpacing/>
        <w:jc w:val="both"/>
        <w:rPr>
          <w:rFonts w:ascii="Arial" w:hAnsi="Arial" w:cs="Arial"/>
          <w:bCs/>
          <w:lang w:val="en-ZA"/>
        </w:rPr>
      </w:pPr>
    </w:p>
    <w:p w:rsidR="00813345" w:rsidRDefault="00813345" w:rsidP="003873F0">
      <w:pPr>
        <w:pStyle w:val="Heading1"/>
        <w:rPr>
          <w:rFonts w:ascii="Arial" w:hAnsi="Arial" w:cs="Arial"/>
          <w:b/>
          <w:bCs/>
          <w:lang w:val="en-ZA"/>
        </w:rPr>
        <w:sectPr w:rsidR="00813345" w:rsidSect="00C90F08">
          <w:footerReference w:type="even" r:id="rId10"/>
          <w:footerReference w:type="default" r:id="rId11"/>
          <w:pgSz w:w="12240" w:h="15840" w:code="1"/>
          <w:pgMar w:top="1440" w:right="1440" w:bottom="1440" w:left="1588" w:header="720" w:footer="720" w:gutter="0"/>
          <w:pgNumType w:fmt="lowerRoman" w:start="1"/>
          <w:cols w:space="720"/>
          <w:titlePg/>
          <w:rtlGutter/>
          <w:docGrid w:linePitch="435"/>
        </w:sectPr>
      </w:pPr>
    </w:p>
    <w:p w:rsidR="00AC64EF" w:rsidRPr="00B91250" w:rsidRDefault="00AC64EF" w:rsidP="0006338C">
      <w:pPr>
        <w:pStyle w:val="Heading1"/>
        <w:numPr>
          <w:ilvl w:val="0"/>
          <w:numId w:val="1"/>
        </w:numPr>
        <w:spacing w:before="0" w:line="360" w:lineRule="auto"/>
        <w:contextualSpacing/>
        <w:rPr>
          <w:rFonts w:ascii="Arial" w:hAnsi="Arial" w:cs="Arial"/>
          <w:b/>
          <w:bCs/>
          <w:color w:val="auto"/>
          <w:lang w:val="en-ZA"/>
        </w:rPr>
      </w:pPr>
      <w:bookmarkStart w:id="2" w:name="_Toc531095048"/>
      <w:r w:rsidRPr="00B91250">
        <w:rPr>
          <w:rFonts w:ascii="Arial" w:hAnsi="Arial" w:cs="Arial"/>
          <w:b/>
          <w:bCs/>
          <w:color w:val="auto"/>
          <w:lang w:val="en-ZA"/>
        </w:rPr>
        <w:t>Introduction</w:t>
      </w:r>
      <w:bookmarkEnd w:id="2"/>
    </w:p>
    <w:p w:rsidR="00AC64EF" w:rsidRPr="00B91250" w:rsidRDefault="00AC64EF" w:rsidP="0006338C">
      <w:pPr>
        <w:spacing w:after="0" w:line="360" w:lineRule="auto"/>
        <w:contextualSpacing/>
        <w:jc w:val="both"/>
        <w:rPr>
          <w:rFonts w:ascii="Arial" w:hAnsi="Arial" w:cs="Arial"/>
          <w:bCs/>
          <w:lang w:val="en-ZA"/>
        </w:rPr>
      </w:pPr>
    </w:p>
    <w:p w:rsidR="00AC64EF" w:rsidRPr="00B91250" w:rsidRDefault="00281671" w:rsidP="0006338C">
      <w:pPr>
        <w:pStyle w:val="Heading2"/>
        <w:numPr>
          <w:ilvl w:val="1"/>
          <w:numId w:val="1"/>
        </w:numPr>
        <w:spacing w:before="0" w:line="360" w:lineRule="auto"/>
        <w:contextualSpacing/>
        <w:rPr>
          <w:rFonts w:ascii="Arial" w:hAnsi="Arial" w:cs="Arial"/>
          <w:b/>
          <w:bCs/>
          <w:color w:val="auto"/>
          <w:lang w:val="en-ZA"/>
        </w:rPr>
      </w:pPr>
      <w:bookmarkStart w:id="3" w:name="_Toc531095049"/>
      <w:r w:rsidRPr="00B91250">
        <w:rPr>
          <w:rFonts w:ascii="Arial" w:hAnsi="Arial" w:cs="Arial"/>
          <w:b/>
          <w:bCs/>
          <w:color w:val="auto"/>
          <w:lang w:val="en-ZA"/>
        </w:rPr>
        <w:t>Department</w:t>
      </w:r>
      <w:r w:rsidR="00AC64EF" w:rsidRPr="00B91250">
        <w:rPr>
          <w:rFonts w:ascii="Arial" w:hAnsi="Arial" w:cs="Arial"/>
          <w:b/>
          <w:bCs/>
          <w:color w:val="auto"/>
          <w:lang w:val="en-ZA"/>
        </w:rPr>
        <w:t>s and Entities falling within the committee’s portfolio</w:t>
      </w:r>
      <w:bookmarkEnd w:id="3"/>
    </w:p>
    <w:p w:rsidR="00AC64EF" w:rsidRPr="00331959" w:rsidRDefault="00AC64EF" w:rsidP="0006338C">
      <w:pPr>
        <w:spacing w:after="0" w:line="360" w:lineRule="auto"/>
        <w:contextualSpacing/>
        <w:jc w:val="both"/>
        <w:rPr>
          <w:rFonts w:ascii="Arial" w:hAnsi="Arial" w:cs="Arial"/>
          <w:color w:val="0070C0"/>
          <w:lang w:val="en-ZA"/>
        </w:rPr>
      </w:pPr>
    </w:p>
    <w:p w:rsidR="00E554E5" w:rsidRPr="007D49DB" w:rsidRDefault="00E554E5" w:rsidP="0006338C">
      <w:pPr>
        <w:spacing w:after="0" w:line="360" w:lineRule="auto"/>
        <w:contextualSpacing/>
        <w:jc w:val="both"/>
        <w:rPr>
          <w:rFonts w:ascii="Arial" w:hAnsi="Arial" w:cs="Arial"/>
          <w:lang w:val="en-ZA"/>
        </w:rPr>
      </w:pPr>
      <w:r w:rsidRPr="007D49DB">
        <w:rPr>
          <w:rFonts w:ascii="Arial" w:hAnsi="Arial" w:cs="Arial"/>
          <w:lang w:val="en-ZA"/>
        </w:rPr>
        <w:t xml:space="preserve">At the beginning of the Fifth Parliament, the Select Committee (henceforth, the Committee or SC) </w:t>
      </w:r>
      <w:r w:rsidR="00192DD3" w:rsidRPr="007D49DB">
        <w:rPr>
          <w:rFonts w:ascii="Arial" w:hAnsi="Arial" w:cs="Arial"/>
          <w:lang w:val="en-ZA"/>
        </w:rPr>
        <w:t>was reconfigured to include two additional Departments. These are the Department of Human Settlements</w:t>
      </w:r>
      <w:r w:rsidR="005D6A5F" w:rsidRPr="007D49DB">
        <w:rPr>
          <w:rFonts w:ascii="Arial" w:hAnsi="Arial" w:cs="Arial"/>
          <w:lang w:val="en-ZA"/>
        </w:rPr>
        <w:t>,</w:t>
      </w:r>
      <w:r w:rsidR="00192DD3" w:rsidRPr="007D49DB">
        <w:rPr>
          <w:rFonts w:ascii="Arial" w:hAnsi="Arial" w:cs="Arial"/>
          <w:lang w:val="en-ZA"/>
        </w:rPr>
        <w:t xml:space="preserve"> and the Department of Water and Sanitation (previously the Department of Water Affairs).</w:t>
      </w:r>
    </w:p>
    <w:p w:rsidR="00192DD3" w:rsidRPr="00794D03" w:rsidRDefault="00192DD3" w:rsidP="0006338C">
      <w:pPr>
        <w:spacing w:after="0" w:line="360" w:lineRule="auto"/>
        <w:contextualSpacing/>
        <w:jc w:val="both"/>
        <w:rPr>
          <w:rFonts w:ascii="Arial" w:hAnsi="Arial" w:cs="Arial"/>
          <w:lang w:val="en-ZA"/>
        </w:rPr>
      </w:pPr>
    </w:p>
    <w:p w:rsidR="00463E6D" w:rsidRDefault="00AC64EF" w:rsidP="0006338C">
      <w:pPr>
        <w:numPr>
          <w:ilvl w:val="0"/>
          <w:numId w:val="2"/>
        </w:numPr>
        <w:spacing w:after="0" w:line="360" w:lineRule="auto"/>
        <w:contextualSpacing/>
        <w:jc w:val="both"/>
        <w:rPr>
          <w:rFonts w:ascii="Arial" w:hAnsi="Arial" w:cs="Arial"/>
          <w:b/>
          <w:bCs/>
          <w:lang w:val="en-ZA"/>
        </w:rPr>
      </w:pPr>
      <w:r w:rsidRPr="00794D03">
        <w:rPr>
          <w:rFonts w:ascii="Arial" w:hAnsi="Arial" w:cs="Arial"/>
          <w:b/>
          <w:bCs/>
          <w:lang w:val="en-ZA"/>
        </w:rPr>
        <w:t xml:space="preserve">Department of </w:t>
      </w:r>
      <w:r w:rsidR="008B78F8">
        <w:rPr>
          <w:rFonts w:ascii="Arial" w:hAnsi="Arial" w:cs="Arial"/>
          <w:b/>
          <w:bCs/>
          <w:lang w:val="en-ZA"/>
        </w:rPr>
        <w:t>Health</w:t>
      </w:r>
    </w:p>
    <w:p w:rsidR="004E6571" w:rsidRPr="00376D4F" w:rsidRDefault="004E6571" w:rsidP="0006338C">
      <w:pPr>
        <w:spacing w:after="0" w:line="360" w:lineRule="auto"/>
        <w:contextualSpacing/>
        <w:jc w:val="both"/>
        <w:rPr>
          <w:rFonts w:ascii="Arial" w:eastAsia="Times New Roman" w:hAnsi="Arial" w:cs="Arial"/>
          <w:lang w:val="en-ZA"/>
        </w:rPr>
      </w:pPr>
      <w:r w:rsidRPr="00376D4F">
        <w:rPr>
          <w:rFonts w:ascii="Arial" w:eastAsia="Times New Roman" w:hAnsi="Arial" w:cs="Arial"/>
          <w:color w:val="000000"/>
          <w:shd w:val="clear" w:color="auto" w:fill="FFFFFF"/>
        </w:rPr>
        <w:t>T</w:t>
      </w:r>
      <w:r w:rsidR="009F06E9">
        <w:rPr>
          <w:rFonts w:ascii="Arial" w:eastAsia="Times New Roman" w:hAnsi="Arial" w:cs="Arial"/>
          <w:color w:val="000000"/>
          <w:shd w:val="clear" w:color="auto" w:fill="FFFFFF"/>
        </w:rPr>
        <w:t>he role of the Department is t</w:t>
      </w:r>
      <w:r w:rsidRPr="00376D4F">
        <w:rPr>
          <w:rFonts w:ascii="Arial" w:eastAsia="Times New Roman" w:hAnsi="Arial" w:cs="Arial"/>
          <w:color w:val="000000"/>
          <w:shd w:val="clear" w:color="auto" w:fill="FFFFFF"/>
        </w:rPr>
        <w:t>o improve health status through the prevention of illnesses and the promotion of healthy lifestyles and to consistently improve the healthcare delivery system by focusing on access, equity, efficiency, quality and sustainability.</w:t>
      </w:r>
    </w:p>
    <w:p w:rsidR="00A4631D" w:rsidRDefault="00A4631D" w:rsidP="0006338C">
      <w:pPr>
        <w:spacing w:after="0" w:line="360" w:lineRule="auto"/>
        <w:contextualSpacing/>
        <w:jc w:val="both"/>
        <w:rPr>
          <w:rFonts w:ascii="Arial" w:hAnsi="Arial" w:cs="Arial"/>
          <w:b/>
          <w:bCs/>
          <w:lang w:val="en-ZA"/>
        </w:rPr>
      </w:pPr>
    </w:p>
    <w:tbl>
      <w:tblPr>
        <w:tblStyle w:val="PlainTab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8"/>
        <w:gridCol w:w="6830"/>
      </w:tblGrid>
      <w:tr w:rsidR="00A4631D" w:rsidRPr="00E60D2F" w:rsidTr="00C90F08">
        <w:trPr>
          <w:cnfStyle w:val="100000000000"/>
          <w:trHeight w:val="99"/>
        </w:trPr>
        <w:tc>
          <w:tcPr>
            <w:cnfStyle w:val="001000000000"/>
            <w:tcW w:w="1378" w:type="pct"/>
            <w:shd w:val="clear" w:color="auto" w:fill="D9D9D9" w:themeFill="background1" w:themeFillShade="D9"/>
          </w:tcPr>
          <w:p w:rsidR="00A4631D" w:rsidRPr="00295E5E" w:rsidRDefault="00295E5E" w:rsidP="003D2E52">
            <w:pPr>
              <w:tabs>
                <w:tab w:val="left" w:pos="360"/>
              </w:tabs>
              <w:spacing w:after="0" w:line="280" w:lineRule="exact"/>
              <w:jc w:val="center"/>
              <w:rPr>
                <w:rFonts w:ascii="Arial" w:hAnsi="Arial" w:cs="Arial"/>
                <w:bCs w:val="0"/>
                <w:lang w:val="en-ZA" w:eastAsia="en-ZA"/>
              </w:rPr>
            </w:pPr>
            <w:r w:rsidRPr="00295E5E">
              <w:rPr>
                <w:rFonts w:ascii="Arial" w:hAnsi="Arial" w:cs="Arial"/>
                <w:bCs w:val="0"/>
                <w:lang w:val="en-ZA" w:eastAsia="en-ZA"/>
              </w:rPr>
              <w:t>NAME OF ENTITY</w:t>
            </w:r>
          </w:p>
        </w:tc>
        <w:tc>
          <w:tcPr>
            <w:cnfStyle w:val="000100000000"/>
            <w:tcW w:w="3622" w:type="pct"/>
            <w:shd w:val="clear" w:color="auto" w:fill="D9D9D9" w:themeFill="background1" w:themeFillShade="D9"/>
          </w:tcPr>
          <w:p w:rsidR="00A4631D" w:rsidRPr="00295E5E" w:rsidRDefault="00295E5E" w:rsidP="003D2E52">
            <w:pPr>
              <w:tabs>
                <w:tab w:val="left" w:pos="360"/>
              </w:tabs>
              <w:spacing w:after="0" w:line="280" w:lineRule="exact"/>
              <w:jc w:val="center"/>
              <w:rPr>
                <w:rFonts w:ascii="Arial" w:hAnsi="Arial" w:cs="Arial"/>
                <w:bCs w:val="0"/>
                <w:lang w:val="en-ZA" w:eastAsia="en-ZA"/>
              </w:rPr>
            </w:pPr>
            <w:r w:rsidRPr="00295E5E">
              <w:rPr>
                <w:rFonts w:ascii="Arial" w:hAnsi="Arial" w:cs="Arial"/>
                <w:bCs w:val="0"/>
                <w:lang w:val="en-ZA" w:eastAsia="en-ZA"/>
              </w:rPr>
              <w:t>ROLE OF ENTITY</w:t>
            </w:r>
          </w:p>
        </w:tc>
      </w:tr>
      <w:tr w:rsidR="00A4631D" w:rsidRPr="00E60D2F" w:rsidTr="00C90F08">
        <w:trPr>
          <w:cnfStyle w:val="000000100000"/>
          <w:trHeight w:val="99"/>
        </w:trPr>
        <w:tc>
          <w:tcPr>
            <w:cnfStyle w:val="001000000000"/>
            <w:tcW w:w="1378" w:type="pct"/>
          </w:tcPr>
          <w:p w:rsidR="00A4631D" w:rsidRPr="00295E5E" w:rsidRDefault="00497758" w:rsidP="00D5431F">
            <w:pPr>
              <w:tabs>
                <w:tab w:val="left" w:pos="360"/>
              </w:tabs>
              <w:spacing w:after="0" w:line="280" w:lineRule="exact"/>
              <w:jc w:val="both"/>
              <w:rPr>
                <w:rFonts w:ascii="Arial" w:hAnsi="Arial" w:cs="Arial"/>
                <w:b w:val="0"/>
                <w:bCs w:val="0"/>
                <w:lang w:val="en-ZA" w:eastAsia="en-ZA"/>
              </w:rPr>
            </w:pPr>
            <w:r w:rsidRPr="00295E5E">
              <w:rPr>
                <w:rFonts w:ascii="Arial" w:hAnsi="Arial" w:cs="Arial"/>
                <w:b w:val="0"/>
                <w:bCs w:val="0"/>
                <w:lang w:val="en-ZA" w:eastAsia="en-ZA"/>
              </w:rPr>
              <w:t>Medical Research Council (MRC)</w:t>
            </w:r>
          </w:p>
        </w:tc>
        <w:tc>
          <w:tcPr>
            <w:cnfStyle w:val="000100000000"/>
            <w:tcW w:w="3622" w:type="pct"/>
          </w:tcPr>
          <w:p w:rsidR="00A4631D" w:rsidRDefault="00525DEC" w:rsidP="00D5431F">
            <w:pPr>
              <w:tabs>
                <w:tab w:val="left" w:pos="360"/>
              </w:tabs>
              <w:spacing w:after="0" w:line="280" w:lineRule="exact"/>
              <w:jc w:val="both"/>
              <w:rPr>
                <w:rFonts w:ascii="Arial" w:hAnsi="Arial" w:cs="Arial"/>
                <w:b w:val="0"/>
                <w:bCs w:val="0"/>
                <w:lang w:val="en-ZA" w:eastAsia="en-ZA"/>
              </w:rPr>
            </w:pPr>
            <w:r w:rsidRPr="00295E5E">
              <w:rPr>
                <w:rFonts w:ascii="Arial" w:hAnsi="Arial" w:cs="Arial"/>
                <w:b w:val="0"/>
                <w:bCs w:val="0"/>
                <w:lang w:val="en-ZA" w:eastAsia="en-ZA"/>
              </w:rPr>
              <w:t>The objects of the MRC are, through research, development and technology transfer, to promote the improvement of the health and quality of life of the population of the Republic, and to perform such functions as may be assigned to the MRC by or under the Medical Research Council Act</w:t>
            </w:r>
            <w:r w:rsidR="004747F5">
              <w:rPr>
                <w:rFonts w:ascii="Arial" w:hAnsi="Arial" w:cs="Arial"/>
                <w:b w:val="0"/>
                <w:bCs w:val="0"/>
                <w:lang w:val="en-ZA" w:eastAsia="en-ZA"/>
              </w:rPr>
              <w:t xml:space="preserve"> (</w:t>
            </w:r>
            <w:r w:rsidRPr="00295E5E">
              <w:rPr>
                <w:rFonts w:ascii="Arial" w:hAnsi="Arial" w:cs="Arial"/>
                <w:b w:val="0"/>
                <w:bCs w:val="0"/>
                <w:lang w:val="en-ZA" w:eastAsia="en-ZA"/>
              </w:rPr>
              <w:t>58 of 1991</w:t>
            </w:r>
            <w:r w:rsidR="004747F5">
              <w:rPr>
                <w:rFonts w:ascii="Arial" w:hAnsi="Arial" w:cs="Arial"/>
                <w:b w:val="0"/>
                <w:bCs w:val="0"/>
                <w:lang w:val="en-ZA" w:eastAsia="en-ZA"/>
              </w:rPr>
              <w:t>)</w:t>
            </w:r>
            <w:r w:rsidRPr="00295E5E">
              <w:rPr>
                <w:rFonts w:ascii="Arial" w:hAnsi="Arial" w:cs="Arial"/>
                <w:b w:val="0"/>
                <w:bCs w:val="0"/>
                <w:lang w:val="en-ZA" w:eastAsia="en-ZA"/>
              </w:rPr>
              <w:t>.</w:t>
            </w:r>
          </w:p>
          <w:p w:rsidR="00B91250" w:rsidRPr="00295E5E" w:rsidRDefault="00B91250" w:rsidP="00D5431F">
            <w:pPr>
              <w:tabs>
                <w:tab w:val="left" w:pos="360"/>
              </w:tabs>
              <w:spacing w:after="0" w:line="280" w:lineRule="exact"/>
              <w:jc w:val="both"/>
              <w:rPr>
                <w:rFonts w:ascii="Arial" w:hAnsi="Arial" w:cs="Arial"/>
                <w:b w:val="0"/>
                <w:bCs w:val="0"/>
                <w:lang w:val="en-ZA" w:eastAsia="en-ZA"/>
              </w:rPr>
            </w:pPr>
          </w:p>
        </w:tc>
      </w:tr>
      <w:tr w:rsidR="00A4631D" w:rsidRPr="00E60D2F" w:rsidTr="00C90F08">
        <w:trPr>
          <w:trHeight w:val="99"/>
        </w:trPr>
        <w:tc>
          <w:tcPr>
            <w:cnfStyle w:val="001000000000"/>
            <w:tcW w:w="1378" w:type="pct"/>
          </w:tcPr>
          <w:p w:rsidR="00A4631D" w:rsidRPr="00295E5E" w:rsidRDefault="003D2E52" w:rsidP="00D5431F">
            <w:pPr>
              <w:tabs>
                <w:tab w:val="left" w:pos="360"/>
              </w:tabs>
              <w:spacing w:after="0" w:line="280" w:lineRule="exact"/>
              <w:jc w:val="both"/>
              <w:rPr>
                <w:rFonts w:ascii="Arial" w:hAnsi="Arial" w:cs="Arial"/>
                <w:b w:val="0"/>
                <w:bCs w:val="0"/>
                <w:lang w:val="en-ZA" w:eastAsia="en-ZA"/>
              </w:rPr>
            </w:pPr>
            <w:r w:rsidRPr="00295E5E">
              <w:rPr>
                <w:rFonts w:ascii="Arial" w:hAnsi="Arial" w:cs="Arial"/>
                <w:b w:val="0"/>
                <w:bCs w:val="0"/>
                <w:lang w:val="en-ZA" w:eastAsia="en-ZA"/>
              </w:rPr>
              <w:t>National Health Laboratory Services (NHLS)</w:t>
            </w:r>
          </w:p>
        </w:tc>
        <w:tc>
          <w:tcPr>
            <w:cnfStyle w:val="000100000000"/>
            <w:tcW w:w="3622" w:type="pct"/>
          </w:tcPr>
          <w:p w:rsidR="00A4631D" w:rsidRDefault="00525DEC" w:rsidP="00D5431F">
            <w:pPr>
              <w:tabs>
                <w:tab w:val="left" w:pos="360"/>
              </w:tabs>
              <w:spacing w:after="0" w:line="280" w:lineRule="exact"/>
              <w:jc w:val="both"/>
              <w:rPr>
                <w:rFonts w:ascii="Arial" w:hAnsi="Arial" w:cs="Arial"/>
                <w:b w:val="0"/>
                <w:bCs w:val="0"/>
                <w:lang w:val="en-ZA" w:eastAsia="en-ZA"/>
              </w:rPr>
            </w:pPr>
            <w:r w:rsidRPr="00295E5E">
              <w:rPr>
                <w:rFonts w:ascii="Arial" w:hAnsi="Arial" w:cs="Arial"/>
                <w:b w:val="0"/>
                <w:bCs w:val="0"/>
                <w:lang w:val="en-ZA" w:eastAsia="en-ZA"/>
              </w:rPr>
              <w:t>The NHLS forms a national network of integrated pathology laboratories throughout the country that utilise common laboratory management systems and transport networks to facilitate transport of specimens, referral of tests to reference laboratories and delivery of results.</w:t>
            </w:r>
          </w:p>
          <w:p w:rsidR="00B91250" w:rsidRPr="00295E5E" w:rsidRDefault="00B91250" w:rsidP="00D5431F">
            <w:pPr>
              <w:tabs>
                <w:tab w:val="left" w:pos="360"/>
              </w:tabs>
              <w:spacing w:after="0" w:line="280" w:lineRule="exact"/>
              <w:jc w:val="both"/>
              <w:rPr>
                <w:rFonts w:ascii="Arial" w:hAnsi="Arial" w:cs="Arial"/>
                <w:b w:val="0"/>
                <w:bCs w:val="0"/>
                <w:lang w:val="en-ZA" w:eastAsia="en-ZA"/>
              </w:rPr>
            </w:pPr>
          </w:p>
        </w:tc>
      </w:tr>
      <w:tr w:rsidR="00A4631D" w:rsidRPr="00E60D2F" w:rsidTr="00C90F08">
        <w:trPr>
          <w:cnfStyle w:val="000000100000"/>
          <w:trHeight w:val="99"/>
        </w:trPr>
        <w:tc>
          <w:tcPr>
            <w:cnfStyle w:val="001000000000"/>
            <w:tcW w:w="1378" w:type="pct"/>
          </w:tcPr>
          <w:p w:rsidR="00A4631D" w:rsidRPr="00295E5E" w:rsidRDefault="003D2E52" w:rsidP="00D5431F">
            <w:pPr>
              <w:tabs>
                <w:tab w:val="left" w:pos="360"/>
              </w:tabs>
              <w:spacing w:after="0" w:line="280" w:lineRule="exact"/>
              <w:jc w:val="both"/>
              <w:rPr>
                <w:rFonts w:ascii="Arial" w:hAnsi="Arial" w:cs="Arial"/>
                <w:b w:val="0"/>
                <w:bCs w:val="0"/>
                <w:lang w:val="en-ZA" w:eastAsia="en-ZA"/>
              </w:rPr>
            </w:pPr>
            <w:r w:rsidRPr="00295E5E">
              <w:rPr>
                <w:rFonts w:ascii="Arial" w:hAnsi="Arial" w:cs="Arial"/>
                <w:b w:val="0"/>
                <w:bCs w:val="0"/>
                <w:lang w:val="en-ZA" w:eastAsia="en-ZA"/>
              </w:rPr>
              <w:t>Office of Health Standards Compliance (OHSC)</w:t>
            </w:r>
          </w:p>
        </w:tc>
        <w:tc>
          <w:tcPr>
            <w:cnfStyle w:val="000100000000"/>
            <w:tcW w:w="3622" w:type="pct"/>
          </w:tcPr>
          <w:p w:rsidR="00A4631D" w:rsidRDefault="00424E3C" w:rsidP="00450D04">
            <w:pPr>
              <w:tabs>
                <w:tab w:val="left" w:pos="360"/>
              </w:tabs>
              <w:spacing w:after="0" w:line="280" w:lineRule="exact"/>
              <w:jc w:val="both"/>
              <w:rPr>
                <w:rFonts w:ascii="Arial" w:hAnsi="Arial" w:cs="Arial"/>
                <w:b w:val="0"/>
                <w:bCs w:val="0"/>
                <w:lang w:val="en-ZA" w:eastAsia="en-ZA"/>
              </w:rPr>
            </w:pPr>
            <w:r w:rsidRPr="00295E5E">
              <w:rPr>
                <w:rFonts w:ascii="Arial" w:hAnsi="Arial" w:cs="Arial"/>
                <w:b w:val="0"/>
                <w:bCs w:val="0"/>
                <w:lang w:val="en-ZA" w:eastAsia="en-ZA"/>
              </w:rPr>
              <w:t>The OHSC is established in terms of Section 77 of the National Health Ac</w:t>
            </w:r>
            <w:r w:rsidR="00B824AF" w:rsidRPr="00295E5E">
              <w:rPr>
                <w:rFonts w:ascii="Arial" w:hAnsi="Arial" w:cs="Arial"/>
                <w:b w:val="0"/>
                <w:bCs w:val="0"/>
                <w:lang w:val="en-ZA" w:eastAsia="en-ZA"/>
              </w:rPr>
              <w:t>t</w:t>
            </w:r>
            <w:r w:rsidRPr="00295E5E">
              <w:rPr>
                <w:rFonts w:ascii="Arial" w:hAnsi="Arial" w:cs="Arial"/>
                <w:b w:val="0"/>
                <w:bCs w:val="0"/>
                <w:lang w:val="en-ZA" w:eastAsia="en-ZA"/>
              </w:rPr>
              <w:t>, to promote and protect the health and safety of the users of health services</w:t>
            </w:r>
            <w:r w:rsidR="00450D04" w:rsidRPr="00295E5E">
              <w:rPr>
                <w:rFonts w:ascii="Arial" w:hAnsi="Arial" w:cs="Arial"/>
                <w:b w:val="0"/>
                <w:bCs w:val="0"/>
                <w:lang w:val="en-ZA" w:eastAsia="en-ZA"/>
              </w:rPr>
              <w:t>.</w:t>
            </w:r>
          </w:p>
          <w:p w:rsidR="00B91250" w:rsidRPr="00295E5E" w:rsidRDefault="00B91250" w:rsidP="00450D04">
            <w:pPr>
              <w:tabs>
                <w:tab w:val="left" w:pos="360"/>
              </w:tabs>
              <w:spacing w:after="0" w:line="280" w:lineRule="exact"/>
              <w:jc w:val="both"/>
              <w:rPr>
                <w:rFonts w:ascii="Arial" w:hAnsi="Arial" w:cs="Arial"/>
                <w:b w:val="0"/>
                <w:bCs w:val="0"/>
                <w:lang w:val="en-ZA" w:eastAsia="en-ZA"/>
              </w:rPr>
            </w:pPr>
          </w:p>
        </w:tc>
      </w:tr>
      <w:tr w:rsidR="00A4631D" w:rsidRPr="00E60D2F" w:rsidTr="00C90F08">
        <w:trPr>
          <w:trHeight w:val="99"/>
        </w:trPr>
        <w:tc>
          <w:tcPr>
            <w:cnfStyle w:val="001000000000"/>
            <w:tcW w:w="1378" w:type="pct"/>
          </w:tcPr>
          <w:p w:rsidR="00A4631D" w:rsidRPr="00F46AF5" w:rsidRDefault="003D2E52" w:rsidP="00C27F07">
            <w:pPr>
              <w:tabs>
                <w:tab w:val="left" w:pos="360"/>
              </w:tabs>
              <w:spacing w:after="0" w:line="280" w:lineRule="exact"/>
              <w:jc w:val="both"/>
              <w:rPr>
                <w:rFonts w:ascii="Arial" w:hAnsi="Arial" w:cs="Arial"/>
                <w:b w:val="0"/>
                <w:bCs w:val="0"/>
                <w:lang w:val="en-ZA" w:eastAsia="en-ZA"/>
              </w:rPr>
            </w:pPr>
            <w:r w:rsidRPr="00F46AF5">
              <w:rPr>
                <w:rFonts w:ascii="Arial" w:hAnsi="Arial" w:cs="Arial"/>
                <w:b w:val="0"/>
                <w:bCs w:val="0"/>
                <w:lang w:val="en-ZA" w:eastAsia="en-ZA"/>
              </w:rPr>
              <w:t>Council for Medical Schemes (CMS)</w:t>
            </w:r>
          </w:p>
        </w:tc>
        <w:tc>
          <w:tcPr>
            <w:cnfStyle w:val="000100000000"/>
            <w:tcW w:w="3622" w:type="pct"/>
          </w:tcPr>
          <w:p w:rsidR="00A4631D" w:rsidRDefault="004D3803" w:rsidP="00C27F07">
            <w:pPr>
              <w:tabs>
                <w:tab w:val="left" w:pos="360"/>
              </w:tabs>
              <w:spacing w:after="0" w:line="280" w:lineRule="exact"/>
              <w:jc w:val="both"/>
              <w:rPr>
                <w:rFonts w:ascii="Arial" w:hAnsi="Arial" w:cs="Arial"/>
                <w:b w:val="0"/>
                <w:lang w:val="en-ZA" w:eastAsia="en-ZA"/>
              </w:rPr>
            </w:pPr>
            <w:r w:rsidRPr="00F46AF5">
              <w:rPr>
                <w:rFonts w:ascii="Arial" w:hAnsi="Arial" w:cs="Arial"/>
                <w:b w:val="0"/>
                <w:lang w:val="en-ZA" w:eastAsia="en-ZA"/>
              </w:rPr>
              <w:t xml:space="preserve">The </w:t>
            </w:r>
            <w:r w:rsidR="00EF4F07">
              <w:rPr>
                <w:rFonts w:ascii="Arial" w:hAnsi="Arial" w:cs="Arial"/>
                <w:b w:val="0"/>
                <w:lang w:val="en-ZA" w:eastAsia="en-ZA"/>
              </w:rPr>
              <w:t>CMS</w:t>
            </w:r>
            <w:r w:rsidRPr="00F46AF5">
              <w:rPr>
                <w:rFonts w:ascii="Arial" w:hAnsi="Arial" w:cs="Arial"/>
                <w:b w:val="0"/>
                <w:lang w:val="en-ZA" w:eastAsia="en-ZA"/>
              </w:rPr>
              <w:t xml:space="preserve"> is a statutory body established by the Medical Schemes Act (131 of 1998) to provide regulatory supervision of private health financing through medical schemes. </w:t>
            </w:r>
          </w:p>
          <w:p w:rsidR="00B91250" w:rsidRPr="00F46AF5" w:rsidRDefault="00B91250" w:rsidP="00C27F07">
            <w:pPr>
              <w:tabs>
                <w:tab w:val="left" w:pos="360"/>
              </w:tabs>
              <w:spacing w:after="0" w:line="280" w:lineRule="exact"/>
              <w:jc w:val="both"/>
              <w:rPr>
                <w:rFonts w:ascii="Arial" w:hAnsi="Arial" w:cs="Arial"/>
                <w:b w:val="0"/>
                <w:lang w:val="en-ZA" w:eastAsia="en-ZA"/>
              </w:rPr>
            </w:pPr>
          </w:p>
        </w:tc>
      </w:tr>
      <w:tr w:rsidR="00A4631D" w:rsidRPr="00E60D2F" w:rsidTr="00C90F08">
        <w:trPr>
          <w:cnfStyle w:val="010000000000"/>
          <w:trHeight w:val="99"/>
        </w:trPr>
        <w:tc>
          <w:tcPr>
            <w:cnfStyle w:val="001000000000"/>
            <w:tcW w:w="1378" w:type="pct"/>
            <w:tcBorders>
              <w:top w:val="none" w:sz="0" w:space="0" w:color="auto"/>
            </w:tcBorders>
            <w:shd w:val="clear" w:color="auto" w:fill="F2F2F2" w:themeFill="background1" w:themeFillShade="F2"/>
          </w:tcPr>
          <w:p w:rsidR="003D2E52" w:rsidRPr="00F46AF5" w:rsidRDefault="003D2E52" w:rsidP="00C27F07">
            <w:pPr>
              <w:tabs>
                <w:tab w:val="left" w:pos="360"/>
              </w:tabs>
              <w:spacing w:after="0" w:line="280" w:lineRule="exact"/>
              <w:jc w:val="both"/>
              <w:rPr>
                <w:rFonts w:ascii="Arial" w:hAnsi="Arial" w:cs="Arial"/>
                <w:b w:val="0"/>
                <w:bCs w:val="0"/>
                <w:lang w:val="en-ZA" w:eastAsia="en-ZA"/>
              </w:rPr>
            </w:pPr>
            <w:r w:rsidRPr="00F46AF5">
              <w:rPr>
                <w:rFonts w:ascii="Arial" w:hAnsi="Arial" w:cs="Arial"/>
                <w:b w:val="0"/>
                <w:bCs w:val="0"/>
                <w:lang w:val="en-ZA" w:eastAsia="en-ZA"/>
              </w:rPr>
              <w:t xml:space="preserve">South African Health Products </w:t>
            </w:r>
          </w:p>
          <w:p w:rsidR="00A4631D" w:rsidRPr="00F46AF5" w:rsidRDefault="003D2E52" w:rsidP="00C27F07">
            <w:pPr>
              <w:tabs>
                <w:tab w:val="left" w:pos="360"/>
              </w:tabs>
              <w:spacing w:after="0" w:line="280" w:lineRule="exact"/>
              <w:jc w:val="both"/>
              <w:rPr>
                <w:rFonts w:ascii="Arial" w:hAnsi="Arial" w:cs="Arial"/>
                <w:b w:val="0"/>
                <w:bCs w:val="0"/>
                <w:lang w:val="en-ZA" w:eastAsia="en-ZA"/>
              </w:rPr>
            </w:pPr>
            <w:r w:rsidRPr="00F46AF5">
              <w:rPr>
                <w:rFonts w:ascii="Arial" w:hAnsi="Arial" w:cs="Arial"/>
                <w:b w:val="0"/>
                <w:bCs w:val="0"/>
                <w:lang w:val="en-ZA" w:eastAsia="en-ZA"/>
              </w:rPr>
              <w:t>Regulatory Authority (SAHPRA)</w:t>
            </w:r>
          </w:p>
        </w:tc>
        <w:tc>
          <w:tcPr>
            <w:cnfStyle w:val="000100000000"/>
            <w:tcW w:w="3622" w:type="pct"/>
            <w:tcBorders>
              <w:top w:val="none" w:sz="0" w:space="0" w:color="auto"/>
            </w:tcBorders>
            <w:shd w:val="clear" w:color="auto" w:fill="F2F2F2" w:themeFill="background1" w:themeFillShade="F2"/>
          </w:tcPr>
          <w:p w:rsidR="00A4631D" w:rsidRDefault="00B01A4E" w:rsidP="00450D04">
            <w:pPr>
              <w:tabs>
                <w:tab w:val="left" w:pos="360"/>
              </w:tabs>
              <w:spacing w:after="0" w:line="280" w:lineRule="exact"/>
              <w:jc w:val="both"/>
              <w:rPr>
                <w:rFonts w:ascii="Arial" w:hAnsi="Arial" w:cs="Arial"/>
                <w:b w:val="0"/>
                <w:bCs w:val="0"/>
                <w:lang w:val="en-ZA" w:eastAsia="en-ZA"/>
              </w:rPr>
            </w:pPr>
            <w:r w:rsidRPr="00F46AF5">
              <w:rPr>
                <w:rFonts w:ascii="Arial" w:hAnsi="Arial" w:cs="Arial"/>
                <w:b w:val="0"/>
                <w:bCs w:val="0"/>
                <w:lang w:val="en-ZA" w:eastAsia="en-ZA"/>
              </w:rPr>
              <w:t>SAHPRA was established in terms of the Medicines and Related Substances A</w:t>
            </w:r>
            <w:r w:rsidR="004747F5">
              <w:rPr>
                <w:rFonts w:ascii="Arial" w:hAnsi="Arial" w:cs="Arial"/>
                <w:b w:val="0"/>
                <w:bCs w:val="0"/>
                <w:lang w:val="en-ZA" w:eastAsia="en-ZA"/>
              </w:rPr>
              <w:t>ct (</w:t>
            </w:r>
            <w:r w:rsidRPr="00F46AF5">
              <w:rPr>
                <w:rFonts w:ascii="Arial" w:hAnsi="Arial" w:cs="Arial"/>
                <w:b w:val="0"/>
                <w:bCs w:val="0"/>
                <w:lang w:val="en-ZA" w:eastAsia="en-ZA"/>
              </w:rPr>
              <w:t>101 of 1965), as amended, to replace the Medicines Control Council (MCC).</w:t>
            </w:r>
          </w:p>
          <w:p w:rsidR="00B91250" w:rsidRPr="00F46AF5" w:rsidRDefault="00B91250" w:rsidP="00450D04">
            <w:pPr>
              <w:tabs>
                <w:tab w:val="left" w:pos="360"/>
              </w:tabs>
              <w:spacing w:after="0" w:line="280" w:lineRule="exact"/>
              <w:jc w:val="both"/>
              <w:rPr>
                <w:rFonts w:ascii="Arial" w:hAnsi="Arial" w:cs="Arial"/>
                <w:b w:val="0"/>
                <w:bCs w:val="0"/>
                <w:lang w:val="en-ZA" w:eastAsia="en-ZA"/>
              </w:rPr>
            </w:pPr>
          </w:p>
        </w:tc>
      </w:tr>
    </w:tbl>
    <w:p w:rsidR="00A4631D" w:rsidRDefault="00A4631D" w:rsidP="00A4631D">
      <w:pPr>
        <w:spacing w:after="0" w:line="280" w:lineRule="exact"/>
        <w:jc w:val="both"/>
        <w:rPr>
          <w:rFonts w:ascii="Arial" w:hAnsi="Arial" w:cs="Arial"/>
          <w:b/>
          <w:bCs/>
          <w:lang w:val="en-ZA"/>
        </w:rPr>
      </w:pPr>
    </w:p>
    <w:p w:rsidR="00C90F08" w:rsidRDefault="00C90F08" w:rsidP="00A4631D">
      <w:pPr>
        <w:spacing w:after="0" w:line="280" w:lineRule="exact"/>
        <w:jc w:val="both"/>
        <w:rPr>
          <w:rFonts w:ascii="Arial" w:hAnsi="Arial" w:cs="Arial"/>
          <w:b/>
          <w:bCs/>
          <w:lang w:val="en-ZA"/>
        </w:rPr>
      </w:pPr>
    </w:p>
    <w:p w:rsidR="00463E6D" w:rsidRDefault="00463E6D" w:rsidP="00794D03">
      <w:pPr>
        <w:numPr>
          <w:ilvl w:val="0"/>
          <w:numId w:val="2"/>
        </w:numPr>
        <w:spacing w:after="0" w:line="280" w:lineRule="exact"/>
        <w:jc w:val="both"/>
        <w:rPr>
          <w:rFonts w:ascii="Arial" w:hAnsi="Arial" w:cs="Arial"/>
          <w:b/>
          <w:bCs/>
          <w:lang w:val="en-ZA"/>
        </w:rPr>
      </w:pPr>
      <w:r>
        <w:rPr>
          <w:rFonts w:ascii="Arial" w:hAnsi="Arial" w:cs="Arial"/>
          <w:b/>
          <w:bCs/>
          <w:lang w:val="en-ZA"/>
        </w:rPr>
        <w:t>Department of Home Affairs</w:t>
      </w:r>
    </w:p>
    <w:p w:rsidR="00C15F62" w:rsidRDefault="00C15F62" w:rsidP="00A4631D">
      <w:pPr>
        <w:spacing w:after="0" w:line="280" w:lineRule="exact"/>
        <w:jc w:val="both"/>
        <w:rPr>
          <w:rFonts w:ascii="Arial" w:hAnsi="Arial" w:cs="Arial"/>
          <w:b/>
          <w:bCs/>
          <w:lang w:val="en-ZA"/>
        </w:rPr>
      </w:pPr>
    </w:p>
    <w:p w:rsidR="00A4631D" w:rsidRPr="00F46AF5" w:rsidRDefault="00C15F62" w:rsidP="00A4631D">
      <w:pPr>
        <w:spacing w:after="0" w:line="280" w:lineRule="exact"/>
        <w:jc w:val="both"/>
        <w:rPr>
          <w:rFonts w:ascii="Arial" w:hAnsi="Arial" w:cs="Arial"/>
          <w:bCs/>
          <w:lang w:val="en-ZA"/>
        </w:rPr>
      </w:pPr>
      <w:r w:rsidRPr="00F46AF5">
        <w:rPr>
          <w:rFonts w:ascii="Arial" w:hAnsi="Arial" w:cs="Arial"/>
          <w:bCs/>
          <w:lang w:val="en-ZA"/>
        </w:rPr>
        <w:t xml:space="preserve">The efficient determination and safeguarding of the identity and status of </w:t>
      </w:r>
      <w:r w:rsidR="00AD75BD" w:rsidRPr="00F46AF5">
        <w:rPr>
          <w:rFonts w:ascii="Arial" w:hAnsi="Arial" w:cs="Arial"/>
          <w:bCs/>
          <w:lang w:val="en-ZA"/>
        </w:rPr>
        <w:t>citizens</w:t>
      </w:r>
      <w:r w:rsidRPr="00F46AF5">
        <w:rPr>
          <w:rFonts w:ascii="Arial" w:hAnsi="Arial" w:cs="Arial"/>
          <w:bCs/>
          <w:lang w:val="en-ZA"/>
        </w:rPr>
        <w:t xml:space="preserve"> and the regulation of migration to ensure security, promote development and fulfil our international obligation</w:t>
      </w:r>
      <w:r w:rsidR="009F06E9">
        <w:rPr>
          <w:rFonts w:ascii="Arial" w:hAnsi="Arial" w:cs="Arial"/>
          <w:bCs/>
          <w:lang w:val="en-ZA"/>
        </w:rPr>
        <w:t xml:space="preserve"> is the role of the Department</w:t>
      </w:r>
      <w:r w:rsidR="00F46AF5">
        <w:rPr>
          <w:rFonts w:ascii="Arial" w:hAnsi="Arial" w:cs="Arial"/>
          <w:bCs/>
          <w:lang w:val="en-ZA"/>
        </w:rPr>
        <w:t xml:space="preserve">. </w:t>
      </w:r>
    </w:p>
    <w:p w:rsidR="00C15F62" w:rsidRPr="00F46AF5" w:rsidRDefault="00C15F62" w:rsidP="00A4631D">
      <w:pPr>
        <w:spacing w:after="0" w:line="280" w:lineRule="exact"/>
        <w:jc w:val="both"/>
        <w:rPr>
          <w:rFonts w:ascii="Arial" w:hAnsi="Arial" w:cs="Arial"/>
          <w:bCs/>
          <w:lang w:val="en-ZA"/>
        </w:rPr>
      </w:pPr>
    </w:p>
    <w:tbl>
      <w:tblPr>
        <w:tblStyle w:val="PlainTab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7"/>
        <w:gridCol w:w="6811"/>
      </w:tblGrid>
      <w:tr w:rsidR="00A4631D" w:rsidRPr="00E60D2F" w:rsidTr="00A173F9">
        <w:trPr>
          <w:cnfStyle w:val="100000000000"/>
          <w:trHeight w:val="99"/>
        </w:trPr>
        <w:tc>
          <w:tcPr>
            <w:cnfStyle w:val="001000000000"/>
            <w:tcW w:w="1388" w:type="pct"/>
            <w:shd w:val="clear" w:color="auto" w:fill="D9D9D9" w:themeFill="background1" w:themeFillShade="D9"/>
          </w:tcPr>
          <w:p w:rsidR="00A4631D" w:rsidRPr="00B91250" w:rsidRDefault="007F1217" w:rsidP="003D2E52">
            <w:pPr>
              <w:tabs>
                <w:tab w:val="left" w:pos="360"/>
              </w:tabs>
              <w:spacing w:after="0" w:line="280" w:lineRule="exact"/>
              <w:jc w:val="center"/>
              <w:rPr>
                <w:rFonts w:ascii="Arial" w:hAnsi="Arial" w:cs="Arial"/>
                <w:bCs w:val="0"/>
                <w:lang w:val="en-ZA" w:eastAsia="en-ZA"/>
              </w:rPr>
            </w:pPr>
            <w:r w:rsidRPr="00B91250">
              <w:rPr>
                <w:rFonts w:ascii="Arial" w:hAnsi="Arial" w:cs="Arial"/>
                <w:bCs w:val="0"/>
                <w:lang w:val="en-ZA" w:eastAsia="en-ZA"/>
              </w:rPr>
              <w:t>NAME OF ENTITY</w:t>
            </w:r>
          </w:p>
        </w:tc>
        <w:tc>
          <w:tcPr>
            <w:cnfStyle w:val="000100000000"/>
            <w:tcW w:w="3612" w:type="pct"/>
            <w:shd w:val="clear" w:color="auto" w:fill="D9D9D9" w:themeFill="background1" w:themeFillShade="D9"/>
          </w:tcPr>
          <w:p w:rsidR="00A4631D" w:rsidRPr="00B91250" w:rsidRDefault="007F1217" w:rsidP="003D2E52">
            <w:pPr>
              <w:tabs>
                <w:tab w:val="left" w:pos="360"/>
              </w:tabs>
              <w:spacing w:after="0" w:line="280" w:lineRule="exact"/>
              <w:jc w:val="center"/>
              <w:rPr>
                <w:rFonts w:ascii="Arial" w:hAnsi="Arial" w:cs="Arial"/>
                <w:bCs w:val="0"/>
                <w:lang w:val="en-ZA" w:eastAsia="en-ZA"/>
              </w:rPr>
            </w:pPr>
            <w:r w:rsidRPr="00B91250">
              <w:rPr>
                <w:rFonts w:ascii="Arial" w:hAnsi="Arial" w:cs="Arial"/>
                <w:bCs w:val="0"/>
                <w:lang w:val="en-ZA" w:eastAsia="en-ZA"/>
              </w:rPr>
              <w:t>ROLE OF ENTITY</w:t>
            </w:r>
          </w:p>
        </w:tc>
      </w:tr>
      <w:tr w:rsidR="00A4631D" w:rsidRPr="00E60D2F" w:rsidTr="00B91250">
        <w:trPr>
          <w:cnfStyle w:val="000000100000"/>
          <w:trHeight w:val="99"/>
        </w:trPr>
        <w:tc>
          <w:tcPr>
            <w:cnfStyle w:val="001000000000"/>
            <w:tcW w:w="1388" w:type="pct"/>
          </w:tcPr>
          <w:p w:rsidR="00A4631D" w:rsidRPr="00B91250" w:rsidRDefault="005E072F" w:rsidP="00C27F07">
            <w:pPr>
              <w:tabs>
                <w:tab w:val="left" w:pos="360"/>
              </w:tabs>
              <w:spacing w:after="0" w:line="280" w:lineRule="exact"/>
              <w:jc w:val="both"/>
              <w:rPr>
                <w:rFonts w:ascii="Arial" w:hAnsi="Arial" w:cs="Arial"/>
                <w:b w:val="0"/>
                <w:bCs w:val="0"/>
                <w:lang w:val="en-ZA" w:eastAsia="en-ZA"/>
              </w:rPr>
            </w:pPr>
            <w:r w:rsidRPr="00B91250">
              <w:rPr>
                <w:rFonts w:ascii="Arial" w:hAnsi="Arial" w:cs="Arial"/>
                <w:b w:val="0"/>
                <w:bCs w:val="0"/>
                <w:lang w:val="en-ZA" w:eastAsia="en-ZA"/>
              </w:rPr>
              <w:t>Electoral Commission of South Africa (IEC)</w:t>
            </w:r>
          </w:p>
        </w:tc>
        <w:tc>
          <w:tcPr>
            <w:cnfStyle w:val="000100000000"/>
            <w:tcW w:w="3612" w:type="pct"/>
          </w:tcPr>
          <w:p w:rsidR="00A4631D" w:rsidRDefault="00C27F07" w:rsidP="00C27F07">
            <w:pPr>
              <w:tabs>
                <w:tab w:val="left" w:pos="360"/>
              </w:tabs>
              <w:spacing w:after="0" w:line="280" w:lineRule="exact"/>
              <w:jc w:val="both"/>
              <w:rPr>
                <w:rFonts w:ascii="Arial" w:hAnsi="Arial" w:cs="Arial"/>
                <w:b w:val="0"/>
                <w:bCs w:val="0"/>
                <w:lang w:val="en-ZA" w:eastAsia="en-ZA"/>
              </w:rPr>
            </w:pPr>
            <w:r w:rsidRPr="00B91250">
              <w:rPr>
                <w:rFonts w:ascii="Arial" w:hAnsi="Arial" w:cs="Arial"/>
                <w:b w:val="0"/>
                <w:bCs w:val="0"/>
                <w:lang w:val="en-ZA" w:eastAsia="en-ZA"/>
              </w:rPr>
              <w:t xml:space="preserve">The </w:t>
            </w:r>
            <w:r w:rsidR="004747F5">
              <w:rPr>
                <w:rFonts w:ascii="Arial" w:hAnsi="Arial" w:cs="Arial"/>
                <w:b w:val="0"/>
                <w:bCs w:val="0"/>
                <w:lang w:val="en-ZA" w:eastAsia="en-ZA"/>
              </w:rPr>
              <w:t>IEC</w:t>
            </w:r>
            <w:r w:rsidRPr="00B91250">
              <w:rPr>
                <w:rFonts w:ascii="Arial" w:hAnsi="Arial" w:cs="Arial"/>
                <w:b w:val="0"/>
                <w:bCs w:val="0"/>
                <w:lang w:val="en-ZA" w:eastAsia="en-ZA"/>
              </w:rPr>
              <w:t xml:space="preserve"> is a permanent body created by the Constitution to promote and safeguard democracy in South Africa. Although publicly funded and accountable to parliament, the Commission is independent of the government. Its immediate task is the impartial management of free and fair elections at all levels of government.</w:t>
            </w:r>
          </w:p>
          <w:p w:rsidR="00B91250" w:rsidRPr="00B91250" w:rsidRDefault="00B91250" w:rsidP="00C27F07">
            <w:pPr>
              <w:tabs>
                <w:tab w:val="left" w:pos="360"/>
              </w:tabs>
              <w:spacing w:after="0" w:line="280" w:lineRule="exact"/>
              <w:jc w:val="both"/>
              <w:rPr>
                <w:rFonts w:ascii="Arial" w:hAnsi="Arial" w:cs="Arial"/>
                <w:b w:val="0"/>
                <w:bCs w:val="0"/>
                <w:lang w:val="en-ZA" w:eastAsia="en-ZA"/>
              </w:rPr>
            </w:pPr>
          </w:p>
        </w:tc>
      </w:tr>
      <w:tr w:rsidR="00A4631D" w:rsidRPr="00E60D2F" w:rsidTr="00B91250">
        <w:trPr>
          <w:cnfStyle w:val="010000000000"/>
          <w:trHeight w:val="99"/>
        </w:trPr>
        <w:tc>
          <w:tcPr>
            <w:cnfStyle w:val="001000000000"/>
            <w:tcW w:w="1388" w:type="pct"/>
            <w:tcBorders>
              <w:top w:val="none" w:sz="0" w:space="0" w:color="auto"/>
            </w:tcBorders>
          </w:tcPr>
          <w:p w:rsidR="00A4631D" w:rsidRPr="00B91250" w:rsidRDefault="005E072F" w:rsidP="00C27F07">
            <w:pPr>
              <w:tabs>
                <w:tab w:val="left" w:pos="360"/>
              </w:tabs>
              <w:spacing w:after="0" w:line="280" w:lineRule="exact"/>
              <w:jc w:val="both"/>
              <w:rPr>
                <w:rFonts w:ascii="Arial" w:hAnsi="Arial" w:cs="Arial"/>
                <w:b w:val="0"/>
                <w:bCs w:val="0"/>
                <w:lang w:val="en-ZA" w:eastAsia="en-ZA"/>
              </w:rPr>
            </w:pPr>
            <w:r w:rsidRPr="00B91250">
              <w:rPr>
                <w:rFonts w:ascii="Arial" w:hAnsi="Arial" w:cs="Arial"/>
                <w:b w:val="0"/>
                <w:bCs w:val="0"/>
                <w:lang w:val="en-ZA" w:eastAsia="en-ZA"/>
              </w:rPr>
              <w:t>Government Printing Works (GPW)</w:t>
            </w:r>
          </w:p>
        </w:tc>
        <w:tc>
          <w:tcPr>
            <w:cnfStyle w:val="000100000000"/>
            <w:tcW w:w="3612" w:type="pct"/>
            <w:tcBorders>
              <w:top w:val="none" w:sz="0" w:space="0" w:color="auto"/>
            </w:tcBorders>
          </w:tcPr>
          <w:p w:rsidR="00A4631D" w:rsidRDefault="00C27F07" w:rsidP="00C27F07">
            <w:pPr>
              <w:tabs>
                <w:tab w:val="left" w:pos="360"/>
              </w:tabs>
              <w:spacing w:after="0" w:line="280" w:lineRule="exact"/>
              <w:jc w:val="both"/>
              <w:rPr>
                <w:rFonts w:ascii="Arial" w:hAnsi="Arial" w:cs="Arial"/>
                <w:b w:val="0"/>
                <w:bCs w:val="0"/>
                <w:lang w:val="en-ZA" w:eastAsia="en-ZA"/>
              </w:rPr>
            </w:pPr>
            <w:r w:rsidRPr="00B91250">
              <w:rPr>
                <w:rFonts w:ascii="Arial" w:hAnsi="Arial" w:cs="Arial"/>
                <w:b w:val="0"/>
                <w:bCs w:val="0"/>
                <w:lang w:val="en-ZA" w:eastAsia="en-ZA"/>
              </w:rPr>
              <w:t>T</w:t>
            </w:r>
            <w:r w:rsidR="004747F5">
              <w:rPr>
                <w:rFonts w:ascii="Arial" w:hAnsi="Arial" w:cs="Arial"/>
                <w:b w:val="0"/>
                <w:bCs w:val="0"/>
                <w:lang w:val="en-ZA" w:eastAsia="en-ZA"/>
              </w:rPr>
              <w:t>he role of GPW is t</w:t>
            </w:r>
            <w:r w:rsidRPr="00B91250">
              <w:rPr>
                <w:rFonts w:ascii="Arial" w:hAnsi="Arial" w:cs="Arial"/>
                <w:b w:val="0"/>
                <w:bCs w:val="0"/>
                <w:lang w:val="en-ZA" w:eastAsia="en-ZA"/>
              </w:rPr>
              <w:t xml:space="preserve">o provide security printing needs of Government. </w:t>
            </w:r>
          </w:p>
          <w:p w:rsidR="004747F5" w:rsidRPr="00B91250" w:rsidRDefault="004747F5" w:rsidP="00C27F07">
            <w:pPr>
              <w:tabs>
                <w:tab w:val="left" w:pos="360"/>
              </w:tabs>
              <w:spacing w:after="0" w:line="280" w:lineRule="exact"/>
              <w:jc w:val="both"/>
              <w:rPr>
                <w:rFonts w:ascii="Arial" w:hAnsi="Arial" w:cs="Arial"/>
                <w:b w:val="0"/>
                <w:bCs w:val="0"/>
                <w:lang w:val="en-ZA" w:eastAsia="en-ZA"/>
              </w:rPr>
            </w:pPr>
          </w:p>
        </w:tc>
      </w:tr>
    </w:tbl>
    <w:p w:rsidR="00A4631D" w:rsidRDefault="00A4631D" w:rsidP="001E46CC">
      <w:pPr>
        <w:spacing w:after="0" w:line="360" w:lineRule="auto"/>
        <w:contextualSpacing/>
        <w:jc w:val="both"/>
        <w:rPr>
          <w:rFonts w:ascii="Arial" w:hAnsi="Arial" w:cs="Arial"/>
          <w:b/>
          <w:bCs/>
          <w:lang w:val="en-ZA"/>
        </w:rPr>
      </w:pPr>
    </w:p>
    <w:p w:rsidR="00463E6D" w:rsidRPr="00AA4891" w:rsidRDefault="00463E6D" w:rsidP="001E46CC">
      <w:pPr>
        <w:numPr>
          <w:ilvl w:val="0"/>
          <w:numId w:val="2"/>
        </w:numPr>
        <w:spacing w:after="0" w:line="360" w:lineRule="auto"/>
        <w:contextualSpacing/>
        <w:jc w:val="both"/>
        <w:rPr>
          <w:rFonts w:ascii="Arial" w:hAnsi="Arial" w:cs="Arial"/>
          <w:b/>
          <w:bCs/>
          <w:lang w:val="en-ZA"/>
        </w:rPr>
      </w:pPr>
      <w:r w:rsidRPr="00AA4891">
        <w:rPr>
          <w:rFonts w:ascii="Arial" w:hAnsi="Arial" w:cs="Arial"/>
          <w:b/>
          <w:bCs/>
          <w:lang w:val="en-ZA"/>
        </w:rPr>
        <w:t>Department of Human Settlements</w:t>
      </w:r>
    </w:p>
    <w:p w:rsidR="009F06E9" w:rsidRDefault="009F06E9" w:rsidP="001E46CC">
      <w:pPr>
        <w:spacing w:after="0" w:line="360" w:lineRule="auto"/>
        <w:contextualSpacing/>
        <w:jc w:val="both"/>
        <w:rPr>
          <w:rFonts w:ascii="Arial" w:hAnsi="Arial" w:cs="Arial"/>
          <w:bCs/>
          <w:lang w:val="en-ZA"/>
        </w:rPr>
      </w:pPr>
    </w:p>
    <w:p w:rsidR="00834A21" w:rsidRPr="00834A21" w:rsidRDefault="009F06E9" w:rsidP="001E46CC">
      <w:pPr>
        <w:spacing w:after="0" w:line="360" w:lineRule="auto"/>
        <w:contextualSpacing/>
        <w:jc w:val="both"/>
        <w:rPr>
          <w:rFonts w:ascii="Arial" w:hAnsi="Arial" w:cs="Arial"/>
          <w:bCs/>
          <w:lang w:val="en-ZA"/>
        </w:rPr>
      </w:pPr>
      <w:r>
        <w:rPr>
          <w:rFonts w:ascii="Arial" w:hAnsi="Arial" w:cs="Arial"/>
          <w:bCs/>
          <w:lang w:val="en-ZA"/>
        </w:rPr>
        <w:t xml:space="preserve">The role of the Department is </w:t>
      </w:r>
      <w:r w:rsidR="00834A21">
        <w:rPr>
          <w:rFonts w:ascii="Arial" w:hAnsi="Arial" w:cs="Arial"/>
          <w:bCs/>
          <w:lang w:val="en-ZA"/>
        </w:rPr>
        <w:t>t</w:t>
      </w:r>
      <w:r w:rsidR="00834A21" w:rsidRPr="00834A21">
        <w:rPr>
          <w:rFonts w:ascii="Arial" w:hAnsi="Arial" w:cs="Arial"/>
          <w:bCs/>
          <w:lang w:val="en-ZA"/>
        </w:rPr>
        <w:t>o facilitate the creation of sustainable Human Settlements and improved quality of household life.</w:t>
      </w:r>
    </w:p>
    <w:p w:rsidR="005A7EAD" w:rsidRPr="009F06E9" w:rsidRDefault="005A7EAD" w:rsidP="00A4631D">
      <w:pPr>
        <w:spacing w:after="0" w:line="280" w:lineRule="exact"/>
        <w:jc w:val="both"/>
        <w:rPr>
          <w:rFonts w:ascii="Arial" w:hAnsi="Arial" w:cs="Arial"/>
          <w:bCs/>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7"/>
        <w:gridCol w:w="6811"/>
      </w:tblGrid>
      <w:tr w:rsidR="00A4631D" w:rsidRPr="00E60D2F" w:rsidTr="00A173F9">
        <w:trPr>
          <w:trHeight w:val="99"/>
          <w:tblHeader/>
        </w:trPr>
        <w:tc>
          <w:tcPr>
            <w:tcW w:w="1388" w:type="pct"/>
            <w:shd w:val="clear" w:color="auto" w:fill="D9D9D9" w:themeFill="background1" w:themeFillShade="D9"/>
          </w:tcPr>
          <w:p w:rsidR="00A4631D" w:rsidRPr="00E60D2F" w:rsidRDefault="007F1217" w:rsidP="003D2E52">
            <w:pPr>
              <w:tabs>
                <w:tab w:val="left" w:pos="360"/>
              </w:tabs>
              <w:spacing w:after="0" w:line="280" w:lineRule="exact"/>
              <w:jc w:val="center"/>
              <w:rPr>
                <w:rFonts w:ascii="Arial" w:hAnsi="Arial" w:cs="Arial"/>
                <w:b/>
                <w:bCs/>
                <w:lang w:val="en-ZA" w:eastAsia="en-ZA"/>
              </w:rPr>
            </w:pPr>
            <w:r w:rsidRPr="00E60D2F">
              <w:rPr>
                <w:rFonts w:ascii="Arial" w:hAnsi="Arial" w:cs="Arial"/>
                <w:b/>
                <w:bCs/>
                <w:lang w:val="en-ZA" w:eastAsia="en-ZA"/>
              </w:rPr>
              <w:t>NAME OF ENTITY</w:t>
            </w:r>
          </w:p>
        </w:tc>
        <w:tc>
          <w:tcPr>
            <w:tcW w:w="3612" w:type="pct"/>
            <w:shd w:val="clear" w:color="auto" w:fill="D9D9D9" w:themeFill="background1" w:themeFillShade="D9"/>
          </w:tcPr>
          <w:p w:rsidR="00A4631D" w:rsidRPr="00E60D2F" w:rsidRDefault="007F1217" w:rsidP="003D2E52">
            <w:pPr>
              <w:tabs>
                <w:tab w:val="left" w:pos="360"/>
              </w:tabs>
              <w:spacing w:after="0" w:line="280" w:lineRule="exact"/>
              <w:jc w:val="center"/>
              <w:rPr>
                <w:rFonts w:ascii="Arial" w:hAnsi="Arial" w:cs="Arial"/>
                <w:b/>
                <w:bCs/>
                <w:lang w:val="en-ZA" w:eastAsia="en-ZA"/>
              </w:rPr>
            </w:pPr>
            <w:r w:rsidRPr="00AA4891">
              <w:rPr>
                <w:rFonts w:ascii="Arial" w:hAnsi="Arial" w:cs="Arial"/>
                <w:b/>
                <w:bCs/>
                <w:lang w:val="en-ZA" w:eastAsia="en-ZA"/>
              </w:rPr>
              <w:t>ROLE OF ENTITY</w:t>
            </w:r>
          </w:p>
        </w:tc>
      </w:tr>
      <w:tr w:rsidR="00A4631D" w:rsidRPr="00E60D2F" w:rsidTr="00A173F9">
        <w:trPr>
          <w:trHeight w:val="99"/>
        </w:trPr>
        <w:tc>
          <w:tcPr>
            <w:tcW w:w="1388" w:type="pct"/>
            <w:shd w:val="clear" w:color="auto" w:fill="F2F2F2" w:themeFill="background1" w:themeFillShade="F2"/>
          </w:tcPr>
          <w:p w:rsidR="00A4631D" w:rsidRPr="007D49DB" w:rsidRDefault="005159E8" w:rsidP="00A6457C">
            <w:pPr>
              <w:tabs>
                <w:tab w:val="left" w:pos="360"/>
              </w:tabs>
              <w:spacing w:after="0" w:line="280" w:lineRule="exact"/>
              <w:jc w:val="both"/>
              <w:rPr>
                <w:rFonts w:ascii="Arial" w:hAnsi="Arial" w:cs="Arial"/>
                <w:bCs/>
                <w:lang w:val="en-ZA" w:eastAsia="en-ZA"/>
              </w:rPr>
            </w:pPr>
            <w:r w:rsidRPr="007D49DB">
              <w:rPr>
                <w:rFonts w:ascii="Arial" w:hAnsi="Arial" w:cs="Arial"/>
                <w:bCs/>
                <w:lang w:val="en-ZA" w:eastAsia="en-ZA"/>
              </w:rPr>
              <w:t>Housing Development Agency (HDA)</w:t>
            </w:r>
          </w:p>
        </w:tc>
        <w:tc>
          <w:tcPr>
            <w:tcW w:w="3612" w:type="pct"/>
            <w:shd w:val="clear" w:color="auto" w:fill="F2F2F2" w:themeFill="background1" w:themeFillShade="F2"/>
          </w:tcPr>
          <w:p w:rsidR="00A4631D" w:rsidRDefault="00C5163D" w:rsidP="00A6457C">
            <w:pPr>
              <w:tabs>
                <w:tab w:val="left" w:pos="360"/>
              </w:tabs>
              <w:spacing w:after="0" w:line="280" w:lineRule="exact"/>
              <w:jc w:val="both"/>
              <w:rPr>
                <w:rFonts w:ascii="Arial" w:hAnsi="Arial" w:cs="Arial"/>
                <w:bCs/>
                <w:lang w:val="en-ZA" w:eastAsia="en-ZA"/>
              </w:rPr>
            </w:pPr>
            <w:r w:rsidRPr="00A5771D">
              <w:rPr>
                <w:rFonts w:ascii="Arial" w:hAnsi="Arial" w:cs="Arial"/>
                <w:bCs/>
                <w:lang w:val="en-ZA" w:eastAsia="en-ZA"/>
              </w:rPr>
              <w:t>The purpose of the agency is to identify, acquire, hold, develop and release state and privately owned land for residential and community purposes and for the creation of sustainable human settlements.</w:t>
            </w:r>
          </w:p>
          <w:p w:rsidR="003D0A04" w:rsidRPr="00A5771D" w:rsidRDefault="003D0A04" w:rsidP="00A6457C">
            <w:pPr>
              <w:tabs>
                <w:tab w:val="left" w:pos="360"/>
              </w:tabs>
              <w:spacing w:after="0" w:line="280" w:lineRule="exact"/>
              <w:jc w:val="both"/>
              <w:rPr>
                <w:rFonts w:ascii="Arial" w:hAnsi="Arial" w:cs="Arial"/>
                <w:bCs/>
                <w:lang w:val="en-ZA" w:eastAsia="en-ZA"/>
              </w:rPr>
            </w:pPr>
          </w:p>
        </w:tc>
      </w:tr>
      <w:tr w:rsidR="00A4631D" w:rsidRPr="00E60D2F" w:rsidTr="00B91250">
        <w:trPr>
          <w:trHeight w:val="99"/>
        </w:trPr>
        <w:tc>
          <w:tcPr>
            <w:tcW w:w="1388" w:type="pct"/>
          </w:tcPr>
          <w:p w:rsidR="00A4631D" w:rsidRPr="007D49DB" w:rsidRDefault="00A6457C" w:rsidP="00A6457C">
            <w:pPr>
              <w:tabs>
                <w:tab w:val="left" w:pos="360"/>
              </w:tabs>
              <w:spacing w:after="0" w:line="280" w:lineRule="exact"/>
              <w:jc w:val="both"/>
              <w:rPr>
                <w:rFonts w:ascii="Arial" w:hAnsi="Arial" w:cs="Arial"/>
                <w:bCs/>
                <w:lang w:val="en-ZA" w:eastAsia="en-ZA"/>
              </w:rPr>
            </w:pPr>
            <w:r w:rsidRPr="007D49DB">
              <w:rPr>
                <w:rFonts w:ascii="Arial" w:hAnsi="Arial" w:cs="Arial"/>
                <w:bCs/>
                <w:lang w:val="en-ZA" w:eastAsia="en-ZA"/>
              </w:rPr>
              <w:t>National Home Builders Registration Council (NHBRC)</w:t>
            </w:r>
          </w:p>
        </w:tc>
        <w:tc>
          <w:tcPr>
            <w:tcW w:w="3612" w:type="pct"/>
          </w:tcPr>
          <w:p w:rsidR="00A4631D" w:rsidRDefault="00A27F25" w:rsidP="004F4D9D">
            <w:pPr>
              <w:tabs>
                <w:tab w:val="left" w:pos="360"/>
              </w:tabs>
              <w:spacing w:after="0" w:line="280" w:lineRule="exact"/>
              <w:jc w:val="both"/>
              <w:rPr>
                <w:rFonts w:ascii="Arial" w:hAnsi="Arial" w:cs="Arial"/>
                <w:bCs/>
                <w:lang w:val="en-ZA" w:eastAsia="en-ZA"/>
              </w:rPr>
            </w:pPr>
            <w:r w:rsidRPr="00A5771D">
              <w:rPr>
                <w:rFonts w:ascii="Arial" w:hAnsi="Arial" w:cs="Arial"/>
                <w:bCs/>
                <w:lang w:val="en-ZA" w:eastAsia="en-ZA"/>
              </w:rPr>
              <w:t xml:space="preserve">The NHBRC is a regulatory body of the home building industry. </w:t>
            </w:r>
            <w:r w:rsidR="004F4D9D" w:rsidRPr="00A5771D">
              <w:rPr>
                <w:rFonts w:ascii="Arial" w:hAnsi="Arial" w:cs="Arial"/>
                <w:bCs/>
                <w:lang w:val="en-ZA" w:eastAsia="en-ZA"/>
              </w:rPr>
              <w:t>Its</w:t>
            </w:r>
            <w:r w:rsidRPr="00A5771D">
              <w:rPr>
                <w:rFonts w:ascii="Arial" w:hAnsi="Arial" w:cs="Arial"/>
                <w:bCs/>
                <w:lang w:val="en-ZA" w:eastAsia="en-ZA"/>
              </w:rPr>
              <w:t xml:space="preserve"> goal is to assist and protect housing consumers who have been exposed to contractors who deliver housing units of substandard design, workmanship and poor quality material.</w:t>
            </w:r>
          </w:p>
          <w:p w:rsidR="003D0A04" w:rsidRPr="00A5771D" w:rsidRDefault="003D0A04" w:rsidP="004F4D9D">
            <w:pPr>
              <w:tabs>
                <w:tab w:val="left" w:pos="360"/>
              </w:tabs>
              <w:spacing w:after="0" w:line="280" w:lineRule="exact"/>
              <w:jc w:val="both"/>
              <w:rPr>
                <w:rFonts w:ascii="Arial" w:hAnsi="Arial" w:cs="Arial"/>
                <w:bCs/>
                <w:lang w:val="en-ZA" w:eastAsia="en-ZA"/>
              </w:rPr>
            </w:pPr>
          </w:p>
        </w:tc>
      </w:tr>
      <w:tr w:rsidR="00A4631D" w:rsidRPr="00E60D2F" w:rsidTr="00A173F9">
        <w:trPr>
          <w:trHeight w:val="99"/>
        </w:trPr>
        <w:tc>
          <w:tcPr>
            <w:tcW w:w="1388" w:type="pct"/>
            <w:shd w:val="clear" w:color="auto" w:fill="F2F2F2" w:themeFill="background1" w:themeFillShade="F2"/>
          </w:tcPr>
          <w:p w:rsidR="00A4631D" w:rsidRPr="007D49DB" w:rsidRDefault="00A6457C" w:rsidP="00A6457C">
            <w:pPr>
              <w:tabs>
                <w:tab w:val="left" w:pos="360"/>
              </w:tabs>
              <w:spacing w:after="0" w:line="280" w:lineRule="exact"/>
              <w:jc w:val="both"/>
              <w:rPr>
                <w:rFonts w:ascii="Arial" w:hAnsi="Arial" w:cs="Arial"/>
                <w:bCs/>
                <w:lang w:val="en-ZA" w:eastAsia="en-ZA"/>
              </w:rPr>
            </w:pPr>
            <w:r w:rsidRPr="007D49DB">
              <w:rPr>
                <w:rFonts w:ascii="Arial" w:hAnsi="Arial" w:cs="Arial"/>
                <w:bCs/>
                <w:lang w:val="en-ZA" w:eastAsia="en-ZA"/>
              </w:rPr>
              <w:t>Rural Housing Loan Fund (RHLF)</w:t>
            </w:r>
          </w:p>
        </w:tc>
        <w:tc>
          <w:tcPr>
            <w:tcW w:w="3612" w:type="pct"/>
            <w:shd w:val="clear" w:color="auto" w:fill="F2F2F2" w:themeFill="background1" w:themeFillShade="F2"/>
          </w:tcPr>
          <w:p w:rsidR="00A4631D" w:rsidRDefault="00A27F25" w:rsidP="00A6457C">
            <w:pPr>
              <w:tabs>
                <w:tab w:val="left" w:pos="360"/>
              </w:tabs>
              <w:spacing w:after="0" w:line="280" w:lineRule="exact"/>
              <w:jc w:val="both"/>
              <w:rPr>
                <w:rFonts w:ascii="Arial" w:hAnsi="Arial" w:cs="Arial"/>
                <w:bCs/>
                <w:lang w:val="en-ZA" w:eastAsia="en-ZA"/>
              </w:rPr>
            </w:pPr>
            <w:r w:rsidRPr="00A5771D">
              <w:rPr>
                <w:rFonts w:ascii="Arial" w:hAnsi="Arial" w:cs="Arial"/>
                <w:bCs/>
                <w:lang w:val="en-ZA" w:eastAsia="en-ZA"/>
              </w:rPr>
              <w:t>The role of the RHLF is to improve the housing situation of targeted rural households through their access to housing loans by providing wholesale finance and support to appropriate financial intermediaries to enable them to lend to low-income people.</w:t>
            </w:r>
          </w:p>
          <w:p w:rsidR="003D0A04" w:rsidRPr="00A5771D" w:rsidRDefault="003D0A04" w:rsidP="00A6457C">
            <w:pPr>
              <w:tabs>
                <w:tab w:val="left" w:pos="360"/>
              </w:tabs>
              <w:spacing w:after="0" w:line="280" w:lineRule="exact"/>
              <w:jc w:val="both"/>
              <w:rPr>
                <w:rFonts w:ascii="Arial" w:hAnsi="Arial" w:cs="Arial"/>
                <w:bCs/>
                <w:lang w:val="en-ZA" w:eastAsia="en-ZA"/>
              </w:rPr>
            </w:pPr>
          </w:p>
        </w:tc>
      </w:tr>
      <w:tr w:rsidR="00A4631D" w:rsidRPr="00E60D2F" w:rsidTr="00B91250">
        <w:trPr>
          <w:trHeight w:val="99"/>
        </w:trPr>
        <w:tc>
          <w:tcPr>
            <w:tcW w:w="1388" w:type="pct"/>
          </w:tcPr>
          <w:p w:rsidR="00A4631D" w:rsidRPr="007D49DB" w:rsidRDefault="00A6457C" w:rsidP="00837DAD">
            <w:pPr>
              <w:tabs>
                <w:tab w:val="left" w:pos="360"/>
              </w:tabs>
              <w:spacing w:after="0" w:line="280" w:lineRule="exact"/>
              <w:jc w:val="both"/>
              <w:rPr>
                <w:rFonts w:ascii="Arial" w:hAnsi="Arial" w:cs="Arial"/>
                <w:bCs/>
                <w:lang w:val="en-ZA" w:eastAsia="en-ZA"/>
              </w:rPr>
            </w:pPr>
            <w:r w:rsidRPr="007D49DB">
              <w:rPr>
                <w:rFonts w:ascii="Arial" w:hAnsi="Arial" w:cs="Arial"/>
                <w:bCs/>
                <w:lang w:val="en-ZA" w:eastAsia="en-ZA"/>
              </w:rPr>
              <w:t>National Urban Reconstruction Housing Agency (N</w:t>
            </w:r>
            <w:r w:rsidR="00837DAD" w:rsidRPr="007D49DB">
              <w:rPr>
                <w:rFonts w:ascii="Arial" w:hAnsi="Arial" w:cs="Arial"/>
                <w:bCs/>
                <w:lang w:val="en-ZA" w:eastAsia="en-ZA"/>
              </w:rPr>
              <w:t>URCHA</w:t>
            </w:r>
            <w:r w:rsidRPr="007D49DB">
              <w:rPr>
                <w:rFonts w:ascii="Arial" w:hAnsi="Arial" w:cs="Arial"/>
                <w:bCs/>
                <w:lang w:val="en-ZA" w:eastAsia="en-ZA"/>
              </w:rPr>
              <w:t xml:space="preserve">)  </w:t>
            </w:r>
          </w:p>
        </w:tc>
        <w:tc>
          <w:tcPr>
            <w:tcW w:w="3612" w:type="pct"/>
          </w:tcPr>
          <w:p w:rsidR="003D0A04" w:rsidRDefault="006F7790" w:rsidP="004F4D9D">
            <w:pPr>
              <w:tabs>
                <w:tab w:val="left" w:pos="360"/>
              </w:tabs>
              <w:spacing w:after="0" w:line="280" w:lineRule="exact"/>
              <w:jc w:val="both"/>
              <w:rPr>
                <w:rFonts w:ascii="Arial" w:hAnsi="Arial" w:cs="Arial"/>
                <w:bCs/>
                <w:lang w:val="en-ZA" w:eastAsia="en-ZA"/>
              </w:rPr>
            </w:pPr>
            <w:r w:rsidRPr="00A5771D">
              <w:rPr>
                <w:rFonts w:ascii="Arial" w:hAnsi="Arial" w:cs="Arial"/>
                <w:bCs/>
                <w:lang w:val="en-ZA" w:eastAsia="en-ZA"/>
              </w:rPr>
              <w:t xml:space="preserve">The role of </w:t>
            </w:r>
            <w:r w:rsidR="00A27F25" w:rsidRPr="00A5771D">
              <w:rPr>
                <w:rFonts w:ascii="Arial" w:hAnsi="Arial" w:cs="Arial"/>
                <w:bCs/>
                <w:lang w:val="en-ZA" w:eastAsia="en-ZA"/>
              </w:rPr>
              <w:t>NURCHA i</w:t>
            </w:r>
            <w:r w:rsidR="00C5163D" w:rsidRPr="00A5771D">
              <w:rPr>
                <w:rFonts w:ascii="Arial" w:hAnsi="Arial" w:cs="Arial"/>
                <w:bCs/>
                <w:lang w:val="en-ZA" w:eastAsia="en-ZA"/>
              </w:rPr>
              <w:t xml:space="preserve">s </w:t>
            </w:r>
            <w:r w:rsidRPr="00A5771D">
              <w:rPr>
                <w:rFonts w:ascii="Arial" w:hAnsi="Arial" w:cs="Arial"/>
                <w:bCs/>
                <w:lang w:val="en-ZA" w:eastAsia="en-ZA"/>
              </w:rPr>
              <w:t>to p</w:t>
            </w:r>
            <w:r w:rsidR="00C5163D" w:rsidRPr="00A5771D">
              <w:rPr>
                <w:rFonts w:ascii="Arial" w:hAnsi="Arial" w:cs="Arial"/>
                <w:bCs/>
                <w:lang w:val="en-ZA" w:eastAsia="en-ZA"/>
              </w:rPr>
              <w:t xml:space="preserve">rovide bridging finance and construction support services to contractors and developers. </w:t>
            </w:r>
            <w:r w:rsidRPr="00A5771D">
              <w:rPr>
                <w:rFonts w:ascii="Arial" w:hAnsi="Arial" w:cs="Arial"/>
                <w:bCs/>
                <w:lang w:val="en-ZA" w:eastAsia="en-ZA"/>
              </w:rPr>
              <w:t>The agency</w:t>
            </w:r>
            <w:r w:rsidR="00C5163D" w:rsidRPr="00A5771D">
              <w:rPr>
                <w:rFonts w:ascii="Arial" w:hAnsi="Arial" w:cs="Arial"/>
                <w:bCs/>
                <w:lang w:val="en-ZA" w:eastAsia="en-ZA"/>
              </w:rPr>
              <w:t xml:space="preserve"> finance</w:t>
            </w:r>
            <w:r w:rsidRPr="00A5771D">
              <w:rPr>
                <w:rFonts w:ascii="Arial" w:hAnsi="Arial" w:cs="Arial"/>
                <w:bCs/>
                <w:lang w:val="en-ZA" w:eastAsia="en-ZA"/>
              </w:rPr>
              <w:t>s</w:t>
            </w:r>
            <w:r w:rsidR="00C5163D" w:rsidRPr="00A5771D">
              <w:rPr>
                <w:rFonts w:ascii="Arial" w:hAnsi="Arial" w:cs="Arial"/>
                <w:bCs/>
                <w:lang w:val="en-ZA" w:eastAsia="en-ZA"/>
              </w:rPr>
              <w:t xml:space="preserve"> and support</w:t>
            </w:r>
            <w:r w:rsidRPr="00A5771D">
              <w:rPr>
                <w:rFonts w:ascii="Arial" w:hAnsi="Arial" w:cs="Arial"/>
                <w:bCs/>
                <w:lang w:val="en-ZA" w:eastAsia="en-ZA"/>
              </w:rPr>
              <w:t>s</w:t>
            </w:r>
            <w:r w:rsidR="00C5163D" w:rsidRPr="00A5771D">
              <w:rPr>
                <w:rFonts w:ascii="Arial" w:hAnsi="Arial" w:cs="Arial"/>
                <w:bCs/>
                <w:lang w:val="en-ZA" w:eastAsia="en-ZA"/>
              </w:rPr>
              <w:t xml:space="preserve"> the construction of </w:t>
            </w:r>
            <w:r w:rsidRPr="00A5771D">
              <w:rPr>
                <w:rFonts w:ascii="Arial" w:hAnsi="Arial" w:cs="Arial"/>
                <w:bCs/>
                <w:lang w:val="en-ZA" w:eastAsia="en-ZA"/>
              </w:rPr>
              <w:t>subsidy and affordable housing</w:t>
            </w:r>
            <w:r w:rsidR="00C5163D" w:rsidRPr="00A5771D">
              <w:rPr>
                <w:rFonts w:ascii="Arial" w:hAnsi="Arial" w:cs="Arial"/>
                <w:bCs/>
                <w:lang w:val="en-ZA" w:eastAsia="en-ZA"/>
              </w:rPr>
              <w:t xml:space="preserve">, </w:t>
            </w:r>
            <w:r w:rsidRPr="00A5771D">
              <w:rPr>
                <w:rFonts w:ascii="Arial" w:hAnsi="Arial" w:cs="Arial"/>
                <w:bCs/>
                <w:lang w:val="en-ZA" w:eastAsia="en-ZA"/>
              </w:rPr>
              <w:t>infrastructure and community facilities</w:t>
            </w:r>
            <w:r w:rsidR="00C5163D" w:rsidRPr="00A5771D">
              <w:rPr>
                <w:rFonts w:ascii="Arial" w:hAnsi="Arial" w:cs="Arial"/>
                <w:bCs/>
                <w:lang w:val="en-ZA" w:eastAsia="en-ZA"/>
              </w:rPr>
              <w:t xml:space="preserve">. </w:t>
            </w:r>
            <w:r w:rsidR="004F4D9D" w:rsidRPr="00A5771D">
              <w:rPr>
                <w:rFonts w:ascii="Arial" w:hAnsi="Arial" w:cs="Arial"/>
                <w:bCs/>
                <w:lang w:val="en-ZA" w:eastAsia="en-ZA"/>
              </w:rPr>
              <w:t xml:space="preserve">It </w:t>
            </w:r>
            <w:r w:rsidR="00C5163D" w:rsidRPr="00A5771D">
              <w:rPr>
                <w:rFonts w:ascii="Arial" w:hAnsi="Arial" w:cs="Arial"/>
                <w:bCs/>
                <w:lang w:val="en-ZA" w:eastAsia="en-ZA"/>
              </w:rPr>
              <w:t>also provide</w:t>
            </w:r>
            <w:r w:rsidR="004F4D9D" w:rsidRPr="00A5771D">
              <w:rPr>
                <w:rFonts w:ascii="Arial" w:hAnsi="Arial" w:cs="Arial"/>
                <w:bCs/>
                <w:lang w:val="en-ZA" w:eastAsia="en-ZA"/>
              </w:rPr>
              <w:t>s</w:t>
            </w:r>
            <w:r w:rsidR="00C5163D" w:rsidRPr="00A5771D">
              <w:rPr>
                <w:rFonts w:ascii="Arial" w:hAnsi="Arial" w:cs="Arial"/>
                <w:bCs/>
                <w:lang w:val="en-ZA" w:eastAsia="en-ZA"/>
              </w:rPr>
              <w:t xml:space="preserve"> account </w:t>
            </w:r>
            <w:r w:rsidR="004F4D9D" w:rsidRPr="00A5771D">
              <w:rPr>
                <w:rFonts w:ascii="Arial" w:hAnsi="Arial" w:cs="Arial"/>
                <w:bCs/>
                <w:lang w:val="en-ZA" w:eastAsia="en-ZA"/>
              </w:rPr>
              <w:t xml:space="preserve">administration, project and programme management </w:t>
            </w:r>
            <w:r w:rsidR="00C5163D" w:rsidRPr="00A5771D">
              <w:rPr>
                <w:rFonts w:ascii="Arial" w:hAnsi="Arial" w:cs="Arial"/>
                <w:bCs/>
                <w:lang w:val="en-ZA" w:eastAsia="en-ZA"/>
              </w:rPr>
              <w:t xml:space="preserve">services to </w:t>
            </w:r>
            <w:r w:rsidR="004F4D9D" w:rsidRPr="00A5771D">
              <w:rPr>
                <w:rFonts w:ascii="Arial" w:hAnsi="Arial" w:cs="Arial"/>
                <w:bCs/>
                <w:lang w:val="en-ZA" w:eastAsia="en-ZA"/>
              </w:rPr>
              <w:t>local and provincial a</w:t>
            </w:r>
            <w:r w:rsidR="00C5163D" w:rsidRPr="00A5771D">
              <w:rPr>
                <w:rFonts w:ascii="Arial" w:hAnsi="Arial" w:cs="Arial"/>
                <w:bCs/>
                <w:lang w:val="en-ZA" w:eastAsia="en-ZA"/>
              </w:rPr>
              <w:t>uthorities</w:t>
            </w:r>
          </w:p>
          <w:p w:rsidR="00A4631D" w:rsidRPr="00A5771D" w:rsidRDefault="00C5163D" w:rsidP="004F4D9D">
            <w:pPr>
              <w:tabs>
                <w:tab w:val="left" w:pos="360"/>
              </w:tabs>
              <w:spacing w:after="0" w:line="280" w:lineRule="exact"/>
              <w:jc w:val="both"/>
              <w:rPr>
                <w:rFonts w:ascii="Arial" w:hAnsi="Arial" w:cs="Arial"/>
                <w:bCs/>
                <w:lang w:val="en-ZA" w:eastAsia="en-ZA"/>
              </w:rPr>
            </w:pPr>
            <w:r w:rsidRPr="00A5771D">
              <w:rPr>
                <w:rFonts w:ascii="Arial" w:hAnsi="Arial" w:cs="Arial"/>
                <w:bCs/>
                <w:lang w:val="en-ZA" w:eastAsia="en-ZA"/>
              </w:rPr>
              <w:t xml:space="preserve">. </w:t>
            </w:r>
          </w:p>
        </w:tc>
      </w:tr>
      <w:tr w:rsidR="00A4631D" w:rsidRPr="00E60D2F" w:rsidTr="00A173F9">
        <w:trPr>
          <w:trHeight w:val="99"/>
        </w:trPr>
        <w:tc>
          <w:tcPr>
            <w:tcW w:w="1388" w:type="pct"/>
            <w:shd w:val="clear" w:color="auto" w:fill="F2F2F2" w:themeFill="background1" w:themeFillShade="F2"/>
          </w:tcPr>
          <w:p w:rsidR="00A4631D" w:rsidRPr="007D49DB" w:rsidRDefault="00A6457C" w:rsidP="00A6457C">
            <w:pPr>
              <w:tabs>
                <w:tab w:val="left" w:pos="360"/>
              </w:tabs>
              <w:spacing w:after="0" w:line="280" w:lineRule="exact"/>
              <w:jc w:val="both"/>
              <w:rPr>
                <w:rFonts w:ascii="Arial" w:hAnsi="Arial" w:cs="Arial"/>
                <w:bCs/>
                <w:lang w:val="en-ZA" w:eastAsia="en-ZA"/>
              </w:rPr>
            </w:pPr>
            <w:r w:rsidRPr="007D49DB">
              <w:rPr>
                <w:rFonts w:ascii="Arial" w:hAnsi="Arial" w:cs="Arial"/>
                <w:bCs/>
                <w:lang w:val="en-ZA" w:eastAsia="en-ZA"/>
              </w:rPr>
              <w:t>Community Schemes Ombud Services (CSOS)</w:t>
            </w:r>
          </w:p>
        </w:tc>
        <w:tc>
          <w:tcPr>
            <w:tcW w:w="3612" w:type="pct"/>
            <w:shd w:val="clear" w:color="auto" w:fill="F2F2F2" w:themeFill="background1" w:themeFillShade="F2"/>
          </w:tcPr>
          <w:p w:rsidR="00A4631D" w:rsidRDefault="00C5163D" w:rsidP="004439C9">
            <w:pPr>
              <w:tabs>
                <w:tab w:val="left" w:pos="360"/>
              </w:tabs>
              <w:spacing w:after="0" w:line="280" w:lineRule="exact"/>
              <w:jc w:val="both"/>
              <w:rPr>
                <w:rFonts w:ascii="Arial" w:hAnsi="Arial" w:cs="Arial"/>
                <w:lang w:val="en-ZA" w:eastAsia="en-ZA"/>
              </w:rPr>
            </w:pPr>
            <w:r w:rsidRPr="00A5771D">
              <w:rPr>
                <w:rFonts w:ascii="Arial" w:hAnsi="Arial" w:cs="Arial"/>
                <w:lang w:val="en-ZA" w:eastAsia="en-ZA"/>
              </w:rPr>
              <w:t xml:space="preserve">The entity is mandated to provide a dispute resolution service for community schemes, provide training for conciliators, adjudicators and other employees of the service, regulate, monitor and control the quality of all sectional title schemes governance documentation and to take custody of, preserve and provide public access to scheme governance documentation. </w:t>
            </w:r>
          </w:p>
          <w:p w:rsidR="003D0A04" w:rsidRPr="00A5771D" w:rsidRDefault="003D0A04" w:rsidP="004439C9">
            <w:pPr>
              <w:tabs>
                <w:tab w:val="left" w:pos="360"/>
              </w:tabs>
              <w:spacing w:after="0" w:line="280" w:lineRule="exact"/>
              <w:jc w:val="both"/>
              <w:rPr>
                <w:rFonts w:ascii="Arial" w:hAnsi="Arial" w:cs="Arial"/>
                <w:lang w:val="en-ZA" w:eastAsia="en-ZA"/>
              </w:rPr>
            </w:pPr>
          </w:p>
        </w:tc>
      </w:tr>
      <w:tr w:rsidR="00A4631D" w:rsidRPr="00E60D2F" w:rsidTr="00B91250">
        <w:trPr>
          <w:trHeight w:val="99"/>
        </w:trPr>
        <w:tc>
          <w:tcPr>
            <w:tcW w:w="1388" w:type="pct"/>
          </w:tcPr>
          <w:p w:rsidR="00A4631D" w:rsidRPr="007D49DB" w:rsidRDefault="00A6457C" w:rsidP="00837DAD">
            <w:pPr>
              <w:tabs>
                <w:tab w:val="left" w:pos="360"/>
              </w:tabs>
              <w:spacing w:after="0" w:line="280" w:lineRule="exact"/>
              <w:jc w:val="both"/>
              <w:rPr>
                <w:rFonts w:ascii="Arial" w:hAnsi="Arial" w:cs="Arial"/>
                <w:bCs/>
                <w:lang w:val="en-ZA" w:eastAsia="en-ZA"/>
              </w:rPr>
            </w:pPr>
            <w:r w:rsidRPr="007D49DB">
              <w:rPr>
                <w:rFonts w:ascii="Arial" w:hAnsi="Arial" w:cs="Arial"/>
                <w:bCs/>
                <w:lang w:val="en-ZA" w:eastAsia="en-ZA"/>
              </w:rPr>
              <w:t>Estate Agency Affairs Board (EAAB)</w:t>
            </w:r>
          </w:p>
        </w:tc>
        <w:tc>
          <w:tcPr>
            <w:tcW w:w="3612" w:type="pct"/>
          </w:tcPr>
          <w:p w:rsidR="00A4631D" w:rsidRDefault="00C5163D" w:rsidP="004439C9">
            <w:pPr>
              <w:tabs>
                <w:tab w:val="left" w:pos="360"/>
              </w:tabs>
              <w:spacing w:after="0" w:line="280" w:lineRule="exact"/>
              <w:jc w:val="both"/>
              <w:rPr>
                <w:rFonts w:ascii="Arial" w:hAnsi="Arial" w:cs="Arial"/>
                <w:lang w:val="en-ZA" w:eastAsia="en-ZA"/>
              </w:rPr>
            </w:pPr>
            <w:r w:rsidRPr="00A5771D">
              <w:rPr>
                <w:rFonts w:ascii="Arial" w:hAnsi="Arial" w:cs="Arial"/>
                <w:lang w:val="en-ZA" w:eastAsia="en-ZA"/>
              </w:rPr>
              <w:t>The entity regulates the estate agency profession through ensuring that all persons carrying out the activities of an estate agent as a service to the public are registered with the EAAB. A Fidelity Fund Certificate, which is to be renewed each year is issued as evidence of such registration and confirmation that such person is legally entitled to carry out the activities of an estate agent.</w:t>
            </w:r>
          </w:p>
          <w:p w:rsidR="003D0A04" w:rsidRPr="00A5771D" w:rsidRDefault="003D0A04" w:rsidP="004439C9">
            <w:pPr>
              <w:tabs>
                <w:tab w:val="left" w:pos="360"/>
              </w:tabs>
              <w:spacing w:after="0" w:line="280" w:lineRule="exact"/>
              <w:jc w:val="both"/>
              <w:rPr>
                <w:rFonts w:ascii="Arial" w:hAnsi="Arial" w:cs="Arial"/>
                <w:lang w:val="en-ZA" w:eastAsia="en-ZA"/>
              </w:rPr>
            </w:pPr>
          </w:p>
        </w:tc>
      </w:tr>
      <w:tr w:rsidR="00A4631D" w:rsidRPr="00E60D2F" w:rsidTr="00A173F9">
        <w:trPr>
          <w:trHeight w:val="99"/>
        </w:trPr>
        <w:tc>
          <w:tcPr>
            <w:tcW w:w="1388" w:type="pct"/>
            <w:shd w:val="clear" w:color="auto" w:fill="F2F2F2" w:themeFill="background1" w:themeFillShade="F2"/>
          </w:tcPr>
          <w:p w:rsidR="00A4631D" w:rsidRPr="007D49DB" w:rsidRDefault="00C7264C" w:rsidP="00837DAD">
            <w:pPr>
              <w:tabs>
                <w:tab w:val="left" w:pos="360"/>
              </w:tabs>
              <w:spacing w:after="0" w:line="280" w:lineRule="exact"/>
              <w:jc w:val="both"/>
              <w:rPr>
                <w:rFonts w:ascii="Arial" w:hAnsi="Arial" w:cs="Arial"/>
                <w:bCs/>
                <w:lang w:val="en-ZA" w:eastAsia="en-ZA"/>
              </w:rPr>
            </w:pPr>
            <w:r w:rsidRPr="007D49DB">
              <w:rPr>
                <w:rFonts w:ascii="Arial" w:hAnsi="Arial" w:cs="Arial"/>
                <w:bCs/>
                <w:lang w:val="en-ZA" w:eastAsia="en-ZA"/>
              </w:rPr>
              <w:t>Social Housing Regulatory Authority (SHRA)</w:t>
            </w:r>
          </w:p>
        </w:tc>
        <w:tc>
          <w:tcPr>
            <w:tcW w:w="3612" w:type="pct"/>
            <w:shd w:val="clear" w:color="auto" w:fill="F2F2F2" w:themeFill="background1" w:themeFillShade="F2"/>
          </w:tcPr>
          <w:p w:rsidR="00A4631D" w:rsidRPr="00A5771D" w:rsidRDefault="00AA4891" w:rsidP="00013B59">
            <w:pPr>
              <w:tabs>
                <w:tab w:val="left" w:pos="360"/>
              </w:tabs>
              <w:spacing w:after="0" w:line="280" w:lineRule="exact"/>
              <w:jc w:val="both"/>
              <w:rPr>
                <w:rFonts w:ascii="Arial" w:hAnsi="Arial" w:cs="Arial"/>
                <w:bCs/>
                <w:lang w:val="en-ZA" w:eastAsia="en-ZA"/>
              </w:rPr>
            </w:pPr>
            <w:r w:rsidRPr="00A5771D">
              <w:rPr>
                <w:rFonts w:ascii="Arial" w:hAnsi="Arial" w:cs="Arial"/>
                <w:bCs/>
                <w:lang w:val="en-ZA" w:eastAsia="en-ZA"/>
              </w:rPr>
              <w:t>The SHRA regulate</w:t>
            </w:r>
            <w:r w:rsidR="00013B59" w:rsidRPr="00A5771D">
              <w:rPr>
                <w:rFonts w:ascii="Arial" w:hAnsi="Arial" w:cs="Arial"/>
                <w:bCs/>
                <w:lang w:val="en-ZA" w:eastAsia="en-ZA"/>
              </w:rPr>
              <w:t>s</w:t>
            </w:r>
            <w:r w:rsidRPr="00A5771D">
              <w:rPr>
                <w:rFonts w:ascii="Arial" w:hAnsi="Arial" w:cs="Arial"/>
                <w:bCs/>
                <w:lang w:val="en-ZA" w:eastAsia="en-ZA"/>
              </w:rPr>
              <w:t xml:space="preserve"> and invest</w:t>
            </w:r>
            <w:r w:rsidR="00013B59" w:rsidRPr="00A5771D">
              <w:rPr>
                <w:rFonts w:ascii="Arial" w:hAnsi="Arial" w:cs="Arial"/>
                <w:bCs/>
                <w:lang w:val="en-ZA" w:eastAsia="en-ZA"/>
              </w:rPr>
              <w:t>s,</w:t>
            </w:r>
            <w:r w:rsidRPr="00A5771D">
              <w:rPr>
                <w:rFonts w:ascii="Arial" w:hAnsi="Arial" w:cs="Arial"/>
                <w:bCs/>
                <w:lang w:val="en-ZA" w:eastAsia="en-ZA"/>
              </w:rPr>
              <w:t xml:space="preserve"> to deliver affordable rental homes and renew communities.</w:t>
            </w:r>
          </w:p>
        </w:tc>
      </w:tr>
      <w:tr w:rsidR="00A4631D" w:rsidRPr="00E60D2F" w:rsidTr="00B91250">
        <w:tc>
          <w:tcPr>
            <w:tcW w:w="1388" w:type="pct"/>
          </w:tcPr>
          <w:p w:rsidR="00A4631D" w:rsidRPr="007D49DB" w:rsidRDefault="00C7264C" w:rsidP="00837DAD">
            <w:pPr>
              <w:tabs>
                <w:tab w:val="left" w:pos="360"/>
              </w:tabs>
              <w:spacing w:after="0" w:line="280" w:lineRule="exact"/>
              <w:jc w:val="both"/>
              <w:rPr>
                <w:rFonts w:ascii="Arial" w:hAnsi="Arial" w:cs="Arial"/>
                <w:bCs/>
                <w:lang w:val="en-ZA" w:eastAsia="en-ZA"/>
              </w:rPr>
            </w:pPr>
            <w:r w:rsidRPr="007D49DB">
              <w:rPr>
                <w:rFonts w:ascii="Arial" w:hAnsi="Arial" w:cs="Arial"/>
                <w:bCs/>
                <w:lang w:val="en-ZA" w:eastAsia="en-ZA"/>
              </w:rPr>
              <w:t>National Housing Finance Corporation (NHFC)</w:t>
            </w:r>
          </w:p>
        </w:tc>
        <w:tc>
          <w:tcPr>
            <w:tcW w:w="3612" w:type="pct"/>
          </w:tcPr>
          <w:p w:rsidR="00A4631D" w:rsidRDefault="004439C9" w:rsidP="004439C9">
            <w:pPr>
              <w:tabs>
                <w:tab w:val="left" w:pos="360"/>
              </w:tabs>
              <w:spacing w:after="0" w:line="280" w:lineRule="exact"/>
              <w:jc w:val="both"/>
              <w:rPr>
                <w:rFonts w:ascii="Arial" w:hAnsi="Arial" w:cs="Arial"/>
                <w:lang w:val="en-ZA" w:eastAsia="en-ZA"/>
              </w:rPr>
            </w:pPr>
            <w:r w:rsidRPr="00A5771D">
              <w:rPr>
                <w:rFonts w:ascii="Arial" w:hAnsi="Arial" w:cs="Arial"/>
                <w:lang w:val="en-ZA" w:eastAsia="en-ZA"/>
              </w:rPr>
              <w:t>The NHFC is one of several Development Finance Institutions (DFIs) created by the South African Government to sustainably improve on the socio-economic challenges of the country.  The developmental financial focus of the NHFC is specifically about finding workable models on affordable housing finance for the low- and middle-income target market.</w:t>
            </w:r>
          </w:p>
          <w:p w:rsidR="003D0A04" w:rsidRPr="00A5771D" w:rsidRDefault="003D0A04" w:rsidP="004439C9">
            <w:pPr>
              <w:tabs>
                <w:tab w:val="left" w:pos="360"/>
              </w:tabs>
              <w:spacing w:after="0" w:line="280" w:lineRule="exact"/>
              <w:jc w:val="both"/>
              <w:rPr>
                <w:rFonts w:ascii="Arial" w:hAnsi="Arial" w:cs="Arial"/>
                <w:lang w:val="en-ZA" w:eastAsia="en-ZA"/>
              </w:rPr>
            </w:pPr>
          </w:p>
        </w:tc>
      </w:tr>
    </w:tbl>
    <w:p w:rsidR="00A4631D" w:rsidRDefault="00A4631D" w:rsidP="001E46CC">
      <w:pPr>
        <w:spacing w:after="0" w:line="360" w:lineRule="auto"/>
        <w:contextualSpacing/>
        <w:jc w:val="both"/>
        <w:rPr>
          <w:rFonts w:ascii="Arial" w:hAnsi="Arial" w:cs="Arial"/>
          <w:b/>
          <w:bCs/>
          <w:lang w:val="en-ZA"/>
        </w:rPr>
      </w:pPr>
    </w:p>
    <w:p w:rsidR="00463E6D" w:rsidRDefault="00463E6D" w:rsidP="001E46CC">
      <w:pPr>
        <w:numPr>
          <w:ilvl w:val="0"/>
          <w:numId w:val="2"/>
        </w:numPr>
        <w:spacing w:after="0" w:line="360" w:lineRule="auto"/>
        <w:contextualSpacing/>
        <w:jc w:val="both"/>
        <w:rPr>
          <w:rFonts w:ascii="Arial" w:hAnsi="Arial" w:cs="Arial"/>
          <w:b/>
          <w:bCs/>
          <w:lang w:val="en-ZA"/>
        </w:rPr>
      </w:pPr>
      <w:r>
        <w:rPr>
          <w:rFonts w:ascii="Arial" w:hAnsi="Arial" w:cs="Arial"/>
          <w:b/>
          <w:bCs/>
          <w:lang w:val="en-ZA"/>
        </w:rPr>
        <w:t>Department of Social Development</w:t>
      </w:r>
    </w:p>
    <w:p w:rsidR="00C15F62" w:rsidRDefault="00C15F62" w:rsidP="001E46CC">
      <w:pPr>
        <w:spacing w:after="0" w:line="360" w:lineRule="auto"/>
        <w:contextualSpacing/>
        <w:jc w:val="both"/>
        <w:rPr>
          <w:rFonts w:ascii="Arial" w:hAnsi="Arial" w:cs="Arial"/>
          <w:b/>
          <w:bCs/>
          <w:lang w:val="en-ZA"/>
        </w:rPr>
      </w:pPr>
    </w:p>
    <w:p w:rsidR="00A4631D" w:rsidRPr="00A173F9" w:rsidRDefault="00C15F62" w:rsidP="001E46CC">
      <w:pPr>
        <w:spacing w:after="0" w:line="360" w:lineRule="auto"/>
        <w:contextualSpacing/>
        <w:jc w:val="both"/>
        <w:rPr>
          <w:rFonts w:ascii="Arial" w:hAnsi="Arial" w:cs="Arial"/>
          <w:bCs/>
          <w:lang w:val="en-ZA"/>
        </w:rPr>
      </w:pPr>
      <w:r w:rsidRPr="00A173F9">
        <w:rPr>
          <w:rFonts w:ascii="Arial" w:hAnsi="Arial" w:cs="Arial"/>
          <w:bCs/>
          <w:lang w:val="en-ZA"/>
        </w:rPr>
        <w:t>T</w:t>
      </w:r>
      <w:r w:rsidR="009F06E9">
        <w:rPr>
          <w:rFonts w:ascii="Arial" w:hAnsi="Arial" w:cs="Arial"/>
          <w:bCs/>
          <w:lang w:val="en-ZA"/>
        </w:rPr>
        <w:t>he role of the Department is t</w:t>
      </w:r>
      <w:r w:rsidRPr="00A173F9">
        <w:rPr>
          <w:rFonts w:ascii="Arial" w:hAnsi="Arial" w:cs="Arial"/>
          <w:bCs/>
          <w:lang w:val="en-ZA"/>
        </w:rPr>
        <w:t>o enable the poor, the vulnerable and the excluded within South African society to secure a better life for themselves, in partnership with them and with all those who are committed to building a caring society.</w:t>
      </w:r>
    </w:p>
    <w:p w:rsidR="00C15F62" w:rsidRDefault="00C15F62" w:rsidP="00A4631D">
      <w:pPr>
        <w:spacing w:after="0" w:line="280" w:lineRule="exact"/>
        <w:jc w:val="both"/>
        <w:rPr>
          <w:rFonts w:ascii="Arial" w:hAnsi="Arial" w:cs="Arial"/>
          <w:b/>
          <w:bCs/>
          <w:lang w:val="en-ZA"/>
        </w:rPr>
      </w:pPr>
    </w:p>
    <w:tbl>
      <w:tblPr>
        <w:tblStyle w:val="PlainTab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7"/>
        <w:gridCol w:w="6811"/>
      </w:tblGrid>
      <w:tr w:rsidR="00A4631D" w:rsidRPr="00E60D2F" w:rsidTr="00A173F9">
        <w:trPr>
          <w:cnfStyle w:val="100000000000"/>
          <w:trHeight w:val="99"/>
        </w:trPr>
        <w:tc>
          <w:tcPr>
            <w:cnfStyle w:val="001000000000"/>
            <w:tcW w:w="1388" w:type="pct"/>
            <w:shd w:val="clear" w:color="auto" w:fill="D9D9D9" w:themeFill="background1" w:themeFillShade="D9"/>
          </w:tcPr>
          <w:p w:rsidR="00A4631D" w:rsidRPr="00B91250" w:rsidRDefault="007F1217" w:rsidP="003D2E52">
            <w:pPr>
              <w:tabs>
                <w:tab w:val="left" w:pos="360"/>
              </w:tabs>
              <w:spacing w:after="0" w:line="280" w:lineRule="exact"/>
              <w:jc w:val="center"/>
              <w:rPr>
                <w:rFonts w:ascii="Arial" w:hAnsi="Arial" w:cs="Arial"/>
                <w:bCs w:val="0"/>
                <w:lang w:val="en-ZA" w:eastAsia="en-ZA"/>
              </w:rPr>
            </w:pPr>
            <w:r w:rsidRPr="00B91250">
              <w:rPr>
                <w:rFonts w:ascii="Arial" w:hAnsi="Arial" w:cs="Arial"/>
                <w:bCs w:val="0"/>
                <w:lang w:val="en-ZA" w:eastAsia="en-ZA"/>
              </w:rPr>
              <w:t>NAME OF ENTITY</w:t>
            </w:r>
          </w:p>
        </w:tc>
        <w:tc>
          <w:tcPr>
            <w:cnfStyle w:val="000100000000"/>
            <w:tcW w:w="3612" w:type="pct"/>
            <w:shd w:val="clear" w:color="auto" w:fill="D9D9D9" w:themeFill="background1" w:themeFillShade="D9"/>
          </w:tcPr>
          <w:p w:rsidR="00A4631D" w:rsidRPr="00B91250" w:rsidRDefault="007F1217" w:rsidP="003D2E52">
            <w:pPr>
              <w:tabs>
                <w:tab w:val="left" w:pos="360"/>
              </w:tabs>
              <w:spacing w:after="0" w:line="280" w:lineRule="exact"/>
              <w:jc w:val="center"/>
              <w:rPr>
                <w:rFonts w:ascii="Arial" w:hAnsi="Arial" w:cs="Arial"/>
                <w:bCs w:val="0"/>
                <w:lang w:val="en-ZA" w:eastAsia="en-ZA"/>
              </w:rPr>
            </w:pPr>
            <w:r w:rsidRPr="00B91250">
              <w:rPr>
                <w:rFonts w:ascii="Arial" w:hAnsi="Arial" w:cs="Arial"/>
                <w:bCs w:val="0"/>
                <w:lang w:val="en-ZA" w:eastAsia="en-ZA"/>
              </w:rPr>
              <w:t>ROLE OF ENTITY</w:t>
            </w:r>
          </w:p>
        </w:tc>
      </w:tr>
      <w:tr w:rsidR="00A4631D" w:rsidRPr="00E60D2F" w:rsidTr="004439C9">
        <w:trPr>
          <w:cnfStyle w:val="000000100000"/>
          <w:trHeight w:val="99"/>
        </w:trPr>
        <w:tc>
          <w:tcPr>
            <w:cnfStyle w:val="001000000000"/>
            <w:tcW w:w="1388" w:type="pct"/>
            <w:tcBorders>
              <w:bottom w:val="single" w:sz="4" w:space="0" w:color="auto"/>
            </w:tcBorders>
          </w:tcPr>
          <w:p w:rsidR="00A4631D" w:rsidRPr="00B91250" w:rsidRDefault="00497758" w:rsidP="006C6C91">
            <w:pPr>
              <w:tabs>
                <w:tab w:val="left" w:pos="360"/>
              </w:tabs>
              <w:spacing w:after="0" w:line="280" w:lineRule="exact"/>
              <w:jc w:val="both"/>
              <w:rPr>
                <w:rFonts w:ascii="Arial" w:hAnsi="Arial" w:cs="Arial"/>
                <w:b w:val="0"/>
                <w:bCs w:val="0"/>
                <w:lang w:val="en-ZA" w:eastAsia="en-ZA"/>
              </w:rPr>
            </w:pPr>
            <w:r w:rsidRPr="00B91250">
              <w:rPr>
                <w:rFonts w:ascii="Arial" w:hAnsi="Arial" w:cs="Arial"/>
                <w:b w:val="0"/>
                <w:bCs w:val="0"/>
                <w:lang w:val="en-ZA" w:eastAsia="en-ZA"/>
              </w:rPr>
              <w:t>South African Social Security Agency (SASSA)</w:t>
            </w:r>
          </w:p>
        </w:tc>
        <w:tc>
          <w:tcPr>
            <w:cnfStyle w:val="000100000000"/>
            <w:tcW w:w="3612" w:type="pct"/>
            <w:tcBorders>
              <w:bottom w:val="single" w:sz="4" w:space="0" w:color="auto"/>
            </w:tcBorders>
          </w:tcPr>
          <w:p w:rsidR="00406094" w:rsidRPr="00B91250" w:rsidRDefault="00406094" w:rsidP="004D3803">
            <w:pPr>
              <w:tabs>
                <w:tab w:val="left" w:pos="360"/>
              </w:tabs>
              <w:spacing w:after="0" w:line="280" w:lineRule="exact"/>
              <w:jc w:val="both"/>
              <w:rPr>
                <w:rFonts w:ascii="Arial" w:hAnsi="Arial" w:cs="Arial"/>
                <w:b w:val="0"/>
                <w:bCs w:val="0"/>
                <w:lang w:val="en-ZA" w:eastAsia="en-ZA"/>
              </w:rPr>
            </w:pPr>
            <w:r w:rsidRPr="00B91250">
              <w:rPr>
                <w:rFonts w:ascii="Arial" w:hAnsi="Arial" w:cs="Arial"/>
                <w:b w:val="0"/>
                <w:bCs w:val="0"/>
                <w:lang w:val="en-ZA" w:eastAsia="en-ZA"/>
              </w:rPr>
              <w:t xml:space="preserve">The role of SASSA is to ensure the provision of comprehensive social security services against vulnerability and poverty within the constitutional and legislative framework, and create an enabling environment for sustainable development. </w:t>
            </w:r>
          </w:p>
          <w:p w:rsidR="00B91250" w:rsidRPr="00B91250" w:rsidRDefault="00B91250" w:rsidP="005A7EAD">
            <w:pPr>
              <w:tabs>
                <w:tab w:val="left" w:pos="360"/>
              </w:tabs>
              <w:spacing w:after="0" w:line="280" w:lineRule="exact"/>
              <w:jc w:val="both"/>
              <w:rPr>
                <w:rFonts w:ascii="Arial" w:hAnsi="Arial" w:cs="Arial"/>
                <w:b w:val="0"/>
                <w:bCs w:val="0"/>
                <w:lang w:val="en-ZA" w:eastAsia="en-ZA"/>
              </w:rPr>
            </w:pPr>
          </w:p>
        </w:tc>
      </w:tr>
      <w:tr w:rsidR="00A4631D" w:rsidRPr="00E60D2F" w:rsidTr="004439C9">
        <w:trPr>
          <w:trHeight w:val="99"/>
        </w:trPr>
        <w:tc>
          <w:tcPr>
            <w:cnfStyle w:val="001000000000"/>
            <w:tcW w:w="1388" w:type="pct"/>
            <w:tcBorders>
              <w:top w:val="single" w:sz="4" w:space="0" w:color="auto"/>
              <w:left w:val="single" w:sz="4" w:space="0" w:color="auto"/>
              <w:bottom w:val="single" w:sz="4" w:space="0" w:color="auto"/>
              <w:right w:val="single" w:sz="4" w:space="0" w:color="auto"/>
            </w:tcBorders>
          </w:tcPr>
          <w:p w:rsidR="00A4631D" w:rsidRPr="00B91250" w:rsidRDefault="00497758" w:rsidP="006C6C91">
            <w:pPr>
              <w:tabs>
                <w:tab w:val="left" w:pos="360"/>
              </w:tabs>
              <w:spacing w:after="0" w:line="280" w:lineRule="exact"/>
              <w:jc w:val="both"/>
              <w:rPr>
                <w:rFonts w:ascii="Arial" w:hAnsi="Arial" w:cs="Arial"/>
                <w:b w:val="0"/>
                <w:bCs w:val="0"/>
                <w:lang w:val="en-ZA" w:eastAsia="en-ZA"/>
              </w:rPr>
            </w:pPr>
            <w:r w:rsidRPr="00B91250">
              <w:rPr>
                <w:rFonts w:ascii="Arial" w:hAnsi="Arial" w:cs="Arial"/>
                <w:b w:val="0"/>
                <w:bCs w:val="0"/>
                <w:lang w:val="en-ZA" w:eastAsia="en-ZA"/>
              </w:rPr>
              <w:t>National Development Agency (NDA)</w:t>
            </w:r>
          </w:p>
        </w:tc>
        <w:tc>
          <w:tcPr>
            <w:cnfStyle w:val="000100000000"/>
            <w:tcW w:w="3612" w:type="pct"/>
            <w:tcBorders>
              <w:top w:val="single" w:sz="4" w:space="0" w:color="auto"/>
              <w:left w:val="single" w:sz="4" w:space="0" w:color="auto"/>
              <w:bottom w:val="single" w:sz="4" w:space="0" w:color="auto"/>
              <w:right w:val="single" w:sz="4" w:space="0" w:color="auto"/>
            </w:tcBorders>
          </w:tcPr>
          <w:p w:rsidR="00B91250" w:rsidRPr="00B91250" w:rsidRDefault="00406094" w:rsidP="004D3803">
            <w:pPr>
              <w:tabs>
                <w:tab w:val="left" w:pos="1053"/>
              </w:tabs>
              <w:spacing w:after="0" w:line="280" w:lineRule="exact"/>
              <w:jc w:val="both"/>
              <w:rPr>
                <w:rFonts w:ascii="Arial" w:hAnsi="Arial" w:cs="Arial"/>
                <w:b w:val="0"/>
                <w:bCs w:val="0"/>
                <w:lang w:val="en-ZA" w:eastAsia="en-ZA"/>
              </w:rPr>
            </w:pPr>
            <w:r w:rsidRPr="00B91250">
              <w:rPr>
                <w:rFonts w:ascii="Arial" w:hAnsi="Arial" w:cs="Arial"/>
                <w:b w:val="0"/>
                <w:bCs w:val="0"/>
                <w:lang w:val="en-ZA" w:eastAsia="en-ZA"/>
              </w:rPr>
              <w:t>T</w:t>
            </w:r>
            <w:r w:rsidR="005A7EAD">
              <w:rPr>
                <w:rFonts w:ascii="Arial" w:hAnsi="Arial" w:cs="Arial"/>
                <w:b w:val="0"/>
                <w:bCs w:val="0"/>
                <w:lang w:val="en-ZA" w:eastAsia="en-ZA"/>
              </w:rPr>
              <w:t>he role of the NDA is t</w:t>
            </w:r>
            <w:r w:rsidRPr="00B91250">
              <w:rPr>
                <w:rFonts w:ascii="Arial" w:hAnsi="Arial" w:cs="Arial"/>
                <w:b w:val="0"/>
                <w:bCs w:val="0"/>
                <w:lang w:val="en-ZA" w:eastAsia="en-ZA"/>
              </w:rPr>
              <w:t>o contribute towards the eradication of poverty and its causes by granting funds to civil society organisations for the purposes of implementing developmen</w:t>
            </w:r>
            <w:r w:rsidR="00965FD0">
              <w:rPr>
                <w:rFonts w:ascii="Arial" w:hAnsi="Arial" w:cs="Arial"/>
                <w:b w:val="0"/>
                <w:bCs w:val="0"/>
                <w:lang w:val="en-ZA" w:eastAsia="en-ZA"/>
              </w:rPr>
              <w:t xml:space="preserve">t projects of poor communities. </w:t>
            </w:r>
          </w:p>
          <w:p w:rsidR="00A4631D" w:rsidRPr="00B91250" w:rsidRDefault="00A4631D" w:rsidP="004D3803">
            <w:pPr>
              <w:tabs>
                <w:tab w:val="left" w:pos="1053"/>
              </w:tabs>
              <w:spacing w:after="0" w:line="280" w:lineRule="exact"/>
              <w:jc w:val="both"/>
              <w:rPr>
                <w:rFonts w:ascii="Arial" w:hAnsi="Arial" w:cs="Arial"/>
                <w:b w:val="0"/>
                <w:bCs w:val="0"/>
                <w:lang w:val="en-ZA" w:eastAsia="en-ZA"/>
              </w:rPr>
            </w:pPr>
          </w:p>
        </w:tc>
      </w:tr>
      <w:tr w:rsidR="00A4631D" w:rsidRPr="00E60D2F" w:rsidTr="00A173F9">
        <w:trPr>
          <w:cnfStyle w:val="010000000000"/>
          <w:trHeight w:val="99"/>
        </w:trPr>
        <w:tc>
          <w:tcPr>
            <w:cnfStyle w:val="001000000000"/>
            <w:tcW w:w="138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631D" w:rsidRPr="00B91250" w:rsidRDefault="00406094" w:rsidP="006C6C91">
            <w:pPr>
              <w:tabs>
                <w:tab w:val="left" w:pos="360"/>
              </w:tabs>
              <w:spacing w:after="0" w:line="280" w:lineRule="exact"/>
              <w:jc w:val="both"/>
              <w:rPr>
                <w:rFonts w:ascii="Arial" w:hAnsi="Arial" w:cs="Arial"/>
                <w:b w:val="0"/>
                <w:bCs w:val="0"/>
                <w:lang w:val="en-ZA" w:eastAsia="en-ZA"/>
              </w:rPr>
            </w:pPr>
            <w:r w:rsidRPr="00B91250">
              <w:rPr>
                <w:rFonts w:ascii="Arial" w:hAnsi="Arial" w:cs="Arial"/>
                <w:b w:val="0"/>
                <w:bCs w:val="0"/>
                <w:lang w:val="en-ZA" w:eastAsia="en-ZA"/>
              </w:rPr>
              <w:t>Central Drug Authority (CDA)</w:t>
            </w:r>
          </w:p>
        </w:tc>
        <w:tc>
          <w:tcPr>
            <w:cnfStyle w:val="000100000000"/>
            <w:tcW w:w="36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631D" w:rsidRDefault="00406094" w:rsidP="004D3803">
            <w:pPr>
              <w:tabs>
                <w:tab w:val="left" w:pos="360"/>
              </w:tabs>
              <w:spacing w:after="0" w:line="280" w:lineRule="exact"/>
              <w:jc w:val="both"/>
              <w:rPr>
                <w:rFonts w:ascii="Arial" w:hAnsi="Arial" w:cs="Arial"/>
                <w:b w:val="0"/>
                <w:bCs w:val="0"/>
                <w:lang w:val="en-ZA" w:eastAsia="en-ZA"/>
              </w:rPr>
            </w:pPr>
            <w:r w:rsidRPr="00B91250">
              <w:rPr>
                <w:rFonts w:ascii="Arial" w:hAnsi="Arial" w:cs="Arial"/>
                <w:b w:val="0"/>
                <w:bCs w:val="0"/>
                <w:lang w:val="en-ZA" w:eastAsia="en-ZA"/>
              </w:rPr>
              <w:t>The CDA is expected to give effect to the National Drug Master Plan; advise the Minister on any matter affecting the abuse of drugs; and plan, coordinate and promote measures relating to the prevention and combating of alcohol, drugs and the treatment of persons’ dependent on alcohol and drugs.</w:t>
            </w:r>
          </w:p>
          <w:p w:rsidR="00965FD0" w:rsidRPr="00B91250" w:rsidRDefault="00965FD0" w:rsidP="004D3803">
            <w:pPr>
              <w:tabs>
                <w:tab w:val="left" w:pos="360"/>
              </w:tabs>
              <w:spacing w:after="0" w:line="280" w:lineRule="exact"/>
              <w:jc w:val="both"/>
              <w:rPr>
                <w:rFonts w:ascii="Arial" w:hAnsi="Arial" w:cs="Arial"/>
                <w:b w:val="0"/>
                <w:bCs w:val="0"/>
                <w:lang w:val="en-ZA" w:eastAsia="en-ZA"/>
              </w:rPr>
            </w:pPr>
          </w:p>
        </w:tc>
      </w:tr>
    </w:tbl>
    <w:p w:rsidR="00A4631D" w:rsidRDefault="00A4631D" w:rsidP="00A4631D">
      <w:pPr>
        <w:spacing w:after="0" w:line="280" w:lineRule="exact"/>
        <w:jc w:val="both"/>
        <w:rPr>
          <w:rFonts w:ascii="Arial" w:hAnsi="Arial" w:cs="Arial"/>
          <w:b/>
          <w:bCs/>
          <w:lang w:val="en-ZA"/>
        </w:rPr>
      </w:pPr>
    </w:p>
    <w:p w:rsidR="00AC64EF" w:rsidRPr="00A173F9" w:rsidRDefault="00463E6D" w:rsidP="001E46CC">
      <w:pPr>
        <w:numPr>
          <w:ilvl w:val="0"/>
          <w:numId w:val="2"/>
        </w:numPr>
        <w:spacing w:after="0" w:line="360" w:lineRule="auto"/>
        <w:contextualSpacing/>
        <w:jc w:val="both"/>
        <w:rPr>
          <w:rFonts w:ascii="Arial" w:hAnsi="Arial" w:cs="Arial"/>
          <w:b/>
          <w:bCs/>
          <w:lang w:val="en-ZA"/>
        </w:rPr>
      </w:pPr>
      <w:r w:rsidRPr="00A173F9">
        <w:rPr>
          <w:rFonts w:ascii="Arial" w:hAnsi="Arial" w:cs="Arial"/>
          <w:b/>
          <w:bCs/>
          <w:lang w:val="en-ZA"/>
        </w:rPr>
        <w:t>Department of Water and Sanitation</w:t>
      </w:r>
    </w:p>
    <w:p w:rsidR="00AC64EF" w:rsidRDefault="00AC64EF" w:rsidP="001E46CC">
      <w:pPr>
        <w:spacing w:after="0" w:line="360" w:lineRule="auto"/>
        <w:contextualSpacing/>
        <w:jc w:val="both"/>
        <w:rPr>
          <w:rFonts w:ascii="Arial" w:hAnsi="Arial" w:cs="Arial"/>
          <w:lang w:val="en-ZA"/>
        </w:rPr>
      </w:pPr>
    </w:p>
    <w:p w:rsidR="009F06E9" w:rsidRDefault="009F06E9" w:rsidP="001E46CC">
      <w:pPr>
        <w:spacing w:after="0" w:line="360" w:lineRule="auto"/>
        <w:contextualSpacing/>
        <w:jc w:val="both"/>
        <w:rPr>
          <w:rFonts w:ascii="Arial" w:hAnsi="Arial" w:cs="Arial"/>
          <w:lang w:val="en-ZA"/>
        </w:rPr>
      </w:pPr>
      <w:r>
        <w:rPr>
          <w:rFonts w:ascii="Arial" w:hAnsi="Arial" w:cs="Arial"/>
          <w:lang w:val="en-ZA"/>
        </w:rPr>
        <w:t>The role of the Department is to</w:t>
      </w:r>
      <w:r w:rsidR="00372CD2">
        <w:rPr>
          <w:rFonts w:ascii="Arial" w:hAnsi="Arial" w:cs="Arial"/>
          <w:lang w:val="en-ZA"/>
        </w:rPr>
        <w:t xml:space="preserve"> lead</w:t>
      </w:r>
      <w:r w:rsidR="00372CD2" w:rsidRPr="00372CD2">
        <w:rPr>
          <w:rFonts w:ascii="Arial" w:hAnsi="Arial" w:cs="Arial"/>
          <w:lang w:val="en-ZA"/>
        </w:rPr>
        <w:t xml:space="preserve"> the effective management of the nation's water resources, to meet the needs of current and future generation</w:t>
      </w:r>
      <w:r w:rsidR="00372CD2">
        <w:rPr>
          <w:rFonts w:ascii="Arial" w:hAnsi="Arial" w:cs="Arial"/>
          <w:lang w:val="en-ZA"/>
        </w:rPr>
        <w:t xml:space="preserve">s. </w:t>
      </w:r>
    </w:p>
    <w:p w:rsidR="009F06E9" w:rsidRPr="00794D03" w:rsidRDefault="009F06E9" w:rsidP="00794D03">
      <w:pPr>
        <w:spacing w:after="0" w:line="280" w:lineRule="exact"/>
        <w:jc w:val="both"/>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7"/>
        <w:gridCol w:w="6811"/>
      </w:tblGrid>
      <w:tr w:rsidR="00AC64EF" w:rsidRPr="00E60D2F" w:rsidTr="00A173F9">
        <w:trPr>
          <w:trHeight w:val="99"/>
          <w:tblHeader/>
        </w:trPr>
        <w:tc>
          <w:tcPr>
            <w:tcW w:w="1388" w:type="pct"/>
            <w:shd w:val="clear" w:color="auto" w:fill="D9D9D9" w:themeFill="background1" w:themeFillShade="D9"/>
          </w:tcPr>
          <w:p w:rsidR="00AC64EF" w:rsidRPr="00E60D2F" w:rsidRDefault="00965FD0" w:rsidP="00E60D2F">
            <w:pPr>
              <w:tabs>
                <w:tab w:val="left" w:pos="360"/>
              </w:tabs>
              <w:spacing w:after="0" w:line="280" w:lineRule="exact"/>
              <w:jc w:val="center"/>
              <w:rPr>
                <w:rFonts w:ascii="Arial" w:hAnsi="Arial" w:cs="Arial"/>
                <w:b/>
                <w:bCs/>
                <w:lang w:val="en-ZA" w:eastAsia="en-ZA"/>
              </w:rPr>
            </w:pPr>
            <w:r w:rsidRPr="00E60D2F">
              <w:rPr>
                <w:rFonts w:ascii="Arial" w:hAnsi="Arial" w:cs="Arial"/>
                <w:b/>
                <w:bCs/>
                <w:lang w:val="en-ZA" w:eastAsia="en-ZA"/>
              </w:rPr>
              <w:t>NAME OF ENTITY</w:t>
            </w:r>
          </w:p>
        </w:tc>
        <w:tc>
          <w:tcPr>
            <w:tcW w:w="3612" w:type="pct"/>
            <w:shd w:val="clear" w:color="auto" w:fill="D9D9D9" w:themeFill="background1" w:themeFillShade="D9"/>
          </w:tcPr>
          <w:p w:rsidR="00AC64EF" w:rsidRPr="00E60D2F" w:rsidRDefault="00965FD0" w:rsidP="00E60D2F">
            <w:pPr>
              <w:tabs>
                <w:tab w:val="left" w:pos="360"/>
              </w:tabs>
              <w:spacing w:after="0" w:line="280" w:lineRule="exact"/>
              <w:jc w:val="center"/>
              <w:rPr>
                <w:rFonts w:ascii="Arial" w:hAnsi="Arial" w:cs="Arial"/>
                <w:b/>
                <w:bCs/>
                <w:lang w:val="en-ZA" w:eastAsia="en-ZA"/>
              </w:rPr>
            </w:pPr>
            <w:r w:rsidRPr="00E60D2F">
              <w:rPr>
                <w:rFonts w:ascii="Arial" w:hAnsi="Arial" w:cs="Arial"/>
                <w:b/>
                <w:bCs/>
                <w:lang w:val="en-ZA" w:eastAsia="en-ZA"/>
              </w:rPr>
              <w:t>ROLE OF ENTITY</w:t>
            </w:r>
          </w:p>
        </w:tc>
      </w:tr>
      <w:tr w:rsidR="00AC64EF" w:rsidRPr="00E60D2F" w:rsidTr="00A173F9">
        <w:trPr>
          <w:trHeight w:val="99"/>
        </w:trPr>
        <w:tc>
          <w:tcPr>
            <w:tcW w:w="1388" w:type="pct"/>
            <w:shd w:val="clear" w:color="auto" w:fill="F2F2F2" w:themeFill="background1" w:themeFillShade="F2"/>
          </w:tcPr>
          <w:p w:rsidR="00AC64EF" w:rsidRPr="00B824AF" w:rsidRDefault="00922FFF" w:rsidP="006C6C91">
            <w:pPr>
              <w:tabs>
                <w:tab w:val="left" w:pos="360"/>
              </w:tabs>
              <w:spacing w:after="0" w:line="280" w:lineRule="exact"/>
              <w:jc w:val="both"/>
              <w:rPr>
                <w:rFonts w:ascii="Arial" w:hAnsi="Arial" w:cs="Arial"/>
                <w:bCs/>
                <w:lang w:val="en-ZA" w:eastAsia="en-ZA"/>
              </w:rPr>
            </w:pPr>
            <w:r w:rsidRPr="00B824AF">
              <w:rPr>
                <w:rFonts w:ascii="Arial" w:hAnsi="Arial" w:cs="Arial"/>
                <w:bCs/>
                <w:lang w:val="en-ZA" w:eastAsia="en-ZA"/>
              </w:rPr>
              <w:t>Water Research Commission</w:t>
            </w:r>
          </w:p>
        </w:tc>
        <w:tc>
          <w:tcPr>
            <w:tcW w:w="3612" w:type="pct"/>
            <w:shd w:val="clear" w:color="auto" w:fill="F2F2F2" w:themeFill="background1" w:themeFillShade="F2"/>
          </w:tcPr>
          <w:p w:rsidR="00AC64EF" w:rsidRDefault="003D0A04" w:rsidP="00922FFF">
            <w:pPr>
              <w:tabs>
                <w:tab w:val="left" w:pos="360"/>
              </w:tabs>
              <w:spacing w:after="0" w:line="280" w:lineRule="exact"/>
              <w:jc w:val="both"/>
              <w:rPr>
                <w:rFonts w:ascii="Arial" w:hAnsi="Arial" w:cs="Arial"/>
                <w:bCs/>
                <w:lang w:val="en-ZA" w:eastAsia="en-ZA"/>
              </w:rPr>
            </w:pPr>
            <w:r>
              <w:rPr>
                <w:rFonts w:ascii="Arial" w:hAnsi="Arial" w:cs="Arial"/>
                <w:bCs/>
                <w:lang w:val="en-ZA" w:eastAsia="en-ZA"/>
              </w:rPr>
              <w:t xml:space="preserve">The Commission </w:t>
            </w:r>
            <w:r w:rsidR="00922FFF" w:rsidRPr="00B824AF">
              <w:rPr>
                <w:rFonts w:ascii="Arial" w:hAnsi="Arial" w:cs="Arial"/>
                <w:bCs/>
                <w:lang w:val="en-ZA" w:eastAsia="en-ZA"/>
              </w:rPr>
              <w:t>was established in t</w:t>
            </w:r>
            <w:r w:rsidR="00040961">
              <w:rPr>
                <w:rFonts w:ascii="Arial" w:hAnsi="Arial" w:cs="Arial"/>
                <w:bCs/>
                <w:lang w:val="en-ZA" w:eastAsia="en-ZA"/>
              </w:rPr>
              <w:t xml:space="preserve">erms of the Water Research Act (34 of </w:t>
            </w:r>
            <w:r w:rsidR="00922FFF" w:rsidRPr="00B824AF">
              <w:rPr>
                <w:rFonts w:ascii="Arial" w:hAnsi="Arial" w:cs="Arial"/>
                <w:bCs/>
                <w:lang w:val="en-ZA" w:eastAsia="en-ZA"/>
              </w:rPr>
              <w:t>1971</w:t>
            </w:r>
            <w:r w:rsidR="00040961">
              <w:rPr>
                <w:rFonts w:ascii="Arial" w:hAnsi="Arial" w:cs="Arial"/>
                <w:bCs/>
                <w:lang w:val="en-ZA" w:eastAsia="en-ZA"/>
              </w:rPr>
              <w:t>)</w:t>
            </w:r>
            <w:r w:rsidR="00922FFF" w:rsidRPr="00B824AF">
              <w:rPr>
                <w:rFonts w:ascii="Arial" w:hAnsi="Arial" w:cs="Arial"/>
                <w:bCs/>
                <w:lang w:val="en-ZA" w:eastAsia="en-ZA"/>
              </w:rPr>
              <w:t xml:space="preserve"> to generate new knowledge and promote the country’s water research.</w:t>
            </w:r>
          </w:p>
          <w:p w:rsidR="00965FD0" w:rsidRPr="00B824AF" w:rsidRDefault="00965FD0" w:rsidP="00922FFF">
            <w:pPr>
              <w:tabs>
                <w:tab w:val="left" w:pos="360"/>
              </w:tabs>
              <w:spacing w:after="0" w:line="280" w:lineRule="exact"/>
              <w:jc w:val="both"/>
              <w:rPr>
                <w:rFonts w:ascii="Arial" w:hAnsi="Arial" w:cs="Arial"/>
                <w:bCs/>
                <w:lang w:val="en-ZA" w:eastAsia="en-ZA"/>
              </w:rPr>
            </w:pPr>
          </w:p>
        </w:tc>
      </w:tr>
      <w:tr w:rsidR="00F41969" w:rsidRPr="00E60D2F" w:rsidTr="006D591B">
        <w:tc>
          <w:tcPr>
            <w:tcW w:w="1388" w:type="pct"/>
          </w:tcPr>
          <w:p w:rsidR="00F41969" w:rsidRPr="00B824AF" w:rsidRDefault="00F41969" w:rsidP="006C6C91">
            <w:pPr>
              <w:tabs>
                <w:tab w:val="left" w:pos="360"/>
              </w:tabs>
              <w:spacing w:after="0" w:line="280" w:lineRule="exact"/>
              <w:jc w:val="both"/>
              <w:rPr>
                <w:rFonts w:ascii="Arial" w:hAnsi="Arial" w:cs="Arial"/>
                <w:bCs/>
                <w:lang w:val="en-ZA" w:eastAsia="en-ZA"/>
              </w:rPr>
            </w:pPr>
            <w:r w:rsidRPr="00B824AF">
              <w:rPr>
                <w:rFonts w:ascii="Arial" w:hAnsi="Arial" w:cs="Arial"/>
                <w:bCs/>
                <w:lang w:val="en-ZA" w:eastAsia="en-ZA"/>
              </w:rPr>
              <w:t>Inkomati-Usuthu Catchment Management Agency</w:t>
            </w:r>
          </w:p>
        </w:tc>
        <w:tc>
          <w:tcPr>
            <w:tcW w:w="3612" w:type="pct"/>
            <w:vMerge w:val="restart"/>
          </w:tcPr>
          <w:p w:rsidR="00965FD0" w:rsidRDefault="00F41969" w:rsidP="00A173F9">
            <w:pPr>
              <w:tabs>
                <w:tab w:val="left" w:pos="360"/>
              </w:tabs>
              <w:spacing w:after="0" w:line="280" w:lineRule="exact"/>
              <w:jc w:val="both"/>
              <w:rPr>
                <w:rFonts w:ascii="Arial" w:hAnsi="Arial" w:cs="Arial"/>
                <w:lang w:val="en-ZA" w:eastAsia="en-ZA"/>
              </w:rPr>
            </w:pPr>
            <w:r w:rsidRPr="00B824AF">
              <w:rPr>
                <w:rFonts w:ascii="Arial" w:hAnsi="Arial" w:cs="Arial"/>
                <w:lang w:val="en-ZA" w:eastAsia="en-ZA"/>
              </w:rPr>
              <w:t xml:space="preserve">Catchment Management Agencies are established in terms of Chapter 7 of the National Water Act.  They are responsible for managing water resources at a catchment level in collaboration with local stakeholders (with a specific focus on involving local communities in the decision-making), regarding meeting of basic human needs, promoting equitable access to water and facilitating </w:t>
            </w:r>
            <w:r w:rsidR="00A173F9">
              <w:rPr>
                <w:rFonts w:ascii="Arial" w:hAnsi="Arial" w:cs="Arial"/>
                <w:lang w:val="en-ZA" w:eastAsia="en-ZA"/>
              </w:rPr>
              <w:t xml:space="preserve">social and economic development. </w:t>
            </w:r>
          </w:p>
          <w:p w:rsidR="003D0A04" w:rsidRPr="00B824AF" w:rsidRDefault="003D0A04" w:rsidP="00A173F9">
            <w:pPr>
              <w:tabs>
                <w:tab w:val="left" w:pos="360"/>
              </w:tabs>
              <w:spacing w:after="0" w:line="280" w:lineRule="exact"/>
              <w:jc w:val="both"/>
              <w:rPr>
                <w:rFonts w:ascii="Arial" w:hAnsi="Arial" w:cs="Arial"/>
                <w:lang w:val="en-ZA" w:eastAsia="en-ZA"/>
              </w:rPr>
            </w:pPr>
          </w:p>
        </w:tc>
      </w:tr>
      <w:tr w:rsidR="00F41969" w:rsidRPr="00E60D2F" w:rsidTr="00A173F9">
        <w:tc>
          <w:tcPr>
            <w:tcW w:w="1388" w:type="pct"/>
            <w:shd w:val="clear" w:color="auto" w:fill="F2F2F2" w:themeFill="background1" w:themeFillShade="F2"/>
          </w:tcPr>
          <w:p w:rsidR="00F41969" w:rsidRPr="00B824AF" w:rsidRDefault="00F41969" w:rsidP="006C6C91">
            <w:pPr>
              <w:tabs>
                <w:tab w:val="left" w:pos="360"/>
              </w:tabs>
              <w:spacing w:after="0" w:line="280" w:lineRule="exact"/>
              <w:jc w:val="both"/>
              <w:rPr>
                <w:rFonts w:ascii="Arial" w:hAnsi="Arial" w:cs="Arial"/>
                <w:bCs/>
                <w:lang w:val="en-ZA" w:eastAsia="en-ZA"/>
              </w:rPr>
            </w:pPr>
            <w:r w:rsidRPr="00B824AF">
              <w:rPr>
                <w:rFonts w:ascii="Arial" w:hAnsi="Arial" w:cs="Arial"/>
                <w:bCs/>
                <w:lang w:val="en-ZA" w:eastAsia="en-ZA"/>
              </w:rPr>
              <w:t>Breede-Gouritz Catchment Management Agency</w:t>
            </w:r>
          </w:p>
        </w:tc>
        <w:tc>
          <w:tcPr>
            <w:tcW w:w="3612" w:type="pct"/>
            <w:vMerge/>
          </w:tcPr>
          <w:p w:rsidR="00F41969" w:rsidRPr="00213F22" w:rsidRDefault="00F41969" w:rsidP="006C6C91">
            <w:pPr>
              <w:tabs>
                <w:tab w:val="left" w:pos="360"/>
              </w:tabs>
              <w:spacing w:after="0" w:line="280" w:lineRule="exact"/>
              <w:jc w:val="both"/>
              <w:rPr>
                <w:rFonts w:ascii="Arial" w:hAnsi="Arial" w:cs="Arial"/>
                <w:color w:val="0070C0"/>
                <w:lang w:val="en-ZA" w:eastAsia="en-ZA"/>
              </w:rPr>
            </w:pPr>
          </w:p>
        </w:tc>
      </w:tr>
      <w:tr w:rsidR="00F41969" w:rsidRPr="00E60D2F" w:rsidTr="006D591B">
        <w:tc>
          <w:tcPr>
            <w:tcW w:w="1388" w:type="pct"/>
          </w:tcPr>
          <w:p w:rsidR="00F41969" w:rsidRPr="00B824AF" w:rsidRDefault="00F41969" w:rsidP="006C6C91">
            <w:pPr>
              <w:tabs>
                <w:tab w:val="left" w:pos="360"/>
              </w:tabs>
              <w:spacing w:after="0" w:line="280" w:lineRule="exact"/>
              <w:jc w:val="both"/>
              <w:rPr>
                <w:rFonts w:ascii="Arial" w:hAnsi="Arial" w:cs="Arial"/>
                <w:bCs/>
                <w:lang w:val="en-ZA" w:eastAsia="en-ZA"/>
              </w:rPr>
            </w:pPr>
            <w:r w:rsidRPr="00B824AF">
              <w:rPr>
                <w:rFonts w:ascii="Arial" w:hAnsi="Arial" w:cs="Arial"/>
                <w:bCs/>
                <w:lang w:val="en-ZA" w:eastAsia="en-ZA"/>
              </w:rPr>
              <w:t>Trans-Caledon Tunnel Authority</w:t>
            </w:r>
          </w:p>
        </w:tc>
        <w:tc>
          <w:tcPr>
            <w:tcW w:w="3612" w:type="pct"/>
            <w:vMerge/>
          </w:tcPr>
          <w:p w:rsidR="00F41969" w:rsidRPr="00213F22" w:rsidRDefault="00F41969" w:rsidP="006C6C91">
            <w:pPr>
              <w:tabs>
                <w:tab w:val="left" w:pos="360"/>
              </w:tabs>
              <w:spacing w:after="0" w:line="280" w:lineRule="exact"/>
              <w:jc w:val="both"/>
              <w:rPr>
                <w:rFonts w:ascii="Arial" w:hAnsi="Arial" w:cs="Arial"/>
                <w:color w:val="0070C0"/>
                <w:lang w:val="en-ZA" w:eastAsia="en-ZA"/>
              </w:rPr>
            </w:pPr>
          </w:p>
        </w:tc>
      </w:tr>
    </w:tbl>
    <w:p w:rsidR="00AC64EF" w:rsidRPr="00794D03" w:rsidRDefault="00AC64EF" w:rsidP="00AD3E6A">
      <w:pPr>
        <w:spacing w:after="0" w:line="360" w:lineRule="auto"/>
        <w:contextualSpacing/>
        <w:jc w:val="both"/>
        <w:rPr>
          <w:rFonts w:ascii="Arial" w:hAnsi="Arial" w:cs="Arial"/>
          <w:lang w:val="en-ZA"/>
        </w:rPr>
      </w:pPr>
    </w:p>
    <w:p w:rsidR="00AC64EF" w:rsidRPr="00965FD0" w:rsidRDefault="003873F0" w:rsidP="00AD3E6A">
      <w:pPr>
        <w:pStyle w:val="Heading2"/>
        <w:numPr>
          <w:ilvl w:val="1"/>
          <w:numId w:val="1"/>
        </w:numPr>
        <w:spacing w:before="0" w:line="360" w:lineRule="auto"/>
        <w:contextualSpacing/>
        <w:rPr>
          <w:rFonts w:ascii="Arial" w:hAnsi="Arial" w:cs="Arial"/>
          <w:b/>
          <w:bCs/>
          <w:color w:val="auto"/>
          <w:lang w:val="en-ZA"/>
        </w:rPr>
      </w:pPr>
      <w:bookmarkStart w:id="4" w:name="_Toc531095050"/>
      <w:r w:rsidRPr="00965FD0">
        <w:rPr>
          <w:rFonts w:ascii="Arial" w:hAnsi="Arial" w:cs="Arial"/>
          <w:b/>
          <w:bCs/>
          <w:color w:val="auto"/>
          <w:lang w:val="en-ZA"/>
        </w:rPr>
        <w:t xml:space="preserve">Functions of </w:t>
      </w:r>
      <w:r w:rsidR="00456B17" w:rsidRPr="00965FD0">
        <w:rPr>
          <w:rFonts w:ascii="Arial" w:hAnsi="Arial" w:cs="Arial"/>
          <w:b/>
          <w:bCs/>
          <w:color w:val="auto"/>
          <w:lang w:val="en-ZA"/>
        </w:rPr>
        <w:t xml:space="preserve">the </w:t>
      </w:r>
      <w:r w:rsidR="00042130">
        <w:rPr>
          <w:rFonts w:ascii="Arial" w:hAnsi="Arial" w:cs="Arial"/>
          <w:b/>
          <w:bCs/>
          <w:color w:val="auto"/>
          <w:lang w:val="en-ZA"/>
        </w:rPr>
        <w:t>C</w:t>
      </w:r>
      <w:r w:rsidRPr="00965FD0">
        <w:rPr>
          <w:rFonts w:ascii="Arial" w:hAnsi="Arial" w:cs="Arial"/>
          <w:b/>
          <w:bCs/>
          <w:color w:val="auto"/>
          <w:lang w:val="en-ZA"/>
        </w:rPr>
        <w:t>ommittee</w:t>
      </w:r>
      <w:bookmarkEnd w:id="4"/>
    </w:p>
    <w:p w:rsidR="00AC64EF" w:rsidRPr="00794D03" w:rsidRDefault="00AC64EF" w:rsidP="00AD3E6A">
      <w:pPr>
        <w:spacing w:after="0" w:line="360" w:lineRule="auto"/>
        <w:contextualSpacing/>
        <w:jc w:val="both"/>
        <w:rPr>
          <w:rFonts w:ascii="Arial" w:hAnsi="Arial" w:cs="Arial"/>
          <w:bCs/>
          <w:lang w:val="en-ZA"/>
        </w:rPr>
      </w:pPr>
    </w:p>
    <w:p w:rsidR="00AC64EF" w:rsidRPr="004308E5" w:rsidRDefault="004308E5" w:rsidP="004308E5">
      <w:pPr>
        <w:spacing w:after="0" w:line="360" w:lineRule="auto"/>
        <w:contextualSpacing/>
        <w:jc w:val="both"/>
        <w:rPr>
          <w:rFonts w:ascii="Arial" w:hAnsi="Arial" w:cs="Arial"/>
        </w:rPr>
      </w:pPr>
      <w:r>
        <w:rPr>
          <w:rFonts w:ascii="Arial" w:hAnsi="Arial" w:cs="Arial"/>
        </w:rPr>
        <w:t>The following are the C</w:t>
      </w:r>
      <w:r w:rsidR="002929A0" w:rsidRPr="004308E5">
        <w:rPr>
          <w:rFonts w:ascii="Arial" w:hAnsi="Arial" w:cs="Arial"/>
        </w:rPr>
        <w:t>ommittee’s key strategic objectives:</w:t>
      </w:r>
    </w:p>
    <w:p w:rsidR="00C65219" w:rsidRDefault="002929A0" w:rsidP="004308E5">
      <w:pPr>
        <w:numPr>
          <w:ilvl w:val="2"/>
          <w:numId w:val="43"/>
        </w:numPr>
        <w:tabs>
          <w:tab w:val="clear" w:pos="1440"/>
          <w:tab w:val="num" w:pos="284"/>
        </w:tabs>
        <w:spacing w:after="0" w:line="360" w:lineRule="auto"/>
        <w:ind w:left="284" w:hanging="284"/>
        <w:contextualSpacing/>
        <w:jc w:val="both"/>
        <w:rPr>
          <w:rFonts w:ascii="Arial" w:hAnsi="Arial" w:cs="Arial"/>
        </w:rPr>
      </w:pPr>
      <w:r w:rsidRPr="00C65219">
        <w:rPr>
          <w:rFonts w:ascii="Arial" w:hAnsi="Arial" w:cs="Arial"/>
        </w:rPr>
        <w:t xml:space="preserve">Process, pass and monitor implementation of relevant legislation. </w:t>
      </w:r>
    </w:p>
    <w:p w:rsidR="00C65219" w:rsidRDefault="002929A0" w:rsidP="004308E5">
      <w:pPr>
        <w:numPr>
          <w:ilvl w:val="2"/>
          <w:numId w:val="43"/>
        </w:numPr>
        <w:tabs>
          <w:tab w:val="clear" w:pos="1440"/>
          <w:tab w:val="num" w:pos="284"/>
        </w:tabs>
        <w:spacing w:after="0" w:line="360" w:lineRule="auto"/>
        <w:ind w:left="284" w:hanging="284"/>
        <w:contextualSpacing/>
        <w:jc w:val="both"/>
        <w:rPr>
          <w:rFonts w:ascii="Arial" w:hAnsi="Arial" w:cs="Arial"/>
        </w:rPr>
      </w:pPr>
      <w:r w:rsidRPr="00C65219">
        <w:rPr>
          <w:rFonts w:ascii="Arial" w:hAnsi="Arial" w:cs="Arial"/>
        </w:rPr>
        <w:t xml:space="preserve">Ensure that the public is central in the processing of legislation and scrutinizing of Executive actions. </w:t>
      </w:r>
    </w:p>
    <w:p w:rsidR="002929A0" w:rsidRPr="00C65219" w:rsidRDefault="002929A0" w:rsidP="004308E5">
      <w:pPr>
        <w:numPr>
          <w:ilvl w:val="2"/>
          <w:numId w:val="43"/>
        </w:numPr>
        <w:tabs>
          <w:tab w:val="clear" w:pos="1440"/>
          <w:tab w:val="num" w:pos="284"/>
        </w:tabs>
        <w:spacing w:after="0" w:line="360" w:lineRule="auto"/>
        <w:ind w:left="284" w:hanging="284"/>
        <w:contextualSpacing/>
        <w:jc w:val="both"/>
        <w:rPr>
          <w:rFonts w:ascii="Arial" w:hAnsi="Arial" w:cs="Arial"/>
        </w:rPr>
      </w:pPr>
      <w:r w:rsidRPr="00C65219">
        <w:rPr>
          <w:rFonts w:ascii="Arial" w:hAnsi="Arial" w:cs="Arial"/>
        </w:rPr>
        <w:t xml:space="preserve">Undertake an effective process of scrutinizing and overseeing the Executive and entities reporting to relevant departments. </w:t>
      </w:r>
      <w:r w:rsidR="004308E5">
        <w:rPr>
          <w:rFonts w:ascii="Arial" w:hAnsi="Arial" w:cs="Arial"/>
        </w:rPr>
        <w:t>This entails m</w:t>
      </w:r>
      <w:r w:rsidRPr="00C65219">
        <w:rPr>
          <w:rFonts w:ascii="Arial" w:hAnsi="Arial" w:cs="Arial"/>
        </w:rPr>
        <w:t>onitor</w:t>
      </w:r>
      <w:r w:rsidR="004308E5">
        <w:rPr>
          <w:rFonts w:ascii="Arial" w:hAnsi="Arial" w:cs="Arial"/>
        </w:rPr>
        <w:t>ing</w:t>
      </w:r>
      <w:r w:rsidRPr="00C65219">
        <w:rPr>
          <w:rFonts w:ascii="Arial" w:hAnsi="Arial" w:cs="Arial"/>
        </w:rPr>
        <w:t xml:space="preserve"> the financial and non-financial performance of government departments and their entities to ensure that national objectives are met.</w:t>
      </w:r>
    </w:p>
    <w:p w:rsidR="002929A0" w:rsidRPr="00C65219" w:rsidRDefault="002929A0" w:rsidP="004308E5">
      <w:pPr>
        <w:numPr>
          <w:ilvl w:val="2"/>
          <w:numId w:val="43"/>
        </w:numPr>
        <w:tabs>
          <w:tab w:val="clear" w:pos="1440"/>
          <w:tab w:val="num" w:pos="284"/>
        </w:tabs>
        <w:spacing w:after="0" w:line="360" w:lineRule="auto"/>
        <w:ind w:left="567" w:hanging="567"/>
        <w:contextualSpacing/>
        <w:jc w:val="both"/>
        <w:rPr>
          <w:rFonts w:ascii="Arial" w:hAnsi="Arial" w:cs="Arial"/>
        </w:rPr>
      </w:pPr>
      <w:r w:rsidRPr="00C65219">
        <w:rPr>
          <w:rFonts w:ascii="Arial" w:hAnsi="Arial" w:cs="Arial"/>
        </w:rPr>
        <w:t xml:space="preserve">Ensure cooperative governance. </w:t>
      </w:r>
    </w:p>
    <w:p w:rsidR="002929A0" w:rsidRPr="00C65219" w:rsidRDefault="002929A0" w:rsidP="004308E5">
      <w:pPr>
        <w:numPr>
          <w:ilvl w:val="2"/>
          <w:numId w:val="43"/>
        </w:numPr>
        <w:tabs>
          <w:tab w:val="clear" w:pos="1440"/>
          <w:tab w:val="left" w:pos="284"/>
        </w:tabs>
        <w:spacing w:after="0" w:line="360" w:lineRule="auto"/>
        <w:ind w:left="567" w:hanging="567"/>
        <w:contextualSpacing/>
        <w:jc w:val="both"/>
        <w:rPr>
          <w:rFonts w:ascii="Arial" w:hAnsi="Arial" w:cs="Arial"/>
        </w:rPr>
      </w:pPr>
      <w:r w:rsidRPr="00C65219">
        <w:rPr>
          <w:rFonts w:ascii="Arial" w:hAnsi="Arial" w:cs="Arial"/>
        </w:rPr>
        <w:t xml:space="preserve">Expand knowledge through international exposure. </w:t>
      </w:r>
    </w:p>
    <w:p w:rsidR="00AD3E6A" w:rsidRPr="004B6E30" w:rsidRDefault="00AD3E6A" w:rsidP="00AD3E6A">
      <w:pPr>
        <w:spacing w:after="0" w:line="360" w:lineRule="auto"/>
        <w:contextualSpacing/>
        <w:jc w:val="both"/>
        <w:rPr>
          <w:rFonts w:ascii="Arial" w:hAnsi="Arial" w:cs="Arial"/>
          <w:color w:val="0070C0"/>
        </w:rPr>
      </w:pPr>
    </w:p>
    <w:p w:rsidR="00AC64EF" w:rsidRPr="00965FD0" w:rsidRDefault="00042130" w:rsidP="00AD3E6A">
      <w:pPr>
        <w:pStyle w:val="Heading2"/>
        <w:numPr>
          <w:ilvl w:val="1"/>
          <w:numId w:val="1"/>
        </w:numPr>
        <w:spacing w:before="0" w:line="360" w:lineRule="auto"/>
        <w:contextualSpacing/>
        <w:jc w:val="both"/>
        <w:rPr>
          <w:rFonts w:ascii="Arial" w:hAnsi="Arial" w:cs="Arial"/>
          <w:b/>
          <w:bCs/>
          <w:color w:val="auto"/>
          <w:lang w:val="en-ZA"/>
        </w:rPr>
      </w:pPr>
      <w:bookmarkStart w:id="5" w:name="_Toc531095051"/>
      <w:r>
        <w:rPr>
          <w:rFonts w:ascii="Arial" w:hAnsi="Arial" w:cs="Arial"/>
          <w:b/>
          <w:bCs/>
          <w:color w:val="auto"/>
          <w:lang w:val="en-ZA"/>
        </w:rPr>
        <w:t>Method of work of the C</w:t>
      </w:r>
      <w:r w:rsidR="00AC64EF" w:rsidRPr="00965FD0">
        <w:rPr>
          <w:rFonts w:ascii="Arial" w:hAnsi="Arial" w:cs="Arial"/>
          <w:b/>
          <w:bCs/>
          <w:color w:val="auto"/>
          <w:lang w:val="en-ZA"/>
        </w:rPr>
        <w:t>ommittee</w:t>
      </w:r>
      <w:bookmarkEnd w:id="5"/>
    </w:p>
    <w:p w:rsidR="00E554E5" w:rsidRDefault="00E554E5" w:rsidP="00AD3E6A">
      <w:pPr>
        <w:spacing w:after="0" w:line="360" w:lineRule="auto"/>
        <w:contextualSpacing/>
        <w:jc w:val="both"/>
        <w:rPr>
          <w:rFonts w:ascii="Arial" w:hAnsi="Arial" w:cs="Arial"/>
          <w:color w:val="0070C0"/>
          <w:lang w:val="en-ZA"/>
        </w:rPr>
      </w:pPr>
    </w:p>
    <w:p w:rsidR="004B6E30" w:rsidRPr="006319EB" w:rsidRDefault="004B6E30" w:rsidP="00AD3E6A">
      <w:pPr>
        <w:spacing w:after="0" w:line="360" w:lineRule="auto"/>
        <w:contextualSpacing/>
        <w:jc w:val="both"/>
        <w:rPr>
          <w:rFonts w:ascii="Arial" w:hAnsi="Arial" w:cs="Arial"/>
          <w:lang w:val="en-ZA"/>
        </w:rPr>
      </w:pPr>
      <w:r w:rsidRPr="006319EB">
        <w:rPr>
          <w:rFonts w:ascii="Arial" w:hAnsi="Arial" w:cs="Arial"/>
          <w:lang w:val="en-ZA"/>
        </w:rPr>
        <w:t>The NCOP adopted a system of scheduling annual planning sessions</w:t>
      </w:r>
      <w:r w:rsidR="00E554E5" w:rsidRPr="006319EB">
        <w:rPr>
          <w:rFonts w:ascii="Arial" w:hAnsi="Arial" w:cs="Arial"/>
          <w:lang w:val="en-ZA"/>
        </w:rPr>
        <w:t xml:space="preserve"> (called “committees strategic </w:t>
      </w:r>
      <w:r w:rsidRPr="006319EB">
        <w:rPr>
          <w:rFonts w:ascii="Arial" w:hAnsi="Arial" w:cs="Arial"/>
          <w:lang w:val="en-ZA"/>
        </w:rPr>
        <w:t>planning [annual review] sessions”). These take place over 1.5 days</w:t>
      </w:r>
      <w:r w:rsidR="00813EB6">
        <w:rPr>
          <w:rFonts w:ascii="Arial" w:hAnsi="Arial" w:cs="Arial"/>
          <w:lang w:val="en-ZA"/>
        </w:rPr>
        <w:t xml:space="preserve"> for two (or three Committees) that share Members of Parliament</w:t>
      </w:r>
      <w:r w:rsidR="00ED3E45">
        <w:rPr>
          <w:rStyle w:val="FootnoteReference"/>
          <w:rFonts w:ascii="Arial" w:hAnsi="Arial" w:cs="Arial"/>
          <w:lang w:val="en-ZA"/>
        </w:rPr>
        <w:footnoteReference w:id="1"/>
      </w:r>
      <w:r w:rsidRPr="006319EB">
        <w:rPr>
          <w:rFonts w:ascii="Arial" w:hAnsi="Arial" w:cs="Arial"/>
          <w:lang w:val="en-ZA"/>
        </w:rPr>
        <w:t xml:space="preserve">. The first annual planning session in the Fifth term of Parliament took place in March 2015. </w:t>
      </w:r>
    </w:p>
    <w:p w:rsidR="004B6E30" w:rsidRPr="006319EB" w:rsidRDefault="004B6E30" w:rsidP="00AD3E6A">
      <w:pPr>
        <w:spacing w:after="0" w:line="360" w:lineRule="auto"/>
        <w:contextualSpacing/>
        <w:jc w:val="both"/>
        <w:rPr>
          <w:rFonts w:ascii="Arial" w:hAnsi="Arial" w:cs="Arial"/>
          <w:lang w:val="en-ZA"/>
        </w:rPr>
      </w:pPr>
    </w:p>
    <w:p w:rsidR="004B6E30" w:rsidRPr="006319EB" w:rsidRDefault="004B6E30" w:rsidP="00AD3E6A">
      <w:pPr>
        <w:spacing w:after="0" w:line="360" w:lineRule="auto"/>
        <w:contextualSpacing/>
        <w:jc w:val="both"/>
        <w:rPr>
          <w:rFonts w:ascii="Arial" w:hAnsi="Arial" w:cs="Arial"/>
          <w:lang w:val="en-ZA"/>
        </w:rPr>
      </w:pPr>
      <w:r w:rsidRPr="006319EB">
        <w:rPr>
          <w:rFonts w:ascii="Arial" w:hAnsi="Arial" w:cs="Arial"/>
          <w:lang w:val="en-ZA"/>
        </w:rPr>
        <w:t>To facilitate planning the Select Committees consider strategic priorities as identified in the Medium Term Strategic Framework (MTSF), National Development Plan (NDP), the key outcomes approach (that is aligned to the performance agreements and delivery agreements) and the State of the Nation Address that should inform the oversight work of the Select Committee.</w:t>
      </w:r>
      <w:r w:rsidR="00ED3E45">
        <w:rPr>
          <w:rFonts w:ascii="Arial" w:hAnsi="Arial" w:cs="Arial"/>
          <w:lang w:val="en-ZA"/>
        </w:rPr>
        <w:t xml:space="preserve"> </w:t>
      </w:r>
    </w:p>
    <w:p w:rsidR="004B6E30" w:rsidRDefault="004B6E30" w:rsidP="00AD3E6A">
      <w:pPr>
        <w:spacing w:after="0" w:line="360" w:lineRule="auto"/>
        <w:contextualSpacing/>
        <w:jc w:val="both"/>
        <w:rPr>
          <w:rFonts w:ascii="Arial" w:hAnsi="Arial" w:cs="Arial"/>
          <w:lang w:val="en-ZA"/>
        </w:rPr>
      </w:pPr>
    </w:p>
    <w:p w:rsidR="00AC64EF" w:rsidRPr="006319EB" w:rsidRDefault="00821CB0" w:rsidP="00AD3E6A">
      <w:pPr>
        <w:spacing w:after="0" w:line="360" w:lineRule="auto"/>
        <w:contextualSpacing/>
        <w:jc w:val="both"/>
        <w:rPr>
          <w:rFonts w:ascii="Arial" w:hAnsi="Arial" w:cs="Arial"/>
          <w:lang w:val="en-ZA"/>
        </w:rPr>
      </w:pPr>
      <w:r>
        <w:rPr>
          <w:rFonts w:ascii="Arial" w:hAnsi="Arial" w:cs="Arial"/>
          <w:lang w:val="en-ZA"/>
        </w:rPr>
        <w:t xml:space="preserve">The Select Committee on Social services </w:t>
      </w:r>
      <w:r w:rsidR="00876331">
        <w:rPr>
          <w:rFonts w:ascii="Arial" w:hAnsi="Arial" w:cs="Arial"/>
          <w:lang w:val="en-ZA"/>
        </w:rPr>
        <w:t>set out its key stra</w:t>
      </w:r>
      <w:r>
        <w:rPr>
          <w:rFonts w:ascii="Arial" w:hAnsi="Arial" w:cs="Arial"/>
          <w:lang w:val="en-ZA"/>
        </w:rPr>
        <w:t>tegic objectives and</w:t>
      </w:r>
      <w:r w:rsidR="00876331">
        <w:rPr>
          <w:rFonts w:ascii="Arial" w:hAnsi="Arial" w:cs="Arial"/>
          <w:lang w:val="en-ZA"/>
        </w:rPr>
        <w:t xml:space="preserve"> developed a strategic framework to guide the </w:t>
      </w:r>
      <w:r w:rsidR="00F3667E">
        <w:rPr>
          <w:rFonts w:ascii="Arial" w:hAnsi="Arial" w:cs="Arial"/>
          <w:lang w:val="en-ZA"/>
        </w:rPr>
        <w:t xml:space="preserve">oversight </w:t>
      </w:r>
      <w:r w:rsidR="00876331">
        <w:rPr>
          <w:rFonts w:ascii="Arial" w:hAnsi="Arial" w:cs="Arial"/>
          <w:lang w:val="en-ZA"/>
        </w:rPr>
        <w:t>activities of the Committee for the 2014/15-2018/19 period. This was</w:t>
      </w:r>
      <w:r w:rsidR="00E226F4">
        <w:rPr>
          <w:rFonts w:ascii="Arial" w:hAnsi="Arial" w:cs="Arial"/>
          <w:lang w:val="en-ZA"/>
        </w:rPr>
        <w:t xml:space="preserve"> done on 2-3 September 2014. </w:t>
      </w:r>
      <w:r w:rsidR="00F3667E">
        <w:rPr>
          <w:rFonts w:ascii="Arial" w:hAnsi="Arial" w:cs="Arial"/>
          <w:lang w:val="en-ZA"/>
        </w:rPr>
        <w:t xml:space="preserve">In 2015, an NCOP Committees planning session was held on 24-25 March. </w:t>
      </w:r>
      <w:r w:rsidR="004B6E30" w:rsidRPr="006319EB">
        <w:rPr>
          <w:rFonts w:ascii="Arial" w:hAnsi="Arial" w:cs="Arial"/>
          <w:lang w:val="en-ZA"/>
        </w:rPr>
        <w:t xml:space="preserve">The 2016/17 NCOP committees planning session was held on 8-9 March 2016. The 2017/18 was held </w:t>
      </w:r>
      <w:r w:rsidR="00A07BF0">
        <w:rPr>
          <w:rFonts w:ascii="Arial" w:hAnsi="Arial" w:cs="Arial"/>
          <w:lang w:val="en-ZA"/>
        </w:rPr>
        <w:t xml:space="preserve">from 28 February to </w:t>
      </w:r>
      <w:r w:rsidR="004B6E30" w:rsidRPr="006319EB">
        <w:rPr>
          <w:rFonts w:ascii="Arial" w:hAnsi="Arial" w:cs="Arial"/>
          <w:lang w:val="en-ZA"/>
        </w:rPr>
        <w:t xml:space="preserve">1 March 2017. </w:t>
      </w:r>
      <w:r w:rsidR="00BD6CC5" w:rsidRPr="00BD6CC5">
        <w:rPr>
          <w:rFonts w:ascii="Arial" w:hAnsi="Arial" w:cs="Arial"/>
          <w:lang w:val="en-ZA"/>
        </w:rPr>
        <w:t xml:space="preserve">The 2018/19 planning session </w:t>
      </w:r>
      <w:r w:rsidR="00E44DA9">
        <w:rPr>
          <w:rFonts w:ascii="Arial" w:hAnsi="Arial" w:cs="Arial"/>
          <w:lang w:val="en-ZA"/>
        </w:rPr>
        <w:t>took place on 6 March</w:t>
      </w:r>
      <w:r w:rsidR="00EE0BCD">
        <w:rPr>
          <w:rFonts w:ascii="Arial" w:hAnsi="Arial" w:cs="Arial"/>
          <w:lang w:val="en-ZA"/>
        </w:rPr>
        <w:t xml:space="preserve"> </w:t>
      </w:r>
      <w:r w:rsidR="00BD6CC5" w:rsidRPr="00EE0BCD">
        <w:rPr>
          <w:rFonts w:ascii="Arial" w:hAnsi="Arial" w:cs="Arial"/>
          <w:lang w:val="en-ZA"/>
        </w:rPr>
        <w:t>2018</w:t>
      </w:r>
      <w:r w:rsidR="00EC3957" w:rsidRPr="00EE0BCD">
        <w:rPr>
          <w:rFonts w:ascii="Arial" w:hAnsi="Arial" w:cs="Arial"/>
          <w:lang w:val="en-ZA"/>
        </w:rPr>
        <w:t>.</w:t>
      </w:r>
      <w:r w:rsidR="00EC3957">
        <w:rPr>
          <w:rFonts w:ascii="Arial" w:hAnsi="Arial" w:cs="Arial"/>
          <w:lang w:val="en-ZA"/>
        </w:rPr>
        <w:t xml:space="preserve"> </w:t>
      </w:r>
      <w:r w:rsidR="004B6E30" w:rsidRPr="00BD6CC5">
        <w:rPr>
          <w:rFonts w:ascii="Arial" w:hAnsi="Arial" w:cs="Arial"/>
          <w:lang w:val="en-ZA"/>
        </w:rPr>
        <w:t>T</w:t>
      </w:r>
      <w:r w:rsidR="004B6E30" w:rsidRPr="006319EB">
        <w:rPr>
          <w:rFonts w:ascii="Arial" w:hAnsi="Arial" w:cs="Arial"/>
          <w:lang w:val="en-ZA"/>
        </w:rPr>
        <w:t xml:space="preserve">hese planning sessions were used to plan and develop committee programmes for the respective financial </w:t>
      </w:r>
      <w:r w:rsidR="00BD6CC5" w:rsidRPr="006319EB">
        <w:rPr>
          <w:rFonts w:ascii="Arial" w:hAnsi="Arial" w:cs="Arial"/>
          <w:lang w:val="en-ZA"/>
        </w:rPr>
        <w:t>years.</w:t>
      </w:r>
      <w:r w:rsidR="004B6E30" w:rsidRPr="006319EB">
        <w:rPr>
          <w:rFonts w:ascii="Arial" w:hAnsi="Arial" w:cs="Arial"/>
          <w:lang w:val="en-ZA"/>
        </w:rPr>
        <w:t xml:space="preserve"> This </w:t>
      </w:r>
      <w:r w:rsidR="006319EB" w:rsidRPr="006319EB">
        <w:rPr>
          <w:rFonts w:ascii="Arial" w:hAnsi="Arial" w:cs="Arial"/>
          <w:lang w:val="en-ZA"/>
        </w:rPr>
        <w:t>was</w:t>
      </w:r>
      <w:r w:rsidR="004B6E30" w:rsidRPr="006319EB">
        <w:rPr>
          <w:rFonts w:ascii="Arial" w:hAnsi="Arial" w:cs="Arial"/>
          <w:lang w:val="en-ZA"/>
        </w:rPr>
        <w:t xml:space="preserve"> the</w:t>
      </w:r>
      <w:r w:rsidR="0040012D">
        <w:rPr>
          <w:rFonts w:ascii="Arial" w:hAnsi="Arial" w:cs="Arial"/>
          <w:lang w:val="en-ZA"/>
        </w:rPr>
        <w:t xml:space="preserve"> last planning session for the C</w:t>
      </w:r>
      <w:r w:rsidR="004B6E30" w:rsidRPr="006319EB">
        <w:rPr>
          <w:rFonts w:ascii="Arial" w:hAnsi="Arial" w:cs="Arial"/>
          <w:lang w:val="en-ZA"/>
        </w:rPr>
        <w:t>ommittee to review its performance against planned targets from the current financial year, and to develop its annual performance plan in the Fifth Parliament.</w:t>
      </w:r>
    </w:p>
    <w:p w:rsidR="009D716F" w:rsidRPr="006319EB" w:rsidRDefault="009D716F" w:rsidP="00AD3E6A">
      <w:pPr>
        <w:spacing w:after="0" w:line="360" w:lineRule="auto"/>
        <w:contextualSpacing/>
        <w:jc w:val="both"/>
        <w:rPr>
          <w:rFonts w:ascii="Arial" w:hAnsi="Arial" w:cs="Arial"/>
          <w:lang w:val="en-ZA"/>
        </w:rPr>
      </w:pPr>
    </w:p>
    <w:p w:rsidR="009D716F" w:rsidRPr="006319EB" w:rsidRDefault="009D716F" w:rsidP="00AD3E6A">
      <w:pPr>
        <w:spacing w:after="0" w:line="360" w:lineRule="auto"/>
        <w:contextualSpacing/>
        <w:jc w:val="both"/>
        <w:rPr>
          <w:rFonts w:ascii="Arial" w:hAnsi="Arial" w:cs="Arial"/>
        </w:rPr>
      </w:pPr>
      <w:r w:rsidRPr="006319EB">
        <w:rPr>
          <w:rFonts w:ascii="Arial" w:hAnsi="Arial" w:cs="Arial"/>
        </w:rPr>
        <w:t>The Committee adopted term programmes in line with the SC Strategic Plan, Annual Plans and the NCOP programme. The Committee’s strategic plan is attached as Annexure A.</w:t>
      </w:r>
    </w:p>
    <w:p w:rsidR="00280A0E" w:rsidRDefault="00280A0E" w:rsidP="00AD3E6A">
      <w:pPr>
        <w:spacing w:after="0" w:line="360" w:lineRule="auto"/>
        <w:contextualSpacing/>
        <w:rPr>
          <w:rFonts w:ascii="Arial" w:hAnsi="Arial" w:cs="Arial"/>
        </w:rPr>
      </w:pPr>
    </w:p>
    <w:p w:rsidR="00E226F4" w:rsidRDefault="00280A0E" w:rsidP="00AD3E6A">
      <w:pPr>
        <w:spacing w:after="0" w:line="360" w:lineRule="auto"/>
        <w:contextualSpacing/>
        <w:rPr>
          <w:rFonts w:ascii="Arial" w:hAnsi="Arial" w:cs="Arial"/>
        </w:rPr>
      </w:pPr>
      <w:r w:rsidRPr="00280A0E">
        <w:rPr>
          <w:rFonts w:ascii="Arial" w:hAnsi="Arial" w:cs="Arial"/>
        </w:rPr>
        <w:t>The Select Committee mainly held i</w:t>
      </w:r>
      <w:r w:rsidR="00E44DA9">
        <w:rPr>
          <w:rFonts w:ascii="Arial" w:hAnsi="Arial" w:cs="Arial"/>
        </w:rPr>
        <w:t xml:space="preserve">ts meetings on Tuesday mornings </w:t>
      </w:r>
      <w:r w:rsidR="00E44DA9" w:rsidRPr="00E44DA9">
        <w:rPr>
          <w:rFonts w:ascii="Arial" w:hAnsi="Arial" w:cs="Arial"/>
        </w:rPr>
        <w:t>(as set out by the institution’s programming).</w:t>
      </w:r>
    </w:p>
    <w:p w:rsidR="00AD3E6A" w:rsidRDefault="00C0675B" w:rsidP="00C0675B">
      <w:pPr>
        <w:tabs>
          <w:tab w:val="left" w:pos="6882"/>
        </w:tabs>
        <w:spacing w:after="0" w:line="360" w:lineRule="auto"/>
        <w:contextualSpacing/>
        <w:rPr>
          <w:rFonts w:ascii="Arial" w:hAnsi="Arial" w:cs="Arial"/>
        </w:rPr>
      </w:pPr>
      <w:r>
        <w:rPr>
          <w:rFonts w:ascii="Arial" w:hAnsi="Arial" w:cs="Arial"/>
        </w:rPr>
        <w:tab/>
      </w:r>
    </w:p>
    <w:p w:rsidR="009E1FD1" w:rsidRPr="00280A0E" w:rsidRDefault="009E1FD1" w:rsidP="00AD3E6A">
      <w:pPr>
        <w:spacing w:after="0" w:line="360" w:lineRule="auto"/>
        <w:contextualSpacing/>
        <w:rPr>
          <w:rFonts w:ascii="Arial" w:hAnsi="Arial" w:cs="Arial"/>
        </w:rPr>
      </w:pPr>
    </w:p>
    <w:p w:rsidR="00E226F4" w:rsidRPr="007542D1" w:rsidRDefault="00E226F4" w:rsidP="00E226F4">
      <w:pPr>
        <w:pStyle w:val="Caption"/>
        <w:spacing w:after="0" w:line="360" w:lineRule="auto"/>
        <w:rPr>
          <w:rFonts w:ascii="Arial" w:hAnsi="Arial" w:cs="Arial"/>
          <w:sz w:val="22"/>
          <w:szCs w:val="22"/>
        </w:rPr>
      </w:pPr>
      <w:r w:rsidRPr="007542D1">
        <w:rPr>
          <w:rFonts w:ascii="Arial" w:hAnsi="Arial" w:cs="Arial"/>
        </w:rPr>
        <w:t xml:space="preserve">Table </w:t>
      </w:r>
      <w:r w:rsidR="00C45F91" w:rsidRPr="007542D1">
        <w:rPr>
          <w:rFonts w:ascii="Arial" w:hAnsi="Arial" w:cs="Arial"/>
        </w:rPr>
        <w:fldChar w:fldCharType="begin"/>
      </w:r>
      <w:r w:rsidRPr="007542D1">
        <w:rPr>
          <w:rFonts w:ascii="Arial" w:hAnsi="Arial" w:cs="Arial"/>
        </w:rPr>
        <w:instrText xml:space="preserve"> SEQ Table \* ARABIC </w:instrText>
      </w:r>
      <w:r w:rsidR="00C45F91" w:rsidRPr="007542D1">
        <w:rPr>
          <w:rFonts w:ascii="Arial" w:hAnsi="Arial" w:cs="Arial"/>
        </w:rPr>
        <w:fldChar w:fldCharType="separate"/>
      </w:r>
      <w:r>
        <w:rPr>
          <w:rFonts w:ascii="Arial" w:hAnsi="Arial" w:cs="Arial"/>
          <w:noProof/>
        </w:rPr>
        <w:t>1</w:t>
      </w:r>
      <w:r w:rsidR="00C45F91" w:rsidRPr="007542D1">
        <w:rPr>
          <w:rFonts w:ascii="Arial" w:hAnsi="Arial" w:cs="Arial"/>
        </w:rPr>
        <w:fldChar w:fldCharType="end"/>
      </w:r>
      <w:r w:rsidRPr="007542D1">
        <w:rPr>
          <w:rFonts w:ascii="Arial" w:hAnsi="Arial" w:cs="Arial"/>
        </w:rPr>
        <w:t>: SS on Social Services oversight priorities by department for 2014-2019</w:t>
      </w:r>
    </w:p>
    <w:tbl>
      <w:tblPr>
        <w:tblW w:w="9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949"/>
        <w:gridCol w:w="7216"/>
      </w:tblGrid>
      <w:tr w:rsidR="00E226F4" w:rsidRPr="008F1376" w:rsidTr="00C90F08">
        <w:trPr>
          <w:trHeight w:val="306"/>
        </w:trPr>
        <w:tc>
          <w:tcPr>
            <w:tcW w:w="1949" w:type="dxa"/>
            <w:shd w:val="clear" w:color="auto" w:fill="D9D9D9" w:themeFill="background1" w:themeFillShade="D9"/>
          </w:tcPr>
          <w:p w:rsidR="00E226F4" w:rsidRPr="008F1376" w:rsidRDefault="00E226F4" w:rsidP="00280A0E">
            <w:pPr>
              <w:spacing w:after="0" w:line="360" w:lineRule="auto"/>
              <w:ind w:right="58"/>
              <w:contextualSpacing/>
              <w:jc w:val="center"/>
              <w:rPr>
                <w:rFonts w:ascii="Arial" w:hAnsi="Arial" w:cs="Arial"/>
                <w:b/>
                <w:bCs/>
              </w:rPr>
            </w:pPr>
            <w:r w:rsidRPr="008F1376">
              <w:rPr>
                <w:rFonts w:ascii="Arial" w:hAnsi="Arial" w:cs="Arial"/>
                <w:b/>
                <w:bCs/>
              </w:rPr>
              <w:t xml:space="preserve">DEPARTMENTS </w:t>
            </w:r>
          </w:p>
        </w:tc>
        <w:tc>
          <w:tcPr>
            <w:tcW w:w="7216" w:type="dxa"/>
            <w:shd w:val="clear" w:color="auto" w:fill="D9D9D9" w:themeFill="background1" w:themeFillShade="D9"/>
          </w:tcPr>
          <w:p w:rsidR="00E226F4" w:rsidRPr="008F1376" w:rsidRDefault="00E226F4" w:rsidP="00280A0E">
            <w:pPr>
              <w:spacing w:after="0" w:line="360" w:lineRule="auto"/>
              <w:ind w:right="60"/>
              <w:contextualSpacing/>
              <w:jc w:val="center"/>
              <w:rPr>
                <w:rFonts w:ascii="Arial" w:hAnsi="Arial" w:cs="Arial"/>
                <w:b/>
                <w:bCs/>
              </w:rPr>
            </w:pPr>
            <w:r w:rsidRPr="008F1376">
              <w:rPr>
                <w:rFonts w:ascii="Arial" w:hAnsi="Arial" w:cs="Arial"/>
                <w:b/>
                <w:bCs/>
              </w:rPr>
              <w:t xml:space="preserve">COMMITTEE OVERSIGHT PRIORITIES </w:t>
            </w:r>
          </w:p>
        </w:tc>
      </w:tr>
      <w:tr w:rsidR="00E226F4" w:rsidRPr="008F1376" w:rsidTr="00C90F08">
        <w:trPr>
          <w:trHeight w:val="306"/>
        </w:trPr>
        <w:tc>
          <w:tcPr>
            <w:tcW w:w="1949" w:type="dxa"/>
            <w:shd w:val="clear" w:color="auto" w:fill="F2F2F2" w:themeFill="background1" w:themeFillShade="F2"/>
          </w:tcPr>
          <w:p w:rsidR="00E226F4" w:rsidRPr="00C53CC3" w:rsidRDefault="00E226F4" w:rsidP="00280A0E">
            <w:pPr>
              <w:spacing w:after="0" w:line="360" w:lineRule="auto"/>
              <w:contextualSpacing/>
              <w:rPr>
                <w:rFonts w:ascii="Arial" w:hAnsi="Arial" w:cs="Arial"/>
                <w:bCs/>
              </w:rPr>
            </w:pPr>
            <w:r w:rsidRPr="00C53CC3">
              <w:rPr>
                <w:rFonts w:ascii="Arial" w:hAnsi="Arial" w:cs="Arial"/>
                <w:bCs/>
              </w:rPr>
              <w:t xml:space="preserve">Health </w:t>
            </w:r>
          </w:p>
        </w:tc>
        <w:tc>
          <w:tcPr>
            <w:tcW w:w="7216" w:type="dxa"/>
            <w:shd w:val="clear" w:color="auto" w:fill="F2F2F2" w:themeFill="background1" w:themeFillShade="F2"/>
          </w:tcPr>
          <w:p w:rsidR="00E226F4" w:rsidRPr="008F1376" w:rsidRDefault="00E226F4" w:rsidP="00280A0E">
            <w:pPr>
              <w:numPr>
                <w:ilvl w:val="0"/>
                <w:numId w:val="33"/>
              </w:numPr>
              <w:spacing w:after="0" w:line="360" w:lineRule="auto"/>
              <w:ind w:hanging="175"/>
              <w:contextualSpacing/>
              <w:jc w:val="both"/>
              <w:rPr>
                <w:rFonts w:ascii="Arial" w:hAnsi="Arial" w:cs="Arial"/>
              </w:rPr>
            </w:pPr>
            <w:r w:rsidRPr="008F1376">
              <w:rPr>
                <w:rFonts w:ascii="Arial" w:hAnsi="Arial" w:cs="Arial"/>
              </w:rPr>
              <w:t xml:space="preserve">Operation Phakisa, Health infrastructure (Regional and District Hospitals &amp; Community Clinics) </w:t>
            </w:r>
            <w:r w:rsidR="00280A0E">
              <w:rPr>
                <w:rFonts w:ascii="Arial" w:hAnsi="Arial" w:cs="Arial"/>
              </w:rPr>
              <w:t>and</w:t>
            </w:r>
            <w:r w:rsidRPr="008F1376">
              <w:rPr>
                <w:rFonts w:ascii="Arial" w:hAnsi="Arial" w:cs="Arial"/>
              </w:rPr>
              <w:t xml:space="preserve"> the Hospital Revitalization Programme including site visit to new Northern Cape (De Aar) Hospital – resources, equipment &amp; medicines </w:t>
            </w:r>
          </w:p>
          <w:p w:rsidR="00E226F4" w:rsidRPr="008F1376" w:rsidRDefault="00E226F4" w:rsidP="00280A0E">
            <w:pPr>
              <w:numPr>
                <w:ilvl w:val="0"/>
                <w:numId w:val="33"/>
              </w:numPr>
              <w:spacing w:after="0" w:line="360" w:lineRule="auto"/>
              <w:ind w:left="176" w:hanging="142"/>
              <w:contextualSpacing/>
              <w:jc w:val="both"/>
              <w:rPr>
                <w:rFonts w:ascii="Arial" w:hAnsi="Arial" w:cs="Arial"/>
              </w:rPr>
            </w:pPr>
            <w:r w:rsidRPr="008F1376">
              <w:rPr>
                <w:rFonts w:ascii="Arial" w:hAnsi="Arial" w:cs="Arial"/>
              </w:rPr>
              <w:t xml:space="preserve">National Health Insurance (including NHI pilot districts) </w:t>
            </w:r>
          </w:p>
          <w:p w:rsidR="00E226F4" w:rsidRPr="008F1376" w:rsidRDefault="00E226F4" w:rsidP="00280A0E">
            <w:pPr>
              <w:numPr>
                <w:ilvl w:val="0"/>
                <w:numId w:val="33"/>
              </w:numPr>
              <w:spacing w:after="0" w:line="360" w:lineRule="auto"/>
              <w:ind w:left="176" w:hanging="142"/>
              <w:contextualSpacing/>
              <w:jc w:val="both"/>
              <w:rPr>
                <w:rFonts w:ascii="Arial" w:hAnsi="Arial" w:cs="Arial"/>
              </w:rPr>
            </w:pPr>
            <w:r w:rsidRPr="008F1376">
              <w:rPr>
                <w:rFonts w:ascii="Arial" w:hAnsi="Arial" w:cs="Arial"/>
              </w:rPr>
              <w:t xml:space="preserve">Capacity – human resources  </w:t>
            </w:r>
          </w:p>
          <w:p w:rsidR="00E226F4" w:rsidRPr="008F1376" w:rsidRDefault="00E226F4" w:rsidP="00280A0E">
            <w:pPr>
              <w:numPr>
                <w:ilvl w:val="0"/>
                <w:numId w:val="33"/>
              </w:numPr>
              <w:spacing w:after="0" w:line="360" w:lineRule="auto"/>
              <w:ind w:left="176" w:hanging="142"/>
              <w:contextualSpacing/>
              <w:jc w:val="both"/>
              <w:rPr>
                <w:rFonts w:ascii="Arial" w:hAnsi="Arial" w:cs="Arial"/>
              </w:rPr>
            </w:pPr>
            <w:r w:rsidRPr="008F1376">
              <w:rPr>
                <w:rFonts w:ascii="Arial" w:hAnsi="Arial" w:cs="Arial"/>
              </w:rPr>
              <w:t>Burden of illness &amp; disease</w:t>
            </w:r>
          </w:p>
          <w:p w:rsidR="00E226F4" w:rsidRPr="008F1376" w:rsidRDefault="00E226F4" w:rsidP="00280A0E">
            <w:pPr>
              <w:numPr>
                <w:ilvl w:val="0"/>
                <w:numId w:val="33"/>
              </w:numPr>
              <w:spacing w:after="0" w:line="360" w:lineRule="auto"/>
              <w:ind w:left="176" w:hanging="142"/>
              <w:contextualSpacing/>
              <w:jc w:val="both"/>
              <w:rPr>
                <w:rFonts w:ascii="Arial" w:hAnsi="Arial" w:cs="Arial"/>
              </w:rPr>
            </w:pPr>
            <w:r w:rsidRPr="008F1376">
              <w:rPr>
                <w:rFonts w:ascii="Arial" w:hAnsi="Arial" w:cs="Arial"/>
              </w:rPr>
              <w:t>Mental health</w:t>
            </w:r>
          </w:p>
        </w:tc>
      </w:tr>
      <w:tr w:rsidR="00E226F4" w:rsidRPr="008F1376" w:rsidTr="00C90F08">
        <w:trPr>
          <w:trHeight w:val="306"/>
        </w:trPr>
        <w:tc>
          <w:tcPr>
            <w:tcW w:w="1949" w:type="dxa"/>
            <w:shd w:val="clear" w:color="auto" w:fill="FFFFFF" w:themeFill="background1"/>
          </w:tcPr>
          <w:p w:rsidR="00E226F4" w:rsidRPr="00C53CC3" w:rsidRDefault="00E226F4" w:rsidP="00280A0E">
            <w:pPr>
              <w:spacing w:after="0" w:line="360" w:lineRule="auto"/>
              <w:contextualSpacing/>
              <w:rPr>
                <w:rFonts w:ascii="Arial" w:hAnsi="Arial" w:cs="Arial"/>
                <w:bCs/>
              </w:rPr>
            </w:pPr>
            <w:r w:rsidRPr="00C53CC3">
              <w:rPr>
                <w:rFonts w:ascii="Arial" w:hAnsi="Arial" w:cs="Arial"/>
                <w:bCs/>
              </w:rPr>
              <w:t xml:space="preserve">Home Affairs </w:t>
            </w:r>
          </w:p>
        </w:tc>
        <w:tc>
          <w:tcPr>
            <w:tcW w:w="7216" w:type="dxa"/>
            <w:shd w:val="clear" w:color="auto" w:fill="FFFFFF" w:themeFill="background1"/>
          </w:tcPr>
          <w:p w:rsidR="00E226F4" w:rsidRPr="008F1376" w:rsidRDefault="00E226F4" w:rsidP="00280A0E">
            <w:pPr>
              <w:numPr>
                <w:ilvl w:val="0"/>
                <w:numId w:val="34"/>
              </w:numPr>
              <w:spacing w:after="0" w:line="360" w:lineRule="auto"/>
              <w:ind w:hanging="206"/>
              <w:contextualSpacing/>
              <w:jc w:val="both"/>
              <w:rPr>
                <w:rFonts w:ascii="Arial" w:hAnsi="Arial" w:cs="Arial"/>
              </w:rPr>
            </w:pPr>
            <w:r w:rsidRPr="008F1376">
              <w:rPr>
                <w:rFonts w:ascii="Arial" w:hAnsi="Arial" w:cs="Arial"/>
              </w:rPr>
              <w:t xml:space="preserve">Border Control (incl. Repatriation Centres) </w:t>
            </w:r>
          </w:p>
          <w:p w:rsidR="00E226F4" w:rsidRPr="008F1376" w:rsidRDefault="00E226F4" w:rsidP="00280A0E">
            <w:pPr>
              <w:numPr>
                <w:ilvl w:val="0"/>
                <w:numId w:val="34"/>
              </w:numPr>
              <w:spacing w:after="0" w:line="360" w:lineRule="auto"/>
              <w:ind w:hanging="206"/>
              <w:contextualSpacing/>
              <w:jc w:val="both"/>
              <w:rPr>
                <w:rFonts w:ascii="Arial" w:hAnsi="Arial" w:cs="Arial"/>
              </w:rPr>
            </w:pPr>
            <w:r w:rsidRPr="008F1376">
              <w:rPr>
                <w:rFonts w:ascii="Arial" w:hAnsi="Arial" w:cs="Arial"/>
              </w:rPr>
              <w:t xml:space="preserve">Infrastructure </w:t>
            </w:r>
          </w:p>
          <w:p w:rsidR="00E226F4" w:rsidRPr="008F1376" w:rsidRDefault="00E226F4" w:rsidP="00280A0E">
            <w:pPr>
              <w:numPr>
                <w:ilvl w:val="0"/>
                <w:numId w:val="34"/>
              </w:numPr>
              <w:spacing w:after="0" w:line="360" w:lineRule="auto"/>
              <w:ind w:hanging="206"/>
              <w:contextualSpacing/>
              <w:jc w:val="both"/>
              <w:rPr>
                <w:rFonts w:ascii="Arial" w:hAnsi="Arial" w:cs="Arial"/>
              </w:rPr>
            </w:pPr>
            <w:r w:rsidRPr="008F1376">
              <w:rPr>
                <w:rFonts w:ascii="Arial" w:hAnsi="Arial" w:cs="Arial"/>
              </w:rPr>
              <w:t xml:space="preserve">Social Cohesion (xenophobia) </w:t>
            </w:r>
          </w:p>
          <w:p w:rsidR="00E226F4" w:rsidRPr="008F1376" w:rsidRDefault="00E226F4" w:rsidP="00280A0E">
            <w:pPr>
              <w:numPr>
                <w:ilvl w:val="0"/>
                <w:numId w:val="34"/>
              </w:numPr>
              <w:spacing w:after="0" w:line="360" w:lineRule="auto"/>
              <w:ind w:hanging="206"/>
              <w:contextualSpacing/>
              <w:jc w:val="both"/>
              <w:rPr>
                <w:rFonts w:ascii="Arial" w:hAnsi="Arial" w:cs="Arial"/>
              </w:rPr>
            </w:pPr>
            <w:r w:rsidRPr="008F1376">
              <w:rPr>
                <w:rFonts w:ascii="Arial" w:hAnsi="Arial" w:cs="Arial"/>
              </w:rPr>
              <w:t xml:space="preserve">Engagement with the Electoral Commission (IEC) </w:t>
            </w:r>
          </w:p>
        </w:tc>
      </w:tr>
      <w:tr w:rsidR="00E226F4" w:rsidRPr="008F1376" w:rsidTr="00C90F08">
        <w:trPr>
          <w:trHeight w:val="306"/>
        </w:trPr>
        <w:tc>
          <w:tcPr>
            <w:tcW w:w="1949" w:type="dxa"/>
            <w:shd w:val="clear" w:color="auto" w:fill="F2F2F2" w:themeFill="background1" w:themeFillShade="F2"/>
          </w:tcPr>
          <w:p w:rsidR="00E226F4" w:rsidRPr="00C53CC3" w:rsidRDefault="00E226F4" w:rsidP="00280A0E">
            <w:pPr>
              <w:spacing w:after="0" w:line="360" w:lineRule="auto"/>
              <w:contextualSpacing/>
              <w:rPr>
                <w:rFonts w:ascii="Arial" w:hAnsi="Arial" w:cs="Arial"/>
                <w:bCs/>
              </w:rPr>
            </w:pPr>
            <w:r w:rsidRPr="00C53CC3">
              <w:rPr>
                <w:rFonts w:ascii="Arial" w:hAnsi="Arial" w:cs="Arial"/>
                <w:bCs/>
              </w:rPr>
              <w:t xml:space="preserve">Human Settlements </w:t>
            </w:r>
          </w:p>
        </w:tc>
        <w:tc>
          <w:tcPr>
            <w:tcW w:w="7216" w:type="dxa"/>
            <w:shd w:val="clear" w:color="auto" w:fill="F2F2F2" w:themeFill="background1" w:themeFillShade="F2"/>
          </w:tcPr>
          <w:p w:rsidR="00E226F4" w:rsidRPr="008F1376" w:rsidRDefault="00E226F4" w:rsidP="00280A0E">
            <w:pPr>
              <w:numPr>
                <w:ilvl w:val="0"/>
                <w:numId w:val="35"/>
              </w:numPr>
              <w:spacing w:after="0" w:line="360" w:lineRule="auto"/>
              <w:ind w:hanging="180"/>
              <w:contextualSpacing/>
              <w:jc w:val="both"/>
              <w:rPr>
                <w:rFonts w:ascii="Arial" w:hAnsi="Arial" w:cs="Arial"/>
              </w:rPr>
            </w:pPr>
            <w:r w:rsidRPr="008F1376">
              <w:rPr>
                <w:rFonts w:ascii="Arial" w:hAnsi="Arial" w:cs="Arial"/>
              </w:rPr>
              <w:t xml:space="preserve">Site visits: Mining towns (possibly in Gauteng, Limpopo and North West) </w:t>
            </w:r>
          </w:p>
          <w:p w:rsidR="00E226F4" w:rsidRPr="008F1376" w:rsidRDefault="00E226F4" w:rsidP="00280A0E">
            <w:pPr>
              <w:numPr>
                <w:ilvl w:val="0"/>
                <w:numId w:val="35"/>
              </w:numPr>
              <w:spacing w:after="0" w:line="360" w:lineRule="auto"/>
              <w:ind w:hanging="180"/>
              <w:contextualSpacing/>
              <w:jc w:val="both"/>
              <w:rPr>
                <w:rFonts w:ascii="Arial" w:hAnsi="Arial" w:cs="Arial"/>
              </w:rPr>
            </w:pPr>
            <w:r w:rsidRPr="008F1376">
              <w:rPr>
                <w:rFonts w:ascii="Arial" w:hAnsi="Arial" w:cs="Arial"/>
              </w:rPr>
              <w:t xml:space="preserve">Title Deeds </w:t>
            </w:r>
          </w:p>
          <w:p w:rsidR="00E226F4" w:rsidRPr="008F1376" w:rsidRDefault="00E226F4" w:rsidP="00280A0E">
            <w:pPr>
              <w:numPr>
                <w:ilvl w:val="0"/>
                <w:numId w:val="35"/>
              </w:numPr>
              <w:spacing w:after="0" w:line="360" w:lineRule="auto"/>
              <w:ind w:hanging="180"/>
              <w:contextualSpacing/>
              <w:jc w:val="both"/>
              <w:rPr>
                <w:rFonts w:ascii="Arial" w:hAnsi="Arial" w:cs="Arial"/>
              </w:rPr>
            </w:pPr>
            <w:r w:rsidRPr="008F1376">
              <w:rPr>
                <w:rFonts w:ascii="Arial" w:hAnsi="Arial" w:cs="Arial"/>
              </w:rPr>
              <w:t xml:space="preserve">Waiting lists for house allocation (Indaba) </w:t>
            </w:r>
          </w:p>
          <w:p w:rsidR="00E226F4" w:rsidRPr="008F1376" w:rsidRDefault="00E226F4" w:rsidP="00280A0E">
            <w:pPr>
              <w:numPr>
                <w:ilvl w:val="0"/>
                <w:numId w:val="35"/>
              </w:numPr>
              <w:spacing w:after="0" w:line="360" w:lineRule="auto"/>
              <w:ind w:hanging="180"/>
              <w:contextualSpacing/>
              <w:jc w:val="both"/>
              <w:rPr>
                <w:rFonts w:ascii="Arial" w:hAnsi="Arial" w:cs="Arial"/>
              </w:rPr>
            </w:pPr>
            <w:r w:rsidRPr="008F1376">
              <w:rPr>
                <w:rFonts w:ascii="Arial" w:hAnsi="Arial" w:cs="Arial"/>
              </w:rPr>
              <w:t>Engagement with Agencies including the: Housing Development Agency (HDA), Social Housing Regulatory Agency (SHRA),</w:t>
            </w:r>
            <w:r w:rsidRPr="008F1376">
              <w:rPr>
                <w:rFonts w:ascii="Arial" w:hAnsi="Arial" w:cs="Arial"/>
                <w:i/>
              </w:rPr>
              <w:t xml:space="preserve"> </w:t>
            </w:r>
            <w:r w:rsidRPr="008F1376">
              <w:rPr>
                <w:rFonts w:ascii="Arial" w:hAnsi="Arial" w:cs="Arial"/>
              </w:rPr>
              <w:t>National Home Builders Registration Council</w:t>
            </w:r>
            <w:r w:rsidRPr="008F1376">
              <w:rPr>
                <w:rFonts w:ascii="Arial" w:hAnsi="Arial" w:cs="Arial"/>
                <w:i/>
              </w:rPr>
              <w:t xml:space="preserve"> </w:t>
            </w:r>
            <w:r w:rsidRPr="008F1376">
              <w:rPr>
                <w:rFonts w:ascii="Arial" w:hAnsi="Arial" w:cs="Arial"/>
              </w:rPr>
              <w:t>(NHBRC), Community Schemes Ombud Services (CSOS)</w:t>
            </w:r>
          </w:p>
        </w:tc>
      </w:tr>
      <w:tr w:rsidR="00E226F4" w:rsidRPr="008F1376" w:rsidTr="00C90F08">
        <w:trPr>
          <w:trHeight w:val="306"/>
        </w:trPr>
        <w:tc>
          <w:tcPr>
            <w:tcW w:w="1949" w:type="dxa"/>
            <w:shd w:val="clear" w:color="auto" w:fill="FFFFFF" w:themeFill="background1"/>
          </w:tcPr>
          <w:p w:rsidR="00E226F4" w:rsidRPr="00C53CC3" w:rsidRDefault="00E226F4" w:rsidP="00280A0E">
            <w:pPr>
              <w:spacing w:after="0" w:line="360" w:lineRule="auto"/>
              <w:contextualSpacing/>
              <w:rPr>
                <w:rFonts w:ascii="Arial" w:hAnsi="Arial" w:cs="Arial"/>
                <w:bCs/>
              </w:rPr>
            </w:pPr>
            <w:r w:rsidRPr="00C53CC3">
              <w:rPr>
                <w:rFonts w:ascii="Arial" w:hAnsi="Arial" w:cs="Arial"/>
                <w:bCs/>
              </w:rPr>
              <w:t xml:space="preserve">Social Development </w:t>
            </w:r>
          </w:p>
        </w:tc>
        <w:tc>
          <w:tcPr>
            <w:tcW w:w="7216" w:type="dxa"/>
            <w:shd w:val="clear" w:color="auto" w:fill="FFFFFF" w:themeFill="background1"/>
          </w:tcPr>
          <w:p w:rsidR="00E226F4" w:rsidRPr="008F1376" w:rsidRDefault="00E226F4" w:rsidP="00280A0E">
            <w:pPr>
              <w:numPr>
                <w:ilvl w:val="0"/>
                <w:numId w:val="36"/>
              </w:numPr>
              <w:spacing w:after="0" w:line="360" w:lineRule="auto"/>
              <w:ind w:hanging="231"/>
              <w:contextualSpacing/>
              <w:jc w:val="both"/>
              <w:rPr>
                <w:rFonts w:ascii="Arial" w:hAnsi="Arial" w:cs="Arial"/>
              </w:rPr>
            </w:pPr>
            <w:r w:rsidRPr="008F1376">
              <w:rPr>
                <w:rFonts w:ascii="Arial" w:hAnsi="Arial" w:cs="Arial"/>
              </w:rPr>
              <w:t xml:space="preserve">Substance Abuse Drug Master Plan  </w:t>
            </w:r>
          </w:p>
          <w:p w:rsidR="00E226F4" w:rsidRPr="008F1376" w:rsidRDefault="00E226F4" w:rsidP="00280A0E">
            <w:pPr>
              <w:numPr>
                <w:ilvl w:val="0"/>
                <w:numId w:val="36"/>
              </w:numPr>
              <w:spacing w:after="0" w:line="360" w:lineRule="auto"/>
              <w:ind w:hanging="231"/>
              <w:contextualSpacing/>
              <w:jc w:val="both"/>
              <w:rPr>
                <w:rFonts w:ascii="Arial" w:hAnsi="Arial" w:cs="Arial"/>
              </w:rPr>
            </w:pPr>
            <w:r w:rsidRPr="008F1376">
              <w:rPr>
                <w:rFonts w:ascii="Arial" w:hAnsi="Arial" w:cs="Arial"/>
              </w:rPr>
              <w:t xml:space="preserve">Early Childhood Development – policy, implementation </w:t>
            </w:r>
          </w:p>
          <w:p w:rsidR="00E226F4" w:rsidRPr="008F1376" w:rsidRDefault="00E226F4" w:rsidP="00280A0E">
            <w:pPr>
              <w:numPr>
                <w:ilvl w:val="0"/>
                <w:numId w:val="36"/>
              </w:numPr>
              <w:spacing w:after="0" w:line="360" w:lineRule="auto"/>
              <w:ind w:hanging="231"/>
              <w:contextualSpacing/>
              <w:jc w:val="both"/>
              <w:rPr>
                <w:rFonts w:ascii="Arial" w:hAnsi="Arial" w:cs="Arial"/>
              </w:rPr>
            </w:pPr>
            <w:r w:rsidRPr="008F1376">
              <w:rPr>
                <w:rFonts w:ascii="Arial" w:hAnsi="Arial" w:cs="Arial"/>
              </w:rPr>
              <w:t xml:space="preserve">Engagement with the South African Social Security Agency (SASSA) on social grants (especially the child foster care &amp; child support grants) </w:t>
            </w:r>
          </w:p>
          <w:p w:rsidR="00E226F4" w:rsidRPr="008F1376" w:rsidRDefault="00E226F4" w:rsidP="00280A0E">
            <w:pPr>
              <w:numPr>
                <w:ilvl w:val="0"/>
                <w:numId w:val="36"/>
              </w:numPr>
              <w:spacing w:after="0" w:line="360" w:lineRule="auto"/>
              <w:ind w:hanging="231"/>
              <w:contextualSpacing/>
              <w:jc w:val="both"/>
              <w:rPr>
                <w:rFonts w:ascii="Arial" w:hAnsi="Arial" w:cs="Arial"/>
              </w:rPr>
            </w:pPr>
            <w:r w:rsidRPr="008F1376">
              <w:rPr>
                <w:rFonts w:ascii="Arial" w:hAnsi="Arial" w:cs="Arial"/>
              </w:rPr>
              <w:t xml:space="preserve">Welfare Services – poverty alleviation programmes; </w:t>
            </w:r>
          </w:p>
          <w:p w:rsidR="00E226F4" w:rsidRPr="008F1376" w:rsidRDefault="00E226F4" w:rsidP="00280A0E">
            <w:pPr>
              <w:numPr>
                <w:ilvl w:val="0"/>
                <w:numId w:val="36"/>
              </w:numPr>
              <w:spacing w:after="0" w:line="360" w:lineRule="auto"/>
              <w:ind w:hanging="231"/>
              <w:contextualSpacing/>
              <w:jc w:val="both"/>
              <w:rPr>
                <w:rFonts w:ascii="Arial" w:hAnsi="Arial" w:cs="Arial"/>
              </w:rPr>
            </w:pPr>
            <w:r w:rsidRPr="008F1376">
              <w:rPr>
                <w:rFonts w:ascii="Arial" w:hAnsi="Arial" w:cs="Arial"/>
              </w:rPr>
              <w:t>Funding and absorption of Social Workers</w:t>
            </w:r>
          </w:p>
        </w:tc>
      </w:tr>
      <w:tr w:rsidR="00E226F4" w:rsidRPr="008F1376" w:rsidTr="00C90F08">
        <w:trPr>
          <w:trHeight w:val="863"/>
        </w:trPr>
        <w:tc>
          <w:tcPr>
            <w:tcW w:w="1949" w:type="dxa"/>
            <w:shd w:val="clear" w:color="auto" w:fill="F2F2F2" w:themeFill="background1" w:themeFillShade="F2"/>
          </w:tcPr>
          <w:p w:rsidR="00E226F4" w:rsidRPr="00C53CC3" w:rsidRDefault="00E226F4" w:rsidP="00280A0E">
            <w:pPr>
              <w:spacing w:after="0" w:line="360" w:lineRule="auto"/>
              <w:contextualSpacing/>
              <w:rPr>
                <w:rFonts w:ascii="Arial" w:hAnsi="Arial" w:cs="Arial"/>
                <w:bCs/>
              </w:rPr>
            </w:pPr>
            <w:r w:rsidRPr="00C53CC3">
              <w:rPr>
                <w:rFonts w:ascii="Arial" w:hAnsi="Arial" w:cs="Arial"/>
                <w:bCs/>
              </w:rPr>
              <w:t xml:space="preserve">Water &amp; Sanitation </w:t>
            </w:r>
          </w:p>
        </w:tc>
        <w:tc>
          <w:tcPr>
            <w:tcW w:w="7216" w:type="dxa"/>
            <w:shd w:val="clear" w:color="auto" w:fill="F2F2F2" w:themeFill="background1" w:themeFillShade="F2"/>
          </w:tcPr>
          <w:p w:rsidR="00E226F4" w:rsidRPr="008F1376" w:rsidRDefault="00E226F4" w:rsidP="00280A0E">
            <w:pPr>
              <w:numPr>
                <w:ilvl w:val="0"/>
                <w:numId w:val="37"/>
              </w:numPr>
              <w:spacing w:after="0" w:line="360" w:lineRule="auto"/>
              <w:ind w:hanging="175"/>
              <w:contextualSpacing/>
              <w:jc w:val="both"/>
              <w:rPr>
                <w:rFonts w:ascii="Arial" w:hAnsi="Arial" w:cs="Arial"/>
              </w:rPr>
            </w:pPr>
            <w:r w:rsidRPr="008F1376">
              <w:rPr>
                <w:rFonts w:ascii="Arial" w:hAnsi="Arial" w:cs="Arial"/>
              </w:rPr>
              <w:t xml:space="preserve">Bucket eradication </w:t>
            </w:r>
          </w:p>
          <w:p w:rsidR="00E226F4" w:rsidRPr="008F1376" w:rsidRDefault="00E226F4" w:rsidP="00280A0E">
            <w:pPr>
              <w:numPr>
                <w:ilvl w:val="0"/>
                <w:numId w:val="37"/>
              </w:numPr>
              <w:spacing w:after="0" w:line="360" w:lineRule="auto"/>
              <w:ind w:hanging="175"/>
              <w:contextualSpacing/>
              <w:jc w:val="both"/>
              <w:rPr>
                <w:rFonts w:ascii="Arial" w:hAnsi="Arial" w:cs="Arial"/>
              </w:rPr>
            </w:pPr>
            <w:r w:rsidRPr="008F1376">
              <w:rPr>
                <w:rFonts w:ascii="Arial" w:hAnsi="Arial" w:cs="Arial"/>
              </w:rPr>
              <w:t xml:space="preserve">Bulk Water Supply (mainly rural areas) </w:t>
            </w:r>
          </w:p>
          <w:p w:rsidR="00E226F4" w:rsidRPr="008F1376" w:rsidRDefault="00E226F4" w:rsidP="00280A0E">
            <w:pPr>
              <w:numPr>
                <w:ilvl w:val="0"/>
                <w:numId w:val="37"/>
              </w:numPr>
              <w:spacing w:after="0" w:line="360" w:lineRule="auto"/>
              <w:ind w:hanging="175"/>
              <w:contextualSpacing/>
              <w:jc w:val="both"/>
              <w:rPr>
                <w:rFonts w:ascii="Arial" w:hAnsi="Arial" w:cs="Arial"/>
              </w:rPr>
            </w:pPr>
            <w:r w:rsidRPr="008F1376">
              <w:rPr>
                <w:rFonts w:ascii="Arial" w:hAnsi="Arial" w:cs="Arial"/>
              </w:rPr>
              <w:t xml:space="preserve">Engagement with Water Boards/implementing agencies – water challenges </w:t>
            </w:r>
          </w:p>
        </w:tc>
      </w:tr>
    </w:tbl>
    <w:p w:rsidR="009D716F" w:rsidRPr="00794D03" w:rsidRDefault="009D716F" w:rsidP="00827F0B">
      <w:pPr>
        <w:spacing w:after="0" w:line="360" w:lineRule="auto"/>
        <w:jc w:val="both"/>
        <w:rPr>
          <w:rFonts w:ascii="Arial" w:hAnsi="Arial" w:cs="Arial"/>
        </w:rPr>
      </w:pPr>
    </w:p>
    <w:p w:rsidR="00AC64EF" w:rsidRPr="00965FD0" w:rsidRDefault="00AC64EF" w:rsidP="00AD3E6A">
      <w:pPr>
        <w:pStyle w:val="Heading2"/>
        <w:numPr>
          <w:ilvl w:val="1"/>
          <w:numId w:val="1"/>
        </w:numPr>
        <w:spacing w:before="0" w:line="360" w:lineRule="auto"/>
        <w:contextualSpacing/>
        <w:rPr>
          <w:rFonts w:ascii="Arial" w:hAnsi="Arial" w:cs="Arial"/>
          <w:b/>
          <w:bCs/>
          <w:color w:val="auto"/>
          <w:lang w:val="en-ZA"/>
        </w:rPr>
      </w:pPr>
      <w:bookmarkStart w:id="6" w:name="_Toc531095052"/>
      <w:r w:rsidRPr="00965FD0">
        <w:rPr>
          <w:rFonts w:ascii="Arial" w:hAnsi="Arial" w:cs="Arial"/>
          <w:b/>
          <w:bCs/>
          <w:color w:val="auto"/>
          <w:lang w:val="en-ZA"/>
        </w:rPr>
        <w:t>Purpose of the report</w:t>
      </w:r>
      <w:bookmarkEnd w:id="6"/>
    </w:p>
    <w:p w:rsidR="00AC64EF" w:rsidRPr="00794D03" w:rsidRDefault="00AC64EF" w:rsidP="00AD3E6A">
      <w:pPr>
        <w:spacing w:after="0" w:line="360" w:lineRule="auto"/>
        <w:contextualSpacing/>
        <w:jc w:val="both"/>
        <w:rPr>
          <w:rFonts w:ascii="Arial" w:hAnsi="Arial" w:cs="Arial"/>
          <w:bCs/>
          <w:lang w:val="en-ZA"/>
        </w:rPr>
      </w:pPr>
    </w:p>
    <w:p w:rsidR="00AC64EF" w:rsidRPr="00794D03" w:rsidRDefault="00AC64EF" w:rsidP="00AD3E6A">
      <w:pPr>
        <w:spacing w:after="0" w:line="360" w:lineRule="auto"/>
        <w:contextualSpacing/>
        <w:jc w:val="both"/>
        <w:rPr>
          <w:rFonts w:ascii="Arial" w:hAnsi="Arial" w:cs="Arial"/>
          <w:bCs/>
          <w:lang w:val="en-ZA"/>
        </w:rPr>
      </w:pPr>
      <w:r w:rsidRPr="00794D03">
        <w:rPr>
          <w:rFonts w:ascii="Arial" w:hAnsi="Arial" w:cs="Arial"/>
          <w:bCs/>
          <w:lang w:val="en-ZA"/>
        </w:rPr>
        <w:t xml:space="preserve">The purpose of this report is to provide an account of the </w:t>
      </w:r>
      <w:r w:rsidR="00456B17">
        <w:rPr>
          <w:rFonts w:ascii="Arial" w:hAnsi="Arial" w:cs="Arial"/>
          <w:bCs/>
          <w:lang w:val="en-ZA"/>
        </w:rPr>
        <w:t xml:space="preserve">work conducted by the Select </w:t>
      </w:r>
      <w:r w:rsidRPr="00794D03">
        <w:rPr>
          <w:rFonts w:ascii="Arial" w:hAnsi="Arial" w:cs="Arial"/>
          <w:bCs/>
          <w:lang w:val="en-ZA"/>
        </w:rPr>
        <w:t xml:space="preserve">Committee on </w:t>
      </w:r>
      <w:r w:rsidR="00456B17">
        <w:rPr>
          <w:rFonts w:ascii="Arial" w:hAnsi="Arial" w:cs="Arial"/>
          <w:bCs/>
          <w:lang w:val="en-ZA"/>
        </w:rPr>
        <w:t xml:space="preserve">Social Services </w:t>
      </w:r>
      <w:r w:rsidRPr="00794D03">
        <w:rPr>
          <w:rFonts w:ascii="Arial" w:hAnsi="Arial" w:cs="Arial"/>
          <w:bCs/>
          <w:lang w:val="en-ZA"/>
        </w:rPr>
        <w:t xml:space="preserve">during the </w:t>
      </w:r>
      <w:r w:rsidR="00E323CD">
        <w:rPr>
          <w:rFonts w:ascii="Arial" w:hAnsi="Arial" w:cs="Arial"/>
          <w:bCs/>
          <w:lang w:val="en-ZA"/>
        </w:rPr>
        <w:t>5</w:t>
      </w:r>
      <w:r w:rsidRPr="00794D03">
        <w:rPr>
          <w:rFonts w:ascii="Arial" w:hAnsi="Arial" w:cs="Arial"/>
          <w:bCs/>
          <w:vertAlign w:val="superscript"/>
          <w:lang w:val="en-ZA"/>
        </w:rPr>
        <w:t>th</w:t>
      </w:r>
      <w:r w:rsidRPr="00794D03">
        <w:rPr>
          <w:rFonts w:ascii="Arial" w:hAnsi="Arial" w:cs="Arial"/>
          <w:bCs/>
          <w:lang w:val="en-ZA"/>
        </w:rPr>
        <w:t xml:space="preserve"> Parliament</w:t>
      </w:r>
      <w:r w:rsidR="00456B17">
        <w:rPr>
          <w:rFonts w:ascii="Arial" w:hAnsi="Arial" w:cs="Arial"/>
          <w:bCs/>
          <w:lang w:val="en-ZA"/>
        </w:rPr>
        <w:t>. Further, it is</w:t>
      </w:r>
      <w:r w:rsidR="00551A1C">
        <w:rPr>
          <w:rFonts w:ascii="Arial" w:hAnsi="Arial" w:cs="Arial"/>
          <w:bCs/>
          <w:lang w:val="en-ZA"/>
        </w:rPr>
        <w:t xml:space="preserve"> to inform the M</w:t>
      </w:r>
      <w:r w:rsidRPr="00794D03">
        <w:rPr>
          <w:rFonts w:ascii="Arial" w:hAnsi="Arial" w:cs="Arial"/>
          <w:bCs/>
          <w:lang w:val="en-ZA"/>
        </w:rPr>
        <w:t xml:space="preserve">embers of the new Parliament of key outstanding issues pertaining to the oversight and legislative programme of the </w:t>
      </w:r>
      <w:r w:rsidR="00551A1C">
        <w:rPr>
          <w:rFonts w:ascii="Arial" w:hAnsi="Arial" w:cs="Arial"/>
          <w:bCs/>
          <w:lang w:val="en-ZA"/>
        </w:rPr>
        <w:t>Committee.</w:t>
      </w:r>
      <w:r w:rsidRPr="00794D03">
        <w:rPr>
          <w:rFonts w:ascii="Arial" w:hAnsi="Arial" w:cs="Arial"/>
          <w:bCs/>
          <w:lang w:val="en-ZA"/>
        </w:rPr>
        <w:t xml:space="preserve"> </w:t>
      </w:r>
    </w:p>
    <w:p w:rsidR="00AC64EF" w:rsidRPr="00794D03" w:rsidRDefault="00AC64EF" w:rsidP="00AD3E6A">
      <w:pPr>
        <w:spacing w:after="0" w:line="360" w:lineRule="auto"/>
        <w:contextualSpacing/>
        <w:jc w:val="both"/>
        <w:rPr>
          <w:rFonts w:ascii="Arial" w:hAnsi="Arial" w:cs="Arial"/>
          <w:bCs/>
          <w:lang w:val="en-ZA"/>
        </w:rPr>
      </w:pPr>
    </w:p>
    <w:p w:rsidR="00AC64EF" w:rsidRDefault="00AC64EF" w:rsidP="00AD3E6A">
      <w:pPr>
        <w:spacing w:after="0" w:line="360" w:lineRule="auto"/>
        <w:contextualSpacing/>
        <w:jc w:val="both"/>
        <w:rPr>
          <w:rFonts w:ascii="Arial" w:hAnsi="Arial" w:cs="Arial"/>
          <w:bCs/>
          <w:lang w:val="en-ZA"/>
        </w:rPr>
      </w:pPr>
      <w:r w:rsidRPr="00794D03">
        <w:rPr>
          <w:rFonts w:ascii="Arial" w:hAnsi="Arial" w:cs="Arial"/>
          <w:bCs/>
          <w:lang w:val="en-ZA"/>
        </w:rPr>
        <w:t xml:space="preserve">This report provides an overview of the </w:t>
      </w:r>
      <w:r>
        <w:rPr>
          <w:rFonts w:ascii="Arial" w:hAnsi="Arial" w:cs="Arial"/>
          <w:bCs/>
          <w:lang w:val="en-ZA"/>
        </w:rPr>
        <w:t xml:space="preserve">activities the </w:t>
      </w:r>
      <w:r w:rsidRPr="00794D03">
        <w:rPr>
          <w:rFonts w:ascii="Arial" w:hAnsi="Arial" w:cs="Arial"/>
          <w:bCs/>
          <w:lang w:val="en-ZA"/>
        </w:rPr>
        <w:t>committee</w:t>
      </w:r>
      <w:r>
        <w:rPr>
          <w:rFonts w:ascii="Arial" w:hAnsi="Arial" w:cs="Arial"/>
          <w:bCs/>
          <w:lang w:val="en-ZA"/>
        </w:rPr>
        <w:t xml:space="preserve"> undertook during the </w:t>
      </w:r>
      <w:r w:rsidR="00E323CD">
        <w:rPr>
          <w:rFonts w:ascii="Arial" w:hAnsi="Arial" w:cs="Arial"/>
          <w:bCs/>
          <w:lang w:val="en-ZA"/>
        </w:rPr>
        <w:t>5</w:t>
      </w:r>
      <w:r w:rsidRPr="000508EB">
        <w:rPr>
          <w:rFonts w:ascii="Arial" w:hAnsi="Arial" w:cs="Arial"/>
          <w:bCs/>
          <w:vertAlign w:val="superscript"/>
          <w:lang w:val="en-ZA"/>
        </w:rPr>
        <w:t>th</w:t>
      </w:r>
      <w:r>
        <w:rPr>
          <w:rFonts w:ascii="Arial" w:hAnsi="Arial" w:cs="Arial"/>
          <w:bCs/>
          <w:lang w:val="en-ZA"/>
        </w:rPr>
        <w:t xml:space="preserve"> Parliament</w:t>
      </w:r>
      <w:r w:rsidRPr="00794D03">
        <w:rPr>
          <w:rFonts w:ascii="Arial" w:hAnsi="Arial" w:cs="Arial"/>
          <w:bCs/>
          <w:lang w:val="en-ZA"/>
        </w:rPr>
        <w:t xml:space="preserve">, </w:t>
      </w:r>
      <w:r>
        <w:rPr>
          <w:rFonts w:ascii="Arial" w:hAnsi="Arial" w:cs="Arial"/>
          <w:bCs/>
          <w:lang w:val="en-ZA"/>
        </w:rPr>
        <w:t xml:space="preserve">the outcome of key activities, as well as any challenges that emerged during the period under review and issues that </w:t>
      </w:r>
      <w:r w:rsidR="0043605B">
        <w:rPr>
          <w:rFonts w:ascii="Arial" w:hAnsi="Arial" w:cs="Arial"/>
          <w:bCs/>
          <w:lang w:val="en-ZA"/>
        </w:rPr>
        <w:t>should be considered for follow-</w:t>
      </w:r>
      <w:r>
        <w:rPr>
          <w:rFonts w:ascii="Arial" w:hAnsi="Arial" w:cs="Arial"/>
          <w:bCs/>
          <w:lang w:val="en-ZA"/>
        </w:rPr>
        <w:t xml:space="preserve">up during the </w:t>
      </w:r>
      <w:r w:rsidR="00E323CD">
        <w:rPr>
          <w:rFonts w:ascii="Arial" w:hAnsi="Arial" w:cs="Arial"/>
          <w:bCs/>
          <w:lang w:val="en-ZA"/>
        </w:rPr>
        <w:t>6</w:t>
      </w:r>
      <w:r w:rsidRPr="000508EB">
        <w:rPr>
          <w:rFonts w:ascii="Arial" w:hAnsi="Arial" w:cs="Arial"/>
          <w:bCs/>
          <w:vertAlign w:val="superscript"/>
          <w:lang w:val="en-ZA"/>
        </w:rPr>
        <w:t>th</w:t>
      </w:r>
      <w:r>
        <w:rPr>
          <w:rFonts w:ascii="Arial" w:hAnsi="Arial" w:cs="Arial"/>
          <w:bCs/>
          <w:lang w:val="en-ZA"/>
        </w:rPr>
        <w:t xml:space="preserve"> Parliament. It summarises the key issues for follow-up and concludes with recommendations to strengthen operational and procedural processes to enhance the committee’s oversight and legislative roles in future.</w:t>
      </w:r>
    </w:p>
    <w:p w:rsidR="0095659E" w:rsidRDefault="0095659E" w:rsidP="00AD3E6A">
      <w:pPr>
        <w:spacing w:after="0" w:line="360" w:lineRule="auto"/>
        <w:contextualSpacing/>
        <w:jc w:val="both"/>
        <w:rPr>
          <w:rFonts w:ascii="Arial" w:hAnsi="Arial" w:cs="Arial"/>
          <w:bCs/>
          <w:lang w:val="en-ZA"/>
        </w:rPr>
      </w:pPr>
    </w:p>
    <w:p w:rsidR="00AC64EF" w:rsidRPr="0095659E" w:rsidRDefault="00AC64EF" w:rsidP="00AD3E6A">
      <w:pPr>
        <w:pStyle w:val="Heading1"/>
        <w:numPr>
          <w:ilvl w:val="0"/>
          <w:numId w:val="1"/>
        </w:numPr>
        <w:spacing w:before="0" w:line="360" w:lineRule="auto"/>
        <w:contextualSpacing/>
        <w:rPr>
          <w:rFonts w:ascii="Arial" w:hAnsi="Arial" w:cs="Arial"/>
          <w:b/>
          <w:bCs/>
          <w:color w:val="auto"/>
          <w:lang w:val="en-ZA"/>
        </w:rPr>
      </w:pPr>
      <w:bookmarkStart w:id="7" w:name="_Toc531095053"/>
      <w:r w:rsidRPr="0095659E">
        <w:rPr>
          <w:rFonts w:ascii="Arial" w:hAnsi="Arial" w:cs="Arial"/>
          <w:b/>
          <w:bCs/>
          <w:color w:val="auto"/>
          <w:lang w:val="en-ZA"/>
        </w:rPr>
        <w:t>Key statistics</w:t>
      </w:r>
      <w:bookmarkEnd w:id="7"/>
    </w:p>
    <w:p w:rsidR="00AC64EF" w:rsidRPr="00794D03" w:rsidRDefault="00AC64EF" w:rsidP="00AD3E6A">
      <w:pPr>
        <w:spacing w:after="0" w:line="360" w:lineRule="auto"/>
        <w:contextualSpacing/>
        <w:jc w:val="both"/>
        <w:rPr>
          <w:rFonts w:ascii="Arial" w:hAnsi="Arial" w:cs="Arial"/>
          <w:bCs/>
          <w:lang w:val="en-ZA"/>
        </w:rPr>
      </w:pPr>
    </w:p>
    <w:p w:rsidR="00AC64EF" w:rsidRDefault="00AC64EF" w:rsidP="00AD3E6A">
      <w:pPr>
        <w:spacing w:after="0" w:line="360" w:lineRule="auto"/>
        <w:contextualSpacing/>
        <w:jc w:val="both"/>
        <w:rPr>
          <w:rFonts w:ascii="Arial" w:hAnsi="Arial" w:cs="Arial"/>
          <w:bCs/>
          <w:lang w:val="en-ZA"/>
        </w:rPr>
      </w:pPr>
      <w:r w:rsidRPr="00794D03">
        <w:rPr>
          <w:rFonts w:ascii="Arial" w:hAnsi="Arial" w:cs="Arial"/>
          <w:bCs/>
          <w:lang w:val="en-ZA"/>
        </w:rPr>
        <w:t xml:space="preserve">The table below provides an overview of the </w:t>
      </w:r>
      <w:r w:rsidRPr="002F747B">
        <w:rPr>
          <w:rFonts w:ascii="Arial" w:hAnsi="Arial" w:cs="Arial"/>
          <w:bCs/>
          <w:u w:val="single"/>
          <w:lang w:val="en-ZA"/>
        </w:rPr>
        <w:t>number of</w:t>
      </w:r>
      <w:r w:rsidRPr="00794D03">
        <w:rPr>
          <w:rFonts w:ascii="Arial" w:hAnsi="Arial" w:cs="Arial"/>
          <w:bCs/>
          <w:lang w:val="en-ZA"/>
        </w:rPr>
        <w:t xml:space="preserve"> meetings held, legislation and international agreements processed and the number of oversight trips and study tours undertaken by the committee, as well as any statutory appointments the committee made, during the </w:t>
      </w:r>
      <w:r w:rsidR="00E323CD">
        <w:rPr>
          <w:rFonts w:ascii="Arial" w:hAnsi="Arial" w:cs="Arial"/>
          <w:bCs/>
          <w:lang w:val="en-ZA"/>
        </w:rPr>
        <w:t>5</w:t>
      </w:r>
      <w:r w:rsidRPr="00794D03">
        <w:rPr>
          <w:rFonts w:ascii="Arial" w:hAnsi="Arial" w:cs="Arial"/>
          <w:bCs/>
          <w:vertAlign w:val="superscript"/>
          <w:lang w:val="en-ZA"/>
        </w:rPr>
        <w:t>th</w:t>
      </w:r>
      <w:r w:rsidRPr="00794D03">
        <w:rPr>
          <w:rFonts w:ascii="Arial" w:hAnsi="Arial" w:cs="Arial"/>
          <w:bCs/>
          <w:lang w:val="en-ZA"/>
        </w:rPr>
        <w:t xml:space="preserve"> Parliament:</w:t>
      </w:r>
    </w:p>
    <w:p w:rsidR="002A7404" w:rsidRDefault="002A7404" w:rsidP="00AD3E6A">
      <w:pPr>
        <w:spacing w:after="0" w:line="360" w:lineRule="auto"/>
        <w:contextualSpacing/>
        <w:jc w:val="both"/>
        <w:rPr>
          <w:rFonts w:ascii="Arial" w:hAnsi="Arial" w:cs="Arial"/>
          <w:bCs/>
          <w:lang w:val="en-ZA"/>
        </w:rPr>
      </w:pPr>
    </w:p>
    <w:p w:rsidR="002A7404" w:rsidRPr="002A7404" w:rsidRDefault="002A7404" w:rsidP="002A7404">
      <w:pPr>
        <w:spacing w:after="0" w:line="360" w:lineRule="auto"/>
        <w:jc w:val="both"/>
        <w:rPr>
          <w:rFonts w:ascii="Arial" w:hAnsi="Arial" w:cs="Arial"/>
          <w:b/>
          <w:bCs/>
          <w:sz w:val="20"/>
          <w:szCs w:val="20"/>
          <w:lang w:val="en-ZA"/>
        </w:rPr>
      </w:pPr>
      <w:r w:rsidRPr="002A7404">
        <w:rPr>
          <w:rFonts w:ascii="Arial" w:hAnsi="Arial" w:cs="Arial"/>
          <w:b/>
          <w:sz w:val="20"/>
          <w:szCs w:val="20"/>
        </w:rPr>
        <w:t xml:space="preserve">Table </w:t>
      </w:r>
      <w:r>
        <w:rPr>
          <w:rFonts w:ascii="Arial" w:hAnsi="Arial" w:cs="Arial"/>
          <w:b/>
          <w:sz w:val="20"/>
          <w:szCs w:val="20"/>
        </w:rPr>
        <w:t>2:</w:t>
      </w:r>
      <w:r w:rsidR="00F52318">
        <w:rPr>
          <w:rFonts w:ascii="Arial" w:hAnsi="Arial" w:cs="Arial"/>
          <w:b/>
          <w:sz w:val="20"/>
          <w:szCs w:val="20"/>
        </w:rPr>
        <w:t xml:space="preserve"> Key Committee Statistics</w:t>
      </w:r>
    </w:p>
    <w:tbl>
      <w:tblPr>
        <w:tblStyle w:val="GridTable2"/>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365"/>
        <w:gridCol w:w="1695"/>
        <w:gridCol w:w="1756"/>
        <w:gridCol w:w="1756"/>
        <w:gridCol w:w="1683"/>
      </w:tblGrid>
      <w:tr w:rsidR="003F1B2E" w:rsidTr="00FC3247">
        <w:trPr>
          <w:cnfStyle w:val="100000000000"/>
        </w:trPr>
        <w:tc>
          <w:tcPr>
            <w:cnfStyle w:val="001000000000"/>
            <w:tcW w:w="1124" w:type="dxa"/>
            <w:tcBorders>
              <w:top w:val="none" w:sz="0" w:space="0" w:color="auto"/>
              <w:bottom w:val="none" w:sz="0" w:space="0" w:color="auto"/>
              <w:right w:val="none" w:sz="0" w:space="0" w:color="auto"/>
            </w:tcBorders>
            <w:shd w:val="clear" w:color="auto" w:fill="D9D9D9" w:themeFill="background1" w:themeFillShade="D9"/>
          </w:tcPr>
          <w:p w:rsidR="003F1B2E" w:rsidRPr="004F2C25" w:rsidRDefault="0055474D" w:rsidP="00DB32AE">
            <w:pPr>
              <w:spacing w:after="0"/>
              <w:contextualSpacing/>
              <w:jc w:val="center"/>
              <w:rPr>
                <w:rFonts w:ascii="Arial" w:hAnsi="Arial" w:cs="Arial"/>
                <w:lang w:val="en-ZA"/>
              </w:rPr>
            </w:pPr>
            <w:r w:rsidRPr="004F2C25">
              <w:rPr>
                <w:rFonts w:ascii="Arial" w:hAnsi="Arial" w:cs="Arial"/>
                <w:lang w:val="en-ZA"/>
              </w:rPr>
              <w:t>YEAR</w:t>
            </w:r>
          </w:p>
        </w:tc>
        <w:tc>
          <w:tcPr>
            <w:tcW w:w="1391"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3F1B2E" w:rsidRPr="004F2C25" w:rsidRDefault="0055474D" w:rsidP="00DB32AE">
            <w:pPr>
              <w:spacing w:after="0"/>
              <w:contextualSpacing/>
              <w:jc w:val="center"/>
              <w:cnfStyle w:val="100000000000"/>
              <w:rPr>
                <w:rFonts w:ascii="Arial" w:hAnsi="Arial" w:cs="Arial"/>
                <w:lang w:val="en-ZA"/>
              </w:rPr>
            </w:pPr>
            <w:r w:rsidRPr="004F2C25">
              <w:rPr>
                <w:rFonts w:ascii="Arial" w:hAnsi="Arial" w:cs="Arial"/>
                <w:lang w:val="en-ZA"/>
              </w:rPr>
              <w:t>MEETINGS HELD</w:t>
            </w:r>
          </w:p>
        </w:tc>
        <w:tc>
          <w:tcPr>
            <w:tcW w:w="1800"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3F1B2E" w:rsidRPr="00EE0BCD" w:rsidRDefault="0055474D" w:rsidP="00DB32AE">
            <w:pPr>
              <w:spacing w:after="0"/>
              <w:contextualSpacing/>
              <w:jc w:val="center"/>
              <w:cnfStyle w:val="100000000000"/>
              <w:rPr>
                <w:rFonts w:ascii="Arial" w:hAnsi="Arial" w:cs="Arial"/>
                <w:lang w:val="en-ZA"/>
              </w:rPr>
            </w:pPr>
            <w:r w:rsidRPr="00EE0BCD">
              <w:rPr>
                <w:rFonts w:ascii="Arial" w:hAnsi="Arial" w:cs="Arial"/>
                <w:lang w:val="en-ZA"/>
              </w:rPr>
              <w:t>LEGISLATION PROCESSED</w:t>
            </w:r>
          </w:p>
        </w:tc>
        <w:tc>
          <w:tcPr>
            <w:tcW w:w="2340"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3F1B2E" w:rsidRPr="004F2C25" w:rsidRDefault="0055474D" w:rsidP="00DB32AE">
            <w:pPr>
              <w:spacing w:after="0"/>
              <w:contextualSpacing/>
              <w:jc w:val="center"/>
              <w:cnfStyle w:val="100000000000"/>
              <w:rPr>
                <w:rFonts w:ascii="Arial" w:hAnsi="Arial" w:cs="Arial"/>
                <w:lang w:val="en-ZA"/>
              </w:rPr>
            </w:pPr>
            <w:r w:rsidRPr="004F2C25">
              <w:rPr>
                <w:rFonts w:ascii="Arial" w:hAnsi="Arial" w:cs="Arial"/>
                <w:lang w:val="en-ZA"/>
              </w:rPr>
              <w:t>OVERSIGHT TRIPS UNDERTAKEN</w:t>
            </w:r>
          </w:p>
        </w:tc>
        <w:tc>
          <w:tcPr>
            <w:tcW w:w="1800"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3F1B2E" w:rsidRPr="004F2C25" w:rsidRDefault="0055474D" w:rsidP="00DB32AE">
            <w:pPr>
              <w:spacing w:after="0"/>
              <w:contextualSpacing/>
              <w:jc w:val="center"/>
              <w:cnfStyle w:val="100000000000"/>
              <w:rPr>
                <w:rFonts w:ascii="Arial" w:hAnsi="Arial" w:cs="Arial"/>
                <w:lang w:val="en-ZA"/>
              </w:rPr>
            </w:pPr>
            <w:r w:rsidRPr="004F2C25">
              <w:rPr>
                <w:rFonts w:ascii="Arial" w:hAnsi="Arial" w:cs="Arial"/>
                <w:lang w:val="en-ZA"/>
              </w:rPr>
              <w:t>STUDY TOURS UNDERTAKEN</w:t>
            </w:r>
          </w:p>
        </w:tc>
        <w:tc>
          <w:tcPr>
            <w:tcW w:w="810" w:type="dxa"/>
            <w:tcBorders>
              <w:top w:val="none" w:sz="0" w:space="0" w:color="auto"/>
              <w:left w:val="none" w:sz="0" w:space="0" w:color="auto"/>
              <w:bottom w:val="none" w:sz="0" w:space="0" w:color="auto"/>
            </w:tcBorders>
            <w:shd w:val="clear" w:color="auto" w:fill="D9D9D9" w:themeFill="background1" w:themeFillShade="D9"/>
          </w:tcPr>
          <w:p w:rsidR="003F1B2E" w:rsidRDefault="0055474D" w:rsidP="00DB32AE">
            <w:pPr>
              <w:spacing w:after="0"/>
              <w:contextualSpacing/>
              <w:jc w:val="center"/>
              <w:cnfStyle w:val="100000000000"/>
              <w:rPr>
                <w:rFonts w:ascii="Arial" w:hAnsi="Arial" w:cs="Arial"/>
                <w:lang w:val="en-ZA"/>
              </w:rPr>
            </w:pPr>
            <w:r w:rsidRPr="004F2C25">
              <w:rPr>
                <w:rFonts w:ascii="Arial" w:hAnsi="Arial" w:cs="Arial"/>
                <w:lang w:val="en-ZA"/>
              </w:rPr>
              <w:t>WORKSHOPS</w:t>
            </w:r>
          </w:p>
          <w:p w:rsidR="00042130" w:rsidRPr="004F2C25" w:rsidRDefault="00042130" w:rsidP="00DB32AE">
            <w:pPr>
              <w:spacing w:after="0"/>
              <w:contextualSpacing/>
              <w:jc w:val="center"/>
              <w:cnfStyle w:val="100000000000"/>
              <w:rPr>
                <w:rFonts w:ascii="Arial" w:hAnsi="Arial" w:cs="Arial"/>
                <w:lang w:val="en-ZA"/>
              </w:rPr>
            </w:pPr>
            <w:r>
              <w:rPr>
                <w:rFonts w:ascii="Arial" w:hAnsi="Arial" w:cs="Arial"/>
                <w:lang w:val="en-ZA"/>
              </w:rPr>
              <w:t>HELD</w:t>
            </w:r>
          </w:p>
        </w:tc>
      </w:tr>
      <w:tr w:rsidR="003F1B2E" w:rsidTr="00FC3247">
        <w:trPr>
          <w:cnfStyle w:val="000000100000"/>
        </w:trPr>
        <w:tc>
          <w:tcPr>
            <w:cnfStyle w:val="001000000000"/>
            <w:tcW w:w="1124" w:type="dxa"/>
            <w:shd w:val="clear" w:color="auto" w:fill="F2F2F2" w:themeFill="background1" w:themeFillShade="F2"/>
          </w:tcPr>
          <w:p w:rsidR="003F1B2E" w:rsidRPr="003D367B" w:rsidRDefault="003F1B2E" w:rsidP="00E94259">
            <w:pPr>
              <w:spacing w:after="0"/>
              <w:contextualSpacing/>
              <w:jc w:val="both"/>
              <w:rPr>
                <w:rFonts w:ascii="Arial" w:hAnsi="Arial" w:cs="Arial"/>
                <w:b w:val="0"/>
                <w:lang w:val="en-ZA"/>
              </w:rPr>
            </w:pPr>
            <w:r w:rsidRPr="003D367B">
              <w:rPr>
                <w:rFonts w:ascii="Arial" w:hAnsi="Arial" w:cs="Arial"/>
                <w:b w:val="0"/>
                <w:lang w:val="en-ZA"/>
              </w:rPr>
              <w:t>2014/15</w:t>
            </w:r>
          </w:p>
        </w:tc>
        <w:tc>
          <w:tcPr>
            <w:tcW w:w="1391" w:type="dxa"/>
            <w:shd w:val="clear" w:color="auto" w:fill="F2F2F2" w:themeFill="background1" w:themeFillShade="F2"/>
          </w:tcPr>
          <w:p w:rsidR="003F1B2E" w:rsidRPr="00207746" w:rsidRDefault="00494813" w:rsidP="00E94259">
            <w:pPr>
              <w:spacing w:after="0"/>
              <w:contextualSpacing/>
              <w:jc w:val="both"/>
              <w:cnfStyle w:val="000000100000"/>
              <w:rPr>
                <w:rFonts w:ascii="Arial" w:hAnsi="Arial" w:cs="Arial"/>
                <w:lang w:val="en-ZA"/>
              </w:rPr>
            </w:pPr>
            <w:r w:rsidRPr="00207746">
              <w:rPr>
                <w:rFonts w:ascii="Arial" w:hAnsi="Arial" w:cs="Arial"/>
                <w:lang w:val="en-ZA"/>
              </w:rPr>
              <w:t>10</w:t>
            </w:r>
          </w:p>
        </w:tc>
        <w:tc>
          <w:tcPr>
            <w:tcW w:w="1800" w:type="dxa"/>
            <w:shd w:val="clear" w:color="auto" w:fill="F2F2F2" w:themeFill="background1" w:themeFillShade="F2"/>
          </w:tcPr>
          <w:p w:rsidR="003F1B2E" w:rsidRPr="00207746" w:rsidRDefault="00494813" w:rsidP="00E94259">
            <w:pPr>
              <w:spacing w:after="0"/>
              <w:contextualSpacing/>
              <w:jc w:val="both"/>
              <w:cnfStyle w:val="000000100000"/>
              <w:rPr>
                <w:rFonts w:ascii="Arial" w:hAnsi="Arial" w:cs="Arial"/>
                <w:lang w:val="en-ZA"/>
              </w:rPr>
            </w:pPr>
            <w:r w:rsidRPr="00207746">
              <w:rPr>
                <w:rFonts w:ascii="Arial" w:hAnsi="Arial" w:cs="Arial"/>
                <w:lang w:val="en-ZA"/>
              </w:rPr>
              <w:t>0</w:t>
            </w:r>
          </w:p>
        </w:tc>
        <w:tc>
          <w:tcPr>
            <w:tcW w:w="2340" w:type="dxa"/>
            <w:shd w:val="clear" w:color="auto" w:fill="F2F2F2" w:themeFill="background1" w:themeFillShade="F2"/>
          </w:tcPr>
          <w:p w:rsidR="003F1B2E" w:rsidRPr="00207746" w:rsidRDefault="00494813" w:rsidP="00E94259">
            <w:pPr>
              <w:spacing w:after="0"/>
              <w:contextualSpacing/>
              <w:jc w:val="both"/>
              <w:cnfStyle w:val="000000100000"/>
              <w:rPr>
                <w:rFonts w:ascii="Arial" w:hAnsi="Arial" w:cs="Arial"/>
                <w:lang w:val="en-ZA"/>
              </w:rPr>
            </w:pPr>
            <w:r w:rsidRPr="00207746">
              <w:rPr>
                <w:rFonts w:ascii="Arial" w:hAnsi="Arial" w:cs="Arial"/>
                <w:lang w:val="en-ZA"/>
              </w:rPr>
              <w:t>1 (Eastern Cape)</w:t>
            </w:r>
          </w:p>
        </w:tc>
        <w:tc>
          <w:tcPr>
            <w:tcW w:w="1800" w:type="dxa"/>
            <w:shd w:val="clear" w:color="auto" w:fill="F2F2F2" w:themeFill="background1" w:themeFillShade="F2"/>
          </w:tcPr>
          <w:p w:rsidR="003F1B2E" w:rsidRPr="00207746" w:rsidRDefault="00320B7D" w:rsidP="00E94259">
            <w:pPr>
              <w:spacing w:after="0"/>
              <w:contextualSpacing/>
              <w:jc w:val="both"/>
              <w:cnfStyle w:val="000000100000"/>
              <w:rPr>
                <w:rFonts w:ascii="Arial" w:hAnsi="Arial" w:cs="Arial"/>
                <w:lang w:val="en-ZA"/>
              </w:rPr>
            </w:pPr>
            <w:r w:rsidRPr="00207746">
              <w:rPr>
                <w:rFonts w:ascii="Arial" w:hAnsi="Arial" w:cs="Arial"/>
                <w:lang w:val="en-ZA"/>
              </w:rPr>
              <w:t>0</w:t>
            </w:r>
          </w:p>
        </w:tc>
        <w:tc>
          <w:tcPr>
            <w:tcW w:w="810" w:type="dxa"/>
            <w:shd w:val="clear" w:color="auto" w:fill="F2F2F2" w:themeFill="background1" w:themeFillShade="F2"/>
          </w:tcPr>
          <w:p w:rsidR="003F1B2E" w:rsidRPr="00207746" w:rsidRDefault="00521241" w:rsidP="00E94259">
            <w:pPr>
              <w:spacing w:after="0"/>
              <w:contextualSpacing/>
              <w:jc w:val="both"/>
              <w:cnfStyle w:val="000000100000"/>
              <w:rPr>
                <w:rFonts w:ascii="Arial" w:hAnsi="Arial" w:cs="Arial"/>
                <w:lang w:val="en-ZA"/>
              </w:rPr>
            </w:pPr>
            <w:r>
              <w:rPr>
                <w:rFonts w:ascii="Arial" w:hAnsi="Arial" w:cs="Arial"/>
                <w:lang w:val="en-ZA"/>
              </w:rPr>
              <w:t>0</w:t>
            </w:r>
          </w:p>
        </w:tc>
      </w:tr>
      <w:tr w:rsidR="003F1B2E" w:rsidTr="00FC3247">
        <w:tc>
          <w:tcPr>
            <w:cnfStyle w:val="001000000000"/>
            <w:tcW w:w="1124" w:type="dxa"/>
          </w:tcPr>
          <w:p w:rsidR="003F1B2E" w:rsidRPr="003D367B" w:rsidRDefault="003F1B2E" w:rsidP="00E94259">
            <w:pPr>
              <w:spacing w:after="0"/>
              <w:contextualSpacing/>
              <w:jc w:val="both"/>
              <w:rPr>
                <w:rFonts w:ascii="Arial" w:hAnsi="Arial" w:cs="Arial"/>
                <w:b w:val="0"/>
                <w:lang w:val="en-ZA"/>
              </w:rPr>
            </w:pPr>
            <w:r w:rsidRPr="003D367B">
              <w:rPr>
                <w:rFonts w:ascii="Arial" w:hAnsi="Arial" w:cs="Arial"/>
                <w:b w:val="0"/>
                <w:lang w:val="en-ZA"/>
              </w:rPr>
              <w:t>2015/16</w:t>
            </w:r>
          </w:p>
        </w:tc>
        <w:tc>
          <w:tcPr>
            <w:tcW w:w="1391" w:type="dxa"/>
          </w:tcPr>
          <w:p w:rsidR="003F1B2E" w:rsidRPr="00207746" w:rsidRDefault="00494813" w:rsidP="00E94259">
            <w:pPr>
              <w:spacing w:after="0"/>
              <w:contextualSpacing/>
              <w:jc w:val="both"/>
              <w:cnfStyle w:val="000000000000"/>
              <w:rPr>
                <w:rFonts w:ascii="Arial" w:hAnsi="Arial" w:cs="Arial"/>
                <w:lang w:val="en-ZA"/>
              </w:rPr>
            </w:pPr>
            <w:r w:rsidRPr="00207746">
              <w:rPr>
                <w:rFonts w:ascii="Arial" w:hAnsi="Arial" w:cs="Arial"/>
                <w:lang w:val="en-ZA"/>
              </w:rPr>
              <w:t>22</w:t>
            </w:r>
          </w:p>
        </w:tc>
        <w:tc>
          <w:tcPr>
            <w:tcW w:w="1800" w:type="dxa"/>
          </w:tcPr>
          <w:p w:rsidR="003F1B2E" w:rsidRPr="00207746" w:rsidRDefault="00494813" w:rsidP="00E94259">
            <w:pPr>
              <w:spacing w:after="0"/>
              <w:contextualSpacing/>
              <w:jc w:val="both"/>
              <w:cnfStyle w:val="000000000000"/>
              <w:rPr>
                <w:rFonts w:ascii="Arial" w:hAnsi="Arial" w:cs="Arial"/>
                <w:lang w:val="en-ZA"/>
              </w:rPr>
            </w:pPr>
            <w:r w:rsidRPr="00207746">
              <w:rPr>
                <w:rFonts w:ascii="Arial" w:hAnsi="Arial" w:cs="Arial"/>
                <w:lang w:val="en-ZA"/>
              </w:rPr>
              <w:t>4</w:t>
            </w:r>
          </w:p>
        </w:tc>
        <w:tc>
          <w:tcPr>
            <w:tcW w:w="2340" w:type="dxa"/>
          </w:tcPr>
          <w:p w:rsidR="003F1B2E" w:rsidRPr="00207746" w:rsidRDefault="00494813" w:rsidP="00E94259">
            <w:pPr>
              <w:spacing w:after="0"/>
              <w:contextualSpacing/>
              <w:jc w:val="both"/>
              <w:cnfStyle w:val="000000000000"/>
              <w:rPr>
                <w:rFonts w:ascii="Arial" w:hAnsi="Arial" w:cs="Arial"/>
                <w:lang w:val="en-ZA"/>
              </w:rPr>
            </w:pPr>
            <w:r w:rsidRPr="00207746">
              <w:rPr>
                <w:rFonts w:ascii="Arial" w:hAnsi="Arial" w:cs="Arial"/>
                <w:lang w:val="en-ZA"/>
              </w:rPr>
              <w:t>2 (North</w:t>
            </w:r>
            <w:r w:rsidR="00320B7D" w:rsidRPr="00207746">
              <w:rPr>
                <w:rFonts w:ascii="Arial" w:hAnsi="Arial" w:cs="Arial"/>
                <w:lang w:val="en-ZA"/>
              </w:rPr>
              <w:t xml:space="preserve"> West and Gauteng; Free State)</w:t>
            </w:r>
          </w:p>
        </w:tc>
        <w:tc>
          <w:tcPr>
            <w:tcW w:w="1800" w:type="dxa"/>
          </w:tcPr>
          <w:p w:rsidR="003F1B2E" w:rsidRPr="00207746" w:rsidRDefault="00320B7D" w:rsidP="00E94259">
            <w:pPr>
              <w:spacing w:after="0"/>
              <w:contextualSpacing/>
              <w:jc w:val="both"/>
              <w:cnfStyle w:val="000000000000"/>
              <w:rPr>
                <w:rFonts w:ascii="Arial" w:hAnsi="Arial" w:cs="Arial"/>
                <w:lang w:val="en-ZA"/>
              </w:rPr>
            </w:pPr>
            <w:r w:rsidRPr="00207746">
              <w:rPr>
                <w:rFonts w:ascii="Arial" w:hAnsi="Arial" w:cs="Arial"/>
                <w:lang w:val="en-ZA"/>
              </w:rPr>
              <w:t>0</w:t>
            </w:r>
          </w:p>
        </w:tc>
        <w:tc>
          <w:tcPr>
            <w:tcW w:w="810" w:type="dxa"/>
          </w:tcPr>
          <w:p w:rsidR="003F1B2E" w:rsidRPr="00207746" w:rsidRDefault="0055474D" w:rsidP="00E94259">
            <w:pPr>
              <w:spacing w:after="0"/>
              <w:contextualSpacing/>
              <w:jc w:val="both"/>
              <w:cnfStyle w:val="000000000000"/>
              <w:rPr>
                <w:rFonts w:ascii="Arial" w:hAnsi="Arial" w:cs="Arial"/>
                <w:lang w:val="en-ZA"/>
              </w:rPr>
            </w:pPr>
            <w:r w:rsidRPr="00207746">
              <w:rPr>
                <w:rFonts w:ascii="Arial" w:hAnsi="Arial" w:cs="Arial"/>
                <w:lang w:val="en-ZA"/>
              </w:rPr>
              <w:t>1 (Round Table on Substance Abuse)</w:t>
            </w:r>
          </w:p>
        </w:tc>
      </w:tr>
      <w:tr w:rsidR="003F1B2E" w:rsidTr="00FC3247">
        <w:trPr>
          <w:cnfStyle w:val="000000100000"/>
        </w:trPr>
        <w:tc>
          <w:tcPr>
            <w:cnfStyle w:val="001000000000"/>
            <w:tcW w:w="1124" w:type="dxa"/>
            <w:shd w:val="clear" w:color="auto" w:fill="F2F2F2" w:themeFill="background1" w:themeFillShade="F2"/>
          </w:tcPr>
          <w:p w:rsidR="003F1B2E" w:rsidRPr="003D367B" w:rsidRDefault="003F1B2E" w:rsidP="00E94259">
            <w:pPr>
              <w:spacing w:after="0"/>
              <w:contextualSpacing/>
              <w:jc w:val="both"/>
              <w:rPr>
                <w:rFonts w:ascii="Arial" w:hAnsi="Arial" w:cs="Arial"/>
                <w:b w:val="0"/>
                <w:lang w:val="en-ZA"/>
              </w:rPr>
            </w:pPr>
            <w:r w:rsidRPr="003D367B">
              <w:rPr>
                <w:rFonts w:ascii="Arial" w:hAnsi="Arial" w:cs="Arial"/>
                <w:b w:val="0"/>
                <w:lang w:val="en-ZA"/>
              </w:rPr>
              <w:t>2016/17</w:t>
            </w:r>
          </w:p>
        </w:tc>
        <w:tc>
          <w:tcPr>
            <w:tcW w:w="1391" w:type="dxa"/>
            <w:shd w:val="clear" w:color="auto" w:fill="F2F2F2" w:themeFill="background1" w:themeFillShade="F2"/>
          </w:tcPr>
          <w:p w:rsidR="003F1B2E" w:rsidRPr="00207746" w:rsidRDefault="00494813" w:rsidP="00E94259">
            <w:pPr>
              <w:spacing w:after="0"/>
              <w:contextualSpacing/>
              <w:jc w:val="both"/>
              <w:cnfStyle w:val="000000100000"/>
              <w:rPr>
                <w:rFonts w:ascii="Arial" w:hAnsi="Arial" w:cs="Arial"/>
                <w:lang w:val="en-ZA"/>
              </w:rPr>
            </w:pPr>
            <w:r w:rsidRPr="00207746">
              <w:rPr>
                <w:rFonts w:ascii="Arial" w:hAnsi="Arial" w:cs="Arial"/>
                <w:lang w:val="en-ZA"/>
              </w:rPr>
              <w:t>14</w:t>
            </w:r>
          </w:p>
        </w:tc>
        <w:tc>
          <w:tcPr>
            <w:tcW w:w="1800" w:type="dxa"/>
            <w:shd w:val="clear" w:color="auto" w:fill="F2F2F2" w:themeFill="background1" w:themeFillShade="F2"/>
          </w:tcPr>
          <w:p w:rsidR="003F1B2E" w:rsidRPr="00207746" w:rsidRDefault="00494813" w:rsidP="00E94259">
            <w:pPr>
              <w:spacing w:after="0"/>
              <w:contextualSpacing/>
              <w:jc w:val="both"/>
              <w:cnfStyle w:val="000000100000"/>
              <w:rPr>
                <w:rFonts w:ascii="Arial" w:hAnsi="Arial" w:cs="Arial"/>
                <w:lang w:val="en-ZA"/>
              </w:rPr>
            </w:pPr>
            <w:r w:rsidRPr="00207746">
              <w:rPr>
                <w:rFonts w:ascii="Arial" w:hAnsi="Arial" w:cs="Arial"/>
                <w:lang w:val="en-ZA"/>
              </w:rPr>
              <w:t>3</w:t>
            </w:r>
          </w:p>
        </w:tc>
        <w:tc>
          <w:tcPr>
            <w:tcW w:w="2340" w:type="dxa"/>
            <w:shd w:val="clear" w:color="auto" w:fill="F2F2F2" w:themeFill="background1" w:themeFillShade="F2"/>
          </w:tcPr>
          <w:p w:rsidR="003F1B2E" w:rsidRPr="00207746" w:rsidRDefault="00320B7D" w:rsidP="00E94259">
            <w:pPr>
              <w:spacing w:after="0"/>
              <w:contextualSpacing/>
              <w:jc w:val="both"/>
              <w:cnfStyle w:val="000000100000"/>
              <w:rPr>
                <w:rFonts w:ascii="Arial" w:hAnsi="Arial" w:cs="Arial"/>
                <w:lang w:val="en-ZA"/>
              </w:rPr>
            </w:pPr>
            <w:r w:rsidRPr="00207746">
              <w:rPr>
                <w:rFonts w:ascii="Arial" w:hAnsi="Arial" w:cs="Arial"/>
                <w:lang w:val="en-ZA"/>
              </w:rPr>
              <w:t>1 (Limpopo)</w:t>
            </w:r>
          </w:p>
        </w:tc>
        <w:tc>
          <w:tcPr>
            <w:tcW w:w="1800" w:type="dxa"/>
            <w:shd w:val="clear" w:color="auto" w:fill="F2F2F2" w:themeFill="background1" w:themeFillShade="F2"/>
          </w:tcPr>
          <w:p w:rsidR="003F1B2E" w:rsidRPr="00207746" w:rsidRDefault="00320B7D" w:rsidP="00E94259">
            <w:pPr>
              <w:spacing w:after="0"/>
              <w:contextualSpacing/>
              <w:jc w:val="both"/>
              <w:cnfStyle w:val="000000100000"/>
              <w:rPr>
                <w:rFonts w:ascii="Arial" w:hAnsi="Arial" w:cs="Arial"/>
                <w:lang w:val="en-ZA"/>
              </w:rPr>
            </w:pPr>
            <w:r w:rsidRPr="00207746">
              <w:rPr>
                <w:rFonts w:ascii="Arial" w:hAnsi="Arial" w:cs="Arial"/>
                <w:lang w:val="en-ZA"/>
              </w:rPr>
              <w:t>0</w:t>
            </w:r>
          </w:p>
        </w:tc>
        <w:tc>
          <w:tcPr>
            <w:tcW w:w="810" w:type="dxa"/>
            <w:shd w:val="clear" w:color="auto" w:fill="F2F2F2" w:themeFill="background1" w:themeFillShade="F2"/>
          </w:tcPr>
          <w:p w:rsidR="003F1B2E" w:rsidRPr="00207746" w:rsidRDefault="00521241" w:rsidP="00E94259">
            <w:pPr>
              <w:spacing w:after="0"/>
              <w:contextualSpacing/>
              <w:jc w:val="both"/>
              <w:cnfStyle w:val="000000100000"/>
              <w:rPr>
                <w:rFonts w:ascii="Arial" w:hAnsi="Arial" w:cs="Arial"/>
                <w:lang w:val="en-ZA"/>
              </w:rPr>
            </w:pPr>
            <w:r>
              <w:rPr>
                <w:rFonts w:ascii="Arial" w:hAnsi="Arial" w:cs="Arial"/>
                <w:lang w:val="en-ZA"/>
              </w:rPr>
              <w:t>0</w:t>
            </w:r>
          </w:p>
        </w:tc>
      </w:tr>
      <w:tr w:rsidR="003F1B2E" w:rsidTr="00FC3247">
        <w:tc>
          <w:tcPr>
            <w:cnfStyle w:val="001000000000"/>
            <w:tcW w:w="1124" w:type="dxa"/>
          </w:tcPr>
          <w:p w:rsidR="003F1B2E" w:rsidRPr="003D367B" w:rsidRDefault="003F1B2E" w:rsidP="00E94259">
            <w:pPr>
              <w:spacing w:after="0"/>
              <w:contextualSpacing/>
              <w:jc w:val="both"/>
              <w:rPr>
                <w:rFonts w:ascii="Arial" w:hAnsi="Arial" w:cs="Arial"/>
                <w:b w:val="0"/>
                <w:lang w:val="en-ZA"/>
              </w:rPr>
            </w:pPr>
            <w:r w:rsidRPr="003D367B">
              <w:rPr>
                <w:rFonts w:ascii="Arial" w:hAnsi="Arial" w:cs="Arial"/>
                <w:b w:val="0"/>
                <w:lang w:val="en-ZA"/>
              </w:rPr>
              <w:t>2017/18</w:t>
            </w:r>
          </w:p>
        </w:tc>
        <w:tc>
          <w:tcPr>
            <w:tcW w:w="1391" w:type="dxa"/>
          </w:tcPr>
          <w:p w:rsidR="003F1B2E" w:rsidRPr="00207746" w:rsidRDefault="00494813" w:rsidP="00E94259">
            <w:pPr>
              <w:spacing w:after="0"/>
              <w:contextualSpacing/>
              <w:jc w:val="both"/>
              <w:cnfStyle w:val="000000000000"/>
              <w:rPr>
                <w:rFonts w:ascii="Arial" w:hAnsi="Arial" w:cs="Arial"/>
                <w:lang w:val="en-ZA"/>
              </w:rPr>
            </w:pPr>
            <w:r w:rsidRPr="00207746">
              <w:rPr>
                <w:rFonts w:ascii="Arial" w:hAnsi="Arial" w:cs="Arial"/>
                <w:lang w:val="en-ZA"/>
              </w:rPr>
              <w:t>22</w:t>
            </w:r>
          </w:p>
        </w:tc>
        <w:tc>
          <w:tcPr>
            <w:tcW w:w="1800" w:type="dxa"/>
          </w:tcPr>
          <w:p w:rsidR="003F1B2E" w:rsidRPr="00207746" w:rsidRDefault="00494813" w:rsidP="00E94259">
            <w:pPr>
              <w:spacing w:after="0"/>
              <w:contextualSpacing/>
              <w:jc w:val="both"/>
              <w:cnfStyle w:val="000000000000"/>
              <w:rPr>
                <w:rFonts w:ascii="Arial" w:hAnsi="Arial" w:cs="Arial"/>
                <w:lang w:val="en-ZA"/>
              </w:rPr>
            </w:pPr>
            <w:r w:rsidRPr="00207746">
              <w:rPr>
                <w:rFonts w:ascii="Arial" w:hAnsi="Arial" w:cs="Arial"/>
                <w:lang w:val="en-ZA"/>
              </w:rPr>
              <w:t>2</w:t>
            </w:r>
          </w:p>
        </w:tc>
        <w:tc>
          <w:tcPr>
            <w:tcW w:w="2340" w:type="dxa"/>
          </w:tcPr>
          <w:p w:rsidR="003F1B2E" w:rsidRPr="00207746" w:rsidRDefault="00320B7D" w:rsidP="00E94259">
            <w:pPr>
              <w:spacing w:after="0"/>
              <w:contextualSpacing/>
              <w:jc w:val="both"/>
              <w:cnfStyle w:val="000000000000"/>
              <w:rPr>
                <w:rFonts w:ascii="Arial" w:hAnsi="Arial" w:cs="Arial"/>
                <w:lang w:val="en-ZA"/>
              </w:rPr>
            </w:pPr>
            <w:r w:rsidRPr="00207746">
              <w:rPr>
                <w:rFonts w:ascii="Arial" w:hAnsi="Arial" w:cs="Arial"/>
                <w:lang w:val="en-ZA"/>
              </w:rPr>
              <w:t>3 (Mpumalanga, Northern Cape, KwaZulu-Natal)</w:t>
            </w:r>
          </w:p>
        </w:tc>
        <w:tc>
          <w:tcPr>
            <w:tcW w:w="1800" w:type="dxa"/>
          </w:tcPr>
          <w:p w:rsidR="003F1B2E" w:rsidRPr="00207746" w:rsidRDefault="00320B7D" w:rsidP="00E94259">
            <w:pPr>
              <w:spacing w:after="0"/>
              <w:contextualSpacing/>
              <w:jc w:val="both"/>
              <w:cnfStyle w:val="000000000000"/>
              <w:rPr>
                <w:rFonts w:ascii="Arial" w:hAnsi="Arial" w:cs="Arial"/>
                <w:lang w:val="en-ZA"/>
              </w:rPr>
            </w:pPr>
            <w:r w:rsidRPr="00207746">
              <w:rPr>
                <w:rFonts w:ascii="Arial" w:hAnsi="Arial" w:cs="Arial"/>
                <w:lang w:val="en-ZA"/>
              </w:rPr>
              <w:t>1 (</w:t>
            </w:r>
            <w:r w:rsidR="0038604A" w:rsidRPr="00207746">
              <w:rPr>
                <w:rFonts w:ascii="Arial" w:hAnsi="Arial" w:cs="Arial"/>
                <w:lang w:val="en-ZA"/>
              </w:rPr>
              <w:t>Indonesia, Malaysia and Singapore)</w:t>
            </w:r>
          </w:p>
        </w:tc>
        <w:tc>
          <w:tcPr>
            <w:tcW w:w="810" w:type="dxa"/>
          </w:tcPr>
          <w:p w:rsidR="003F1B2E" w:rsidRPr="00207746" w:rsidRDefault="00521241" w:rsidP="00E94259">
            <w:pPr>
              <w:spacing w:after="0"/>
              <w:contextualSpacing/>
              <w:jc w:val="both"/>
              <w:cnfStyle w:val="000000000000"/>
              <w:rPr>
                <w:rFonts w:ascii="Arial" w:hAnsi="Arial" w:cs="Arial"/>
                <w:lang w:val="en-ZA"/>
              </w:rPr>
            </w:pPr>
            <w:r>
              <w:rPr>
                <w:rFonts w:ascii="Arial" w:hAnsi="Arial" w:cs="Arial"/>
                <w:lang w:val="en-ZA"/>
              </w:rPr>
              <w:t>0</w:t>
            </w:r>
          </w:p>
        </w:tc>
      </w:tr>
      <w:tr w:rsidR="003F1B2E" w:rsidTr="00FC3247">
        <w:trPr>
          <w:cnfStyle w:val="000000100000"/>
        </w:trPr>
        <w:tc>
          <w:tcPr>
            <w:cnfStyle w:val="001000000000"/>
            <w:tcW w:w="1124" w:type="dxa"/>
            <w:shd w:val="clear" w:color="auto" w:fill="F2F2F2" w:themeFill="background1" w:themeFillShade="F2"/>
          </w:tcPr>
          <w:p w:rsidR="003F1B2E" w:rsidRPr="00EE0BCD" w:rsidRDefault="003F1B2E" w:rsidP="00E94259">
            <w:pPr>
              <w:spacing w:after="0"/>
              <w:contextualSpacing/>
              <w:jc w:val="both"/>
              <w:rPr>
                <w:rFonts w:ascii="Arial" w:hAnsi="Arial" w:cs="Arial"/>
                <w:b w:val="0"/>
                <w:lang w:val="en-ZA"/>
              </w:rPr>
            </w:pPr>
            <w:r w:rsidRPr="00EE0BCD">
              <w:rPr>
                <w:rFonts w:ascii="Arial" w:hAnsi="Arial" w:cs="Arial"/>
                <w:b w:val="0"/>
                <w:lang w:val="en-ZA"/>
              </w:rPr>
              <w:t>2018/19</w:t>
            </w:r>
          </w:p>
        </w:tc>
        <w:tc>
          <w:tcPr>
            <w:tcW w:w="1391" w:type="dxa"/>
            <w:shd w:val="clear" w:color="auto" w:fill="F2F2F2" w:themeFill="background1" w:themeFillShade="F2"/>
          </w:tcPr>
          <w:p w:rsidR="003F1B2E" w:rsidRPr="00207746" w:rsidRDefault="000533BE" w:rsidP="00E94259">
            <w:pPr>
              <w:spacing w:after="0"/>
              <w:contextualSpacing/>
              <w:jc w:val="both"/>
              <w:cnfStyle w:val="000000100000"/>
              <w:rPr>
                <w:rFonts w:ascii="Arial" w:hAnsi="Arial" w:cs="Arial"/>
                <w:lang w:val="en-ZA"/>
              </w:rPr>
            </w:pPr>
            <w:r>
              <w:rPr>
                <w:rFonts w:ascii="Arial" w:hAnsi="Arial" w:cs="Arial"/>
                <w:lang w:val="en-ZA"/>
              </w:rPr>
              <w:t>20</w:t>
            </w:r>
          </w:p>
        </w:tc>
        <w:tc>
          <w:tcPr>
            <w:tcW w:w="1800" w:type="dxa"/>
            <w:shd w:val="clear" w:color="auto" w:fill="F2F2F2" w:themeFill="background1" w:themeFillShade="F2"/>
          </w:tcPr>
          <w:p w:rsidR="003F1B2E" w:rsidRPr="00207746" w:rsidRDefault="00494813" w:rsidP="00E94259">
            <w:pPr>
              <w:spacing w:after="0"/>
              <w:contextualSpacing/>
              <w:jc w:val="both"/>
              <w:cnfStyle w:val="000000100000"/>
              <w:rPr>
                <w:rFonts w:ascii="Arial" w:hAnsi="Arial" w:cs="Arial"/>
                <w:lang w:val="en-ZA"/>
              </w:rPr>
            </w:pPr>
            <w:r w:rsidRPr="00207746">
              <w:rPr>
                <w:rFonts w:ascii="Arial" w:hAnsi="Arial" w:cs="Arial"/>
                <w:lang w:val="en-ZA"/>
              </w:rPr>
              <w:t>2</w:t>
            </w:r>
          </w:p>
        </w:tc>
        <w:tc>
          <w:tcPr>
            <w:tcW w:w="2340" w:type="dxa"/>
            <w:shd w:val="clear" w:color="auto" w:fill="F2F2F2" w:themeFill="background1" w:themeFillShade="F2"/>
          </w:tcPr>
          <w:p w:rsidR="003F1B2E" w:rsidRPr="00207746" w:rsidRDefault="00320B7D" w:rsidP="00E94259">
            <w:pPr>
              <w:spacing w:after="0"/>
              <w:contextualSpacing/>
              <w:jc w:val="both"/>
              <w:cnfStyle w:val="000000100000"/>
              <w:rPr>
                <w:rFonts w:ascii="Arial" w:hAnsi="Arial" w:cs="Arial"/>
                <w:lang w:val="en-ZA"/>
              </w:rPr>
            </w:pPr>
            <w:r w:rsidRPr="00207746">
              <w:rPr>
                <w:rFonts w:ascii="Arial" w:hAnsi="Arial" w:cs="Arial"/>
                <w:lang w:val="en-ZA"/>
              </w:rPr>
              <w:t>1 (Free State)</w:t>
            </w:r>
          </w:p>
        </w:tc>
        <w:tc>
          <w:tcPr>
            <w:tcW w:w="1800" w:type="dxa"/>
            <w:shd w:val="clear" w:color="auto" w:fill="F2F2F2" w:themeFill="background1" w:themeFillShade="F2"/>
          </w:tcPr>
          <w:p w:rsidR="003F1B2E" w:rsidRPr="00207746" w:rsidRDefault="003F1B2E" w:rsidP="00E94259">
            <w:pPr>
              <w:spacing w:after="0"/>
              <w:contextualSpacing/>
              <w:jc w:val="both"/>
              <w:cnfStyle w:val="000000100000"/>
              <w:rPr>
                <w:rFonts w:ascii="Arial" w:hAnsi="Arial" w:cs="Arial"/>
                <w:lang w:val="en-ZA"/>
              </w:rPr>
            </w:pPr>
          </w:p>
        </w:tc>
        <w:tc>
          <w:tcPr>
            <w:tcW w:w="810" w:type="dxa"/>
            <w:shd w:val="clear" w:color="auto" w:fill="F2F2F2" w:themeFill="background1" w:themeFillShade="F2"/>
          </w:tcPr>
          <w:p w:rsidR="003F1B2E" w:rsidRPr="00207746" w:rsidRDefault="00521241" w:rsidP="00E94259">
            <w:pPr>
              <w:spacing w:after="0"/>
              <w:contextualSpacing/>
              <w:jc w:val="both"/>
              <w:cnfStyle w:val="000000100000"/>
              <w:rPr>
                <w:rFonts w:ascii="Arial" w:hAnsi="Arial" w:cs="Arial"/>
                <w:lang w:val="en-ZA"/>
              </w:rPr>
            </w:pPr>
            <w:r>
              <w:rPr>
                <w:rFonts w:ascii="Arial" w:hAnsi="Arial" w:cs="Arial"/>
                <w:lang w:val="en-ZA"/>
              </w:rPr>
              <w:t>0</w:t>
            </w:r>
          </w:p>
        </w:tc>
      </w:tr>
      <w:tr w:rsidR="003F1B2E" w:rsidTr="00FC3247">
        <w:tc>
          <w:tcPr>
            <w:cnfStyle w:val="001000000000"/>
            <w:tcW w:w="1124" w:type="dxa"/>
          </w:tcPr>
          <w:p w:rsidR="003F1B2E" w:rsidRPr="000713C0" w:rsidRDefault="00494813" w:rsidP="00E94259">
            <w:pPr>
              <w:spacing w:after="0"/>
              <w:contextualSpacing/>
              <w:jc w:val="both"/>
              <w:rPr>
                <w:rFonts w:ascii="Arial" w:hAnsi="Arial" w:cs="Arial"/>
                <w:b w:val="0"/>
                <w:highlight w:val="yellow"/>
                <w:lang w:val="en-ZA"/>
              </w:rPr>
            </w:pPr>
            <w:r w:rsidRPr="000713C0">
              <w:rPr>
                <w:rFonts w:ascii="Arial" w:hAnsi="Arial" w:cs="Arial"/>
                <w:b w:val="0"/>
                <w:highlight w:val="yellow"/>
                <w:lang w:val="en-ZA"/>
              </w:rPr>
              <w:t>2019/20</w:t>
            </w:r>
          </w:p>
        </w:tc>
        <w:tc>
          <w:tcPr>
            <w:tcW w:w="1391" w:type="dxa"/>
          </w:tcPr>
          <w:p w:rsidR="003F1B2E" w:rsidRPr="00EE0BCD" w:rsidRDefault="003F1B2E" w:rsidP="00E94259">
            <w:pPr>
              <w:spacing w:after="0"/>
              <w:contextualSpacing/>
              <w:jc w:val="both"/>
              <w:cnfStyle w:val="000000000000"/>
              <w:rPr>
                <w:rFonts w:ascii="Arial" w:hAnsi="Arial" w:cs="Arial"/>
                <w:lang w:val="en-ZA"/>
              </w:rPr>
            </w:pPr>
          </w:p>
        </w:tc>
        <w:tc>
          <w:tcPr>
            <w:tcW w:w="1800" w:type="dxa"/>
          </w:tcPr>
          <w:p w:rsidR="003F1B2E" w:rsidRPr="00EE0BCD" w:rsidRDefault="003F1B2E" w:rsidP="00E94259">
            <w:pPr>
              <w:spacing w:after="0"/>
              <w:contextualSpacing/>
              <w:jc w:val="both"/>
              <w:cnfStyle w:val="000000000000"/>
              <w:rPr>
                <w:rFonts w:ascii="Arial" w:hAnsi="Arial" w:cs="Arial"/>
                <w:lang w:val="en-ZA"/>
              </w:rPr>
            </w:pPr>
          </w:p>
        </w:tc>
        <w:tc>
          <w:tcPr>
            <w:tcW w:w="2340" w:type="dxa"/>
          </w:tcPr>
          <w:p w:rsidR="003F1B2E" w:rsidRPr="00EE0BCD" w:rsidRDefault="003F1B2E" w:rsidP="00E94259">
            <w:pPr>
              <w:spacing w:after="0"/>
              <w:contextualSpacing/>
              <w:jc w:val="both"/>
              <w:cnfStyle w:val="000000000000"/>
              <w:rPr>
                <w:rFonts w:ascii="Arial" w:hAnsi="Arial" w:cs="Arial"/>
                <w:lang w:val="en-ZA"/>
              </w:rPr>
            </w:pPr>
          </w:p>
        </w:tc>
        <w:tc>
          <w:tcPr>
            <w:tcW w:w="1800" w:type="dxa"/>
          </w:tcPr>
          <w:p w:rsidR="003F1B2E" w:rsidRPr="00EE0BCD" w:rsidRDefault="003F1B2E" w:rsidP="00E94259">
            <w:pPr>
              <w:spacing w:after="0"/>
              <w:contextualSpacing/>
              <w:jc w:val="both"/>
              <w:cnfStyle w:val="000000000000"/>
              <w:rPr>
                <w:rFonts w:ascii="Arial" w:hAnsi="Arial" w:cs="Arial"/>
                <w:lang w:val="en-ZA"/>
              </w:rPr>
            </w:pPr>
          </w:p>
        </w:tc>
        <w:tc>
          <w:tcPr>
            <w:tcW w:w="810" w:type="dxa"/>
          </w:tcPr>
          <w:p w:rsidR="003F1B2E" w:rsidRPr="00207746" w:rsidRDefault="00521241" w:rsidP="00E94259">
            <w:pPr>
              <w:spacing w:after="0"/>
              <w:contextualSpacing/>
              <w:jc w:val="both"/>
              <w:cnfStyle w:val="000000000000"/>
              <w:rPr>
                <w:rFonts w:ascii="Arial" w:hAnsi="Arial" w:cs="Arial"/>
                <w:lang w:val="en-ZA"/>
              </w:rPr>
            </w:pPr>
            <w:r w:rsidRPr="00EE0BCD">
              <w:rPr>
                <w:rFonts w:ascii="Arial" w:hAnsi="Arial" w:cs="Arial"/>
                <w:lang w:val="en-ZA"/>
              </w:rPr>
              <w:t>0</w:t>
            </w:r>
          </w:p>
        </w:tc>
      </w:tr>
      <w:tr w:rsidR="0055474D" w:rsidTr="00FC3247">
        <w:trPr>
          <w:cnfStyle w:val="000000100000"/>
        </w:trPr>
        <w:tc>
          <w:tcPr>
            <w:cnfStyle w:val="001000000000"/>
            <w:tcW w:w="1124" w:type="dxa"/>
            <w:shd w:val="clear" w:color="auto" w:fill="F2F2F2" w:themeFill="background1" w:themeFillShade="F2"/>
          </w:tcPr>
          <w:p w:rsidR="0055474D" w:rsidRPr="003D367B" w:rsidRDefault="00207746" w:rsidP="00E94259">
            <w:pPr>
              <w:spacing w:after="0"/>
              <w:contextualSpacing/>
              <w:jc w:val="both"/>
              <w:rPr>
                <w:rFonts w:ascii="Arial" w:hAnsi="Arial" w:cs="Arial"/>
                <w:b w:val="0"/>
                <w:lang w:val="en-ZA"/>
              </w:rPr>
            </w:pPr>
            <w:r w:rsidRPr="003D367B">
              <w:rPr>
                <w:rFonts w:ascii="Arial" w:hAnsi="Arial" w:cs="Arial"/>
                <w:b w:val="0"/>
                <w:lang w:val="en-ZA"/>
              </w:rPr>
              <w:t xml:space="preserve">TOTAL </w:t>
            </w:r>
          </w:p>
        </w:tc>
        <w:tc>
          <w:tcPr>
            <w:tcW w:w="1391" w:type="dxa"/>
            <w:shd w:val="clear" w:color="auto" w:fill="F2F2F2" w:themeFill="background1" w:themeFillShade="F2"/>
          </w:tcPr>
          <w:p w:rsidR="0055474D" w:rsidRPr="00207746" w:rsidRDefault="0055474D" w:rsidP="00E94259">
            <w:pPr>
              <w:spacing w:after="0"/>
              <w:contextualSpacing/>
              <w:jc w:val="both"/>
              <w:cnfStyle w:val="000000100000"/>
              <w:rPr>
                <w:rFonts w:ascii="Arial" w:hAnsi="Arial" w:cs="Arial"/>
                <w:b/>
                <w:lang w:val="en-ZA"/>
              </w:rPr>
            </w:pPr>
          </w:p>
        </w:tc>
        <w:tc>
          <w:tcPr>
            <w:tcW w:w="1800" w:type="dxa"/>
            <w:shd w:val="clear" w:color="auto" w:fill="F2F2F2" w:themeFill="background1" w:themeFillShade="F2"/>
          </w:tcPr>
          <w:p w:rsidR="0055474D" w:rsidRPr="00207746" w:rsidRDefault="0055474D" w:rsidP="00E94259">
            <w:pPr>
              <w:spacing w:after="0"/>
              <w:contextualSpacing/>
              <w:jc w:val="both"/>
              <w:cnfStyle w:val="000000100000"/>
              <w:rPr>
                <w:rFonts w:ascii="Arial" w:hAnsi="Arial" w:cs="Arial"/>
                <w:b/>
                <w:lang w:val="en-ZA"/>
              </w:rPr>
            </w:pPr>
          </w:p>
        </w:tc>
        <w:tc>
          <w:tcPr>
            <w:tcW w:w="2340" w:type="dxa"/>
            <w:shd w:val="clear" w:color="auto" w:fill="F2F2F2" w:themeFill="background1" w:themeFillShade="F2"/>
          </w:tcPr>
          <w:p w:rsidR="0055474D" w:rsidRPr="00207746" w:rsidRDefault="0055474D" w:rsidP="00E94259">
            <w:pPr>
              <w:spacing w:after="0"/>
              <w:contextualSpacing/>
              <w:jc w:val="both"/>
              <w:cnfStyle w:val="000000100000"/>
              <w:rPr>
                <w:rFonts w:ascii="Arial" w:hAnsi="Arial" w:cs="Arial"/>
                <w:b/>
                <w:lang w:val="en-ZA"/>
              </w:rPr>
            </w:pPr>
            <w:r w:rsidRPr="00207746">
              <w:rPr>
                <w:rFonts w:ascii="Arial" w:hAnsi="Arial" w:cs="Arial"/>
                <w:b/>
                <w:lang w:val="en-ZA"/>
              </w:rPr>
              <w:t>8 (out of 9 provinces)</w:t>
            </w:r>
          </w:p>
        </w:tc>
        <w:tc>
          <w:tcPr>
            <w:tcW w:w="1800" w:type="dxa"/>
            <w:shd w:val="clear" w:color="auto" w:fill="F2F2F2" w:themeFill="background1" w:themeFillShade="F2"/>
          </w:tcPr>
          <w:p w:rsidR="0055474D" w:rsidRPr="00207746" w:rsidRDefault="0055474D" w:rsidP="00E94259">
            <w:pPr>
              <w:spacing w:after="0"/>
              <w:contextualSpacing/>
              <w:jc w:val="both"/>
              <w:cnfStyle w:val="000000100000"/>
              <w:rPr>
                <w:rFonts w:ascii="Arial" w:hAnsi="Arial" w:cs="Arial"/>
                <w:b/>
                <w:lang w:val="en-ZA"/>
              </w:rPr>
            </w:pPr>
          </w:p>
        </w:tc>
        <w:tc>
          <w:tcPr>
            <w:tcW w:w="810" w:type="dxa"/>
            <w:shd w:val="clear" w:color="auto" w:fill="F2F2F2" w:themeFill="background1" w:themeFillShade="F2"/>
          </w:tcPr>
          <w:p w:rsidR="0055474D" w:rsidRPr="00207746" w:rsidRDefault="0055474D" w:rsidP="00E94259">
            <w:pPr>
              <w:spacing w:after="0"/>
              <w:contextualSpacing/>
              <w:jc w:val="both"/>
              <w:cnfStyle w:val="000000100000"/>
              <w:rPr>
                <w:rFonts w:ascii="Arial" w:hAnsi="Arial" w:cs="Arial"/>
                <w:b/>
                <w:lang w:val="en-ZA"/>
              </w:rPr>
            </w:pPr>
            <w:r w:rsidRPr="00207746">
              <w:rPr>
                <w:rFonts w:ascii="Arial" w:hAnsi="Arial" w:cs="Arial"/>
                <w:b/>
                <w:lang w:val="en-ZA"/>
              </w:rPr>
              <w:t xml:space="preserve">1 Round Table </w:t>
            </w:r>
          </w:p>
        </w:tc>
      </w:tr>
    </w:tbl>
    <w:p w:rsidR="00DF7BFE" w:rsidRDefault="00DF7BFE" w:rsidP="00827F0B">
      <w:pPr>
        <w:spacing w:after="0" w:line="360" w:lineRule="auto"/>
        <w:jc w:val="both"/>
        <w:rPr>
          <w:rFonts w:ascii="Arial" w:hAnsi="Arial" w:cs="Arial"/>
          <w:lang w:val="en-ZA"/>
        </w:rPr>
      </w:pPr>
    </w:p>
    <w:p w:rsidR="00AC64EF" w:rsidRPr="0095659E" w:rsidRDefault="00AC64EF" w:rsidP="006A55A8">
      <w:pPr>
        <w:pStyle w:val="Heading2"/>
        <w:numPr>
          <w:ilvl w:val="1"/>
          <w:numId w:val="1"/>
        </w:numPr>
        <w:spacing w:before="0" w:line="360" w:lineRule="auto"/>
        <w:contextualSpacing/>
        <w:jc w:val="both"/>
        <w:rPr>
          <w:rFonts w:ascii="Arial" w:hAnsi="Arial" w:cs="Arial"/>
          <w:b/>
          <w:bCs/>
          <w:color w:val="auto"/>
          <w:lang w:val="en-ZA"/>
        </w:rPr>
      </w:pPr>
      <w:bookmarkStart w:id="8" w:name="_Toc531095054"/>
      <w:r w:rsidRPr="0095659E">
        <w:rPr>
          <w:rFonts w:ascii="Arial" w:hAnsi="Arial" w:cs="Arial"/>
          <w:b/>
          <w:bCs/>
          <w:color w:val="auto"/>
          <w:lang w:val="en-ZA"/>
        </w:rPr>
        <w:t>Briefings</w:t>
      </w:r>
      <w:bookmarkEnd w:id="8"/>
      <w:r w:rsidRPr="0095659E">
        <w:rPr>
          <w:rFonts w:ascii="Arial" w:hAnsi="Arial" w:cs="Arial"/>
          <w:b/>
          <w:bCs/>
          <w:color w:val="auto"/>
          <w:lang w:val="en-ZA"/>
        </w:rPr>
        <w:t xml:space="preserve"> </w:t>
      </w:r>
    </w:p>
    <w:p w:rsidR="009347E0" w:rsidRPr="009347E0" w:rsidRDefault="009347E0" w:rsidP="006A55A8">
      <w:pPr>
        <w:spacing w:after="0" w:line="360" w:lineRule="auto"/>
        <w:contextualSpacing/>
        <w:rPr>
          <w:lang w:val="en-ZA"/>
        </w:rPr>
      </w:pPr>
    </w:p>
    <w:p w:rsidR="00AC64EF" w:rsidRPr="00565732" w:rsidRDefault="00565732" w:rsidP="006A55A8">
      <w:pPr>
        <w:spacing w:after="0" w:line="360" w:lineRule="auto"/>
        <w:contextualSpacing/>
        <w:jc w:val="both"/>
        <w:rPr>
          <w:rFonts w:ascii="Arial" w:hAnsi="Arial" w:cs="Arial"/>
          <w:bCs/>
          <w:lang w:val="en-ZA"/>
        </w:rPr>
      </w:pPr>
      <w:r w:rsidRPr="00565732">
        <w:rPr>
          <w:rFonts w:ascii="Arial" w:hAnsi="Arial" w:cs="Arial"/>
          <w:bCs/>
          <w:lang w:val="en-ZA"/>
        </w:rPr>
        <w:t xml:space="preserve">In the Fifth Parliament the SC scrutinised the budgets, annual performance plans and annual reports of the five Departments (Health, Home Affairs, Human Settlements, Social Development, and Water and Sanitation). However, due to programme challenges, the Committee mainly </w:t>
      </w:r>
      <w:r w:rsidR="00514028" w:rsidRPr="00565732">
        <w:rPr>
          <w:rFonts w:ascii="Arial" w:hAnsi="Arial" w:cs="Arial"/>
          <w:bCs/>
          <w:lang w:val="en-ZA"/>
        </w:rPr>
        <w:t>concentrated</w:t>
      </w:r>
      <w:r w:rsidRPr="00565732">
        <w:rPr>
          <w:rFonts w:ascii="Arial" w:hAnsi="Arial" w:cs="Arial"/>
          <w:bCs/>
          <w:lang w:val="en-ZA"/>
        </w:rPr>
        <w:t xml:space="preserve"> on the South African Social Security Agency (SASSA) and the National Development Agency (NDA) in terms of the entities.</w:t>
      </w:r>
    </w:p>
    <w:p w:rsidR="00AC64EF" w:rsidRPr="0095659E" w:rsidRDefault="00AC64EF" w:rsidP="006A55A8">
      <w:pPr>
        <w:spacing w:after="0" w:line="360" w:lineRule="auto"/>
        <w:contextualSpacing/>
        <w:rPr>
          <w:rFonts w:ascii="Arial" w:hAnsi="Arial" w:cs="Arial"/>
          <w:bCs/>
          <w:lang w:val="en-ZA"/>
        </w:rPr>
      </w:pPr>
    </w:p>
    <w:p w:rsidR="00AC64EF" w:rsidRPr="0095659E" w:rsidRDefault="00AC64EF" w:rsidP="006A55A8">
      <w:pPr>
        <w:pStyle w:val="Heading2"/>
        <w:numPr>
          <w:ilvl w:val="1"/>
          <w:numId w:val="1"/>
        </w:numPr>
        <w:spacing w:before="0" w:line="360" w:lineRule="auto"/>
        <w:contextualSpacing/>
        <w:rPr>
          <w:rFonts w:ascii="Arial" w:hAnsi="Arial" w:cs="Arial"/>
          <w:b/>
          <w:bCs/>
          <w:color w:val="auto"/>
          <w:lang w:val="en-ZA"/>
        </w:rPr>
      </w:pPr>
      <w:bookmarkStart w:id="9" w:name="_Toc531095055"/>
      <w:r w:rsidRPr="0095659E">
        <w:rPr>
          <w:rFonts w:ascii="Arial" w:hAnsi="Arial" w:cs="Arial"/>
          <w:b/>
          <w:bCs/>
          <w:color w:val="auto"/>
          <w:lang w:val="en-ZA"/>
        </w:rPr>
        <w:t>Legislation</w:t>
      </w:r>
      <w:bookmarkEnd w:id="9"/>
    </w:p>
    <w:p w:rsidR="00AC64EF" w:rsidRDefault="00AC64EF" w:rsidP="006A55A8">
      <w:pPr>
        <w:spacing w:after="0" w:line="360" w:lineRule="auto"/>
        <w:contextualSpacing/>
        <w:jc w:val="both"/>
        <w:rPr>
          <w:rFonts w:ascii="Arial" w:hAnsi="Arial" w:cs="Arial"/>
          <w:b/>
          <w:bCs/>
          <w:lang w:val="en-ZA"/>
        </w:rPr>
      </w:pPr>
    </w:p>
    <w:p w:rsidR="00AC64EF" w:rsidRDefault="00AC64EF" w:rsidP="006A55A8">
      <w:pPr>
        <w:spacing w:after="0" w:line="360" w:lineRule="auto"/>
        <w:contextualSpacing/>
        <w:jc w:val="both"/>
        <w:rPr>
          <w:rFonts w:ascii="Arial" w:hAnsi="Arial" w:cs="Arial"/>
          <w:bCs/>
          <w:lang w:val="en-ZA"/>
        </w:rPr>
      </w:pPr>
      <w:r w:rsidRPr="00794D03">
        <w:rPr>
          <w:rFonts w:ascii="Arial" w:hAnsi="Arial" w:cs="Arial"/>
          <w:bCs/>
          <w:lang w:val="en-ZA"/>
        </w:rPr>
        <w:t>T</w:t>
      </w:r>
      <w:r w:rsidR="00FD62FF">
        <w:rPr>
          <w:rFonts w:ascii="Arial" w:hAnsi="Arial" w:cs="Arial"/>
          <w:bCs/>
          <w:lang w:val="en-ZA"/>
        </w:rPr>
        <w:t xml:space="preserve">able 3 shows the </w:t>
      </w:r>
      <w:r>
        <w:rPr>
          <w:rFonts w:ascii="Arial" w:hAnsi="Arial" w:cs="Arial"/>
          <w:bCs/>
          <w:lang w:val="en-ZA"/>
        </w:rPr>
        <w:t>legislation</w:t>
      </w:r>
      <w:r w:rsidR="00FD62FF">
        <w:rPr>
          <w:rFonts w:ascii="Arial" w:hAnsi="Arial" w:cs="Arial"/>
          <w:bCs/>
          <w:lang w:val="en-ZA"/>
        </w:rPr>
        <w:t xml:space="preserve"> that was</w:t>
      </w:r>
      <w:r>
        <w:rPr>
          <w:rFonts w:ascii="Arial" w:hAnsi="Arial" w:cs="Arial"/>
          <w:bCs/>
          <w:lang w:val="en-ZA"/>
        </w:rPr>
        <w:t xml:space="preserve"> referred to the </w:t>
      </w:r>
      <w:r w:rsidR="00FD62FF">
        <w:rPr>
          <w:rFonts w:ascii="Arial" w:hAnsi="Arial" w:cs="Arial"/>
          <w:bCs/>
          <w:lang w:val="en-ZA"/>
        </w:rPr>
        <w:t>C</w:t>
      </w:r>
      <w:r w:rsidRPr="00794D03">
        <w:rPr>
          <w:rFonts w:ascii="Arial" w:hAnsi="Arial" w:cs="Arial"/>
          <w:bCs/>
          <w:lang w:val="en-ZA"/>
        </w:rPr>
        <w:t xml:space="preserve">ommittee </w:t>
      </w:r>
      <w:r>
        <w:rPr>
          <w:rFonts w:ascii="Arial" w:hAnsi="Arial" w:cs="Arial"/>
          <w:bCs/>
          <w:lang w:val="en-ZA"/>
        </w:rPr>
        <w:t xml:space="preserve">and processed during the </w:t>
      </w:r>
      <w:r w:rsidR="00FD62FF">
        <w:rPr>
          <w:rFonts w:ascii="Arial" w:hAnsi="Arial" w:cs="Arial"/>
          <w:bCs/>
          <w:lang w:val="en-ZA"/>
        </w:rPr>
        <w:t>Fifth</w:t>
      </w:r>
      <w:r>
        <w:rPr>
          <w:rFonts w:ascii="Arial" w:hAnsi="Arial" w:cs="Arial"/>
          <w:bCs/>
          <w:lang w:val="en-ZA"/>
        </w:rPr>
        <w:t xml:space="preserve"> Parliament</w:t>
      </w:r>
      <w:r w:rsidR="00FD62FF">
        <w:rPr>
          <w:rFonts w:ascii="Arial" w:hAnsi="Arial" w:cs="Arial"/>
          <w:bCs/>
          <w:lang w:val="en-ZA"/>
        </w:rPr>
        <w:t>.</w:t>
      </w:r>
    </w:p>
    <w:p w:rsidR="00FD62FF" w:rsidRDefault="00FD62FF" w:rsidP="00827F0B">
      <w:pPr>
        <w:spacing w:after="0" w:line="360" w:lineRule="auto"/>
        <w:jc w:val="both"/>
        <w:rPr>
          <w:rFonts w:ascii="Arial" w:hAnsi="Arial" w:cs="Arial"/>
          <w:bCs/>
          <w:lang w:val="en-ZA"/>
        </w:rPr>
      </w:pPr>
    </w:p>
    <w:p w:rsidR="00FD62FF" w:rsidRPr="00F52318" w:rsidRDefault="00FD62FF" w:rsidP="00FD62FF">
      <w:pPr>
        <w:spacing w:after="0" w:line="360" w:lineRule="auto"/>
        <w:jc w:val="both"/>
        <w:rPr>
          <w:rFonts w:ascii="Arial" w:hAnsi="Arial" w:cs="Arial"/>
          <w:b/>
          <w:bCs/>
          <w:sz w:val="20"/>
          <w:szCs w:val="20"/>
          <w:lang w:val="en-ZA"/>
        </w:rPr>
      </w:pPr>
      <w:r w:rsidRPr="00F52318">
        <w:rPr>
          <w:rFonts w:ascii="Arial" w:hAnsi="Arial" w:cs="Arial"/>
          <w:b/>
          <w:bCs/>
          <w:sz w:val="20"/>
          <w:szCs w:val="20"/>
          <w:lang w:val="en-ZA"/>
        </w:rPr>
        <w:t>Table 3:</w:t>
      </w:r>
      <w:r w:rsidR="00F52318">
        <w:rPr>
          <w:rFonts w:ascii="Arial" w:hAnsi="Arial" w:cs="Arial"/>
          <w:b/>
          <w:bCs/>
          <w:sz w:val="20"/>
          <w:szCs w:val="20"/>
          <w:lang w:val="en-ZA"/>
        </w:rPr>
        <w:t xml:space="preserve"> Legislation processed in 2014-2019</w:t>
      </w:r>
    </w:p>
    <w:tbl>
      <w:tblPr>
        <w:tblStyle w:val="PlainTable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1695"/>
        <w:gridCol w:w="1428"/>
        <w:gridCol w:w="3687"/>
        <w:gridCol w:w="1353"/>
      </w:tblGrid>
      <w:tr w:rsidR="00AC64EF" w:rsidRPr="00E60D2F" w:rsidTr="00EE0BCD">
        <w:trPr>
          <w:cnfStyle w:val="100000000000"/>
        </w:trPr>
        <w:tc>
          <w:tcPr>
            <w:cnfStyle w:val="001000000000"/>
            <w:tcW w:w="1012" w:type="dxa"/>
          </w:tcPr>
          <w:p w:rsidR="00AC64EF" w:rsidRPr="008E131F" w:rsidRDefault="00C33DED" w:rsidP="00C33DED">
            <w:pPr>
              <w:spacing w:after="0"/>
              <w:contextualSpacing/>
              <w:jc w:val="center"/>
              <w:rPr>
                <w:rFonts w:ascii="Arial" w:hAnsi="Arial" w:cs="Arial"/>
                <w:bCs w:val="0"/>
                <w:lang w:val="en-ZA" w:eastAsia="en-ZA"/>
              </w:rPr>
            </w:pPr>
            <w:r w:rsidRPr="008E131F">
              <w:rPr>
                <w:rFonts w:ascii="Arial" w:hAnsi="Arial" w:cs="Arial"/>
                <w:bCs w:val="0"/>
                <w:lang w:val="en-ZA" w:eastAsia="en-ZA"/>
              </w:rPr>
              <w:t>YEAR</w:t>
            </w:r>
          </w:p>
        </w:tc>
        <w:tc>
          <w:tcPr>
            <w:cnfStyle w:val="000010000000"/>
            <w:tcW w:w="1695" w:type="dxa"/>
          </w:tcPr>
          <w:p w:rsidR="00AC64EF" w:rsidRPr="008E131F" w:rsidRDefault="00C33DED" w:rsidP="00C33DED">
            <w:pPr>
              <w:spacing w:after="0"/>
              <w:contextualSpacing/>
              <w:jc w:val="center"/>
              <w:rPr>
                <w:rFonts w:ascii="Arial" w:hAnsi="Arial" w:cs="Arial"/>
                <w:bCs w:val="0"/>
                <w:lang w:val="en-ZA" w:eastAsia="en-ZA"/>
              </w:rPr>
            </w:pPr>
            <w:r w:rsidRPr="008E131F">
              <w:rPr>
                <w:rFonts w:ascii="Arial" w:hAnsi="Arial" w:cs="Arial"/>
                <w:bCs w:val="0"/>
                <w:lang w:val="en-ZA" w:eastAsia="en-ZA"/>
              </w:rPr>
              <w:t>NAME OF LEGISLATION</w:t>
            </w:r>
          </w:p>
        </w:tc>
        <w:tc>
          <w:tcPr>
            <w:tcW w:w="1428" w:type="dxa"/>
            <w:shd w:val="clear" w:color="auto" w:fill="auto"/>
          </w:tcPr>
          <w:p w:rsidR="00AC64EF" w:rsidRPr="00EE0BCD" w:rsidRDefault="00C33DED" w:rsidP="00C33DED">
            <w:pPr>
              <w:spacing w:after="0"/>
              <w:contextualSpacing/>
              <w:jc w:val="center"/>
              <w:cnfStyle w:val="100000000000"/>
              <w:rPr>
                <w:rFonts w:ascii="Arial" w:hAnsi="Arial" w:cs="Arial"/>
                <w:bCs w:val="0"/>
                <w:lang w:val="en-ZA" w:eastAsia="en-ZA"/>
              </w:rPr>
            </w:pPr>
            <w:r w:rsidRPr="00EE0BCD">
              <w:rPr>
                <w:rFonts w:ascii="Arial" w:hAnsi="Arial" w:cs="Arial"/>
                <w:bCs w:val="0"/>
                <w:lang w:val="en-ZA" w:eastAsia="en-ZA"/>
              </w:rPr>
              <w:t>TAGGING</w:t>
            </w:r>
          </w:p>
        </w:tc>
        <w:tc>
          <w:tcPr>
            <w:cnfStyle w:val="000010000000"/>
            <w:tcW w:w="3690" w:type="dxa"/>
          </w:tcPr>
          <w:p w:rsidR="00AC64EF" w:rsidRPr="008E131F" w:rsidRDefault="00C33DED" w:rsidP="00C33DED">
            <w:pPr>
              <w:spacing w:after="0"/>
              <w:contextualSpacing/>
              <w:jc w:val="center"/>
              <w:rPr>
                <w:rFonts w:ascii="Arial" w:hAnsi="Arial" w:cs="Arial"/>
                <w:bCs w:val="0"/>
                <w:lang w:val="en-ZA" w:eastAsia="en-ZA"/>
              </w:rPr>
            </w:pPr>
            <w:r w:rsidRPr="008E131F">
              <w:rPr>
                <w:rFonts w:ascii="Arial" w:hAnsi="Arial" w:cs="Arial"/>
                <w:bCs w:val="0"/>
                <w:lang w:val="en-ZA" w:eastAsia="en-ZA"/>
              </w:rPr>
              <w:t>OBJECTIVES</w:t>
            </w:r>
          </w:p>
        </w:tc>
        <w:tc>
          <w:tcPr>
            <w:cnfStyle w:val="000100000000"/>
            <w:tcW w:w="1350" w:type="dxa"/>
          </w:tcPr>
          <w:p w:rsidR="00AC64EF" w:rsidRPr="008E131F" w:rsidRDefault="00C33DED" w:rsidP="00C33DED">
            <w:pPr>
              <w:spacing w:after="0"/>
              <w:contextualSpacing/>
              <w:jc w:val="center"/>
              <w:rPr>
                <w:rFonts w:ascii="Arial" w:hAnsi="Arial" w:cs="Arial"/>
                <w:bCs w:val="0"/>
                <w:lang w:val="en-ZA" w:eastAsia="en-ZA"/>
              </w:rPr>
            </w:pPr>
            <w:r>
              <w:rPr>
                <w:rFonts w:ascii="Arial" w:hAnsi="Arial" w:cs="Arial"/>
                <w:bCs w:val="0"/>
                <w:lang w:val="en-ZA" w:eastAsia="en-ZA"/>
              </w:rPr>
              <w:t>STATUS</w:t>
            </w:r>
          </w:p>
        </w:tc>
      </w:tr>
      <w:tr w:rsidR="00E12EE9" w:rsidRPr="00E60D2F" w:rsidTr="00DB32AE">
        <w:trPr>
          <w:cnfStyle w:val="000000100000"/>
        </w:trPr>
        <w:tc>
          <w:tcPr>
            <w:cnfStyle w:val="001000000000"/>
            <w:tcW w:w="1012" w:type="dxa"/>
            <w:vMerge w:val="restart"/>
          </w:tcPr>
          <w:p w:rsidR="00E12EE9" w:rsidRPr="00E60D2F" w:rsidRDefault="00E12EE9" w:rsidP="00C33DED">
            <w:pPr>
              <w:spacing w:after="0"/>
              <w:contextualSpacing/>
              <w:jc w:val="both"/>
              <w:rPr>
                <w:rFonts w:ascii="Arial" w:hAnsi="Arial" w:cs="Arial"/>
                <w:lang w:val="en-ZA" w:eastAsia="en-ZA"/>
              </w:rPr>
            </w:pPr>
            <w:r w:rsidRPr="00E60D2F">
              <w:rPr>
                <w:rFonts w:ascii="Arial" w:hAnsi="Arial" w:cs="Arial"/>
                <w:b w:val="0"/>
                <w:bCs w:val="0"/>
                <w:lang w:val="en-ZA" w:eastAsia="en-ZA"/>
              </w:rPr>
              <w:t>201</w:t>
            </w:r>
            <w:r>
              <w:rPr>
                <w:rFonts w:ascii="Arial" w:hAnsi="Arial" w:cs="Arial"/>
                <w:b w:val="0"/>
                <w:bCs w:val="0"/>
                <w:lang w:val="en-ZA" w:eastAsia="en-ZA"/>
              </w:rPr>
              <w:t>5/16</w:t>
            </w:r>
          </w:p>
          <w:p w:rsidR="00E12EE9" w:rsidRPr="00E60D2F" w:rsidRDefault="00E12EE9" w:rsidP="00C33DED">
            <w:pPr>
              <w:spacing w:after="0"/>
              <w:contextualSpacing/>
              <w:jc w:val="both"/>
              <w:rPr>
                <w:rFonts w:ascii="Arial" w:hAnsi="Arial" w:cs="Arial"/>
                <w:b w:val="0"/>
                <w:bCs w:val="0"/>
                <w:lang w:val="en-ZA" w:eastAsia="en-ZA"/>
              </w:rPr>
            </w:pPr>
          </w:p>
        </w:tc>
        <w:tc>
          <w:tcPr>
            <w:cnfStyle w:val="000010000000"/>
            <w:tcW w:w="1695" w:type="dxa"/>
          </w:tcPr>
          <w:p w:rsidR="00E12EE9" w:rsidRPr="00CD54A2" w:rsidRDefault="00E12EE9" w:rsidP="00C33DED">
            <w:pPr>
              <w:spacing w:after="0"/>
              <w:contextualSpacing/>
              <w:jc w:val="both"/>
              <w:rPr>
                <w:rFonts w:ascii="Arial" w:hAnsi="Arial" w:cs="Arial"/>
                <w:lang w:val="en-ZA" w:eastAsia="en-ZA"/>
              </w:rPr>
            </w:pPr>
            <w:r w:rsidRPr="00CD54A2">
              <w:rPr>
                <w:rFonts w:ascii="Arial" w:hAnsi="Arial" w:cs="Arial"/>
                <w:lang w:val="en-ZA" w:eastAsia="en-ZA"/>
              </w:rPr>
              <w:t>Medicines and Related Substances Amendment Bill [B6B-2014], S76</w:t>
            </w:r>
          </w:p>
        </w:tc>
        <w:tc>
          <w:tcPr>
            <w:tcW w:w="1428" w:type="dxa"/>
          </w:tcPr>
          <w:p w:rsidR="00E12EE9" w:rsidRPr="00CD54A2" w:rsidRDefault="00EE0BCD" w:rsidP="00C33DED">
            <w:pPr>
              <w:spacing w:after="0"/>
              <w:contextualSpacing/>
              <w:jc w:val="both"/>
              <w:cnfStyle w:val="000000100000"/>
              <w:rPr>
                <w:rFonts w:ascii="Arial" w:hAnsi="Arial" w:cs="Arial"/>
                <w:lang w:val="en-ZA" w:eastAsia="en-ZA"/>
              </w:rPr>
            </w:pPr>
            <w:r w:rsidRPr="00CD54A2">
              <w:rPr>
                <w:rFonts w:ascii="Arial" w:hAnsi="Arial" w:cs="Arial"/>
                <w:lang w:val="en-ZA" w:eastAsia="en-ZA"/>
              </w:rPr>
              <w:t xml:space="preserve"> S76</w:t>
            </w:r>
          </w:p>
        </w:tc>
        <w:tc>
          <w:tcPr>
            <w:cnfStyle w:val="000010000000"/>
            <w:tcW w:w="3690" w:type="dxa"/>
          </w:tcPr>
          <w:p w:rsidR="00E12EE9" w:rsidRDefault="00E12EE9" w:rsidP="00C33DED">
            <w:pPr>
              <w:spacing w:after="0"/>
              <w:contextualSpacing/>
              <w:jc w:val="both"/>
              <w:rPr>
                <w:rFonts w:ascii="Arial" w:hAnsi="Arial" w:cs="Arial"/>
                <w:lang w:val="en-ZA" w:eastAsia="en-ZA"/>
              </w:rPr>
            </w:pPr>
            <w:r w:rsidRPr="00CD54A2">
              <w:rPr>
                <w:rFonts w:ascii="Arial" w:hAnsi="Arial" w:cs="Arial"/>
                <w:lang w:val="en-ZA" w:eastAsia="en-ZA"/>
              </w:rPr>
              <w:t>To amend the Medicines and Related Substances Act, 1965, so as to deﬁne certain expressions and to delete or amend certain deﬁnitions; to provide for the objects and functions of the Authority; to provide for the composition, appointment of chairperson, vice-chairperson and members, disqualiﬁcation of members, meetings and committees of the Board of the Authority; to require the Minister to consult with the Pricing Committee when prescribing acceptable and prohibited acts in relation to bonusing; to replace the word ‘‘products’’ with the word ‘‘medicines’’ and expression ‘‘Scheduled substances’’ in order to correctly reﬂect the subject matter of the said Act; and to effect certain technical corrections; and to provide for matters connected therewith</w:t>
            </w:r>
            <w:r>
              <w:rPr>
                <w:rFonts w:ascii="Arial" w:hAnsi="Arial" w:cs="Arial"/>
                <w:lang w:val="en-ZA" w:eastAsia="en-ZA"/>
              </w:rPr>
              <w:t>.</w:t>
            </w:r>
          </w:p>
          <w:p w:rsidR="00E12EE9" w:rsidRPr="00CD54A2" w:rsidRDefault="00E12EE9" w:rsidP="00C33DED">
            <w:pPr>
              <w:spacing w:after="0"/>
              <w:contextualSpacing/>
              <w:jc w:val="both"/>
              <w:rPr>
                <w:rFonts w:ascii="Arial" w:hAnsi="Arial" w:cs="Arial"/>
                <w:lang w:val="en-ZA" w:eastAsia="en-ZA"/>
              </w:rPr>
            </w:pPr>
          </w:p>
        </w:tc>
        <w:tc>
          <w:tcPr>
            <w:cnfStyle w:val="000100000000"/>
            <w:tcW w:w="1350" w:type="dxa"/>
          </w:tcPr>
          <w:p w:rsidR="00E12EE9" w:rsidRPr="00CD54A2" w:rsidRDefault="00E12EE9" w:rsidP="00C33DED">
            <w:pPr>
              <w:spacing w:after="0"/>
              <w:contextualSpacing/>
              <w:rPr>
                <w:rFonts w:ascii="Arial" w:hAnsi="Arial" w:cs="Arial"/>
                <w:lang w:val="en-ZA" w:eastAsia="en-ZA"/>
              </w:rPr>
            </w:pPr>
            <w:r w:rsidRPr="00CD54A2">
              <w:rPr>
                <w:rFonts w:ascii="Arial" w:hAnsi="Arial" w:cs="Arial"/>
                <w:lang w:val="en-ZA" w:eastAsia="en-ZA"/>
              </w:rPr>
              <w:t>Completed</w:t>
            </w:r>
          </w:p>
        </w:tc>
      </w:tr>
      <w:tr w:rsidR="00E12EE9" w:rsidRPr="00E60D2F" w:rsidTr="00DB32AE">
        <w:tc>
          <w:tcPr>
            <w:cnfStyle w:val="001000000000"/>
            <w:tcW w:w="1012" w:type="dxa"/>
            <w:vMerge/>
          </w:tcPr>
          <w:p w:rsidR="00E12EE9" w:rsidRPr="00E60D2F" w:rsidRDefault="00E12EE9" w:rsidP="00C33DED">
            <w:pPr>
              <w:spacing w:after="0"/>
              <w:contextualSpacing/>
              <w:jc w:val="both"/>
              <w:rPr>
                <w:rFonts w:ascii="Arial" w:hAnsi="Arial" w:cs="Arial"/>
                <w:b w:val="0"/>
                <w:bCs w:val="0"/>
                <w:lang w:val="en-ZA" w:eastAsia="en-ZA"/>
              </w:rPr>
            </w:pPr>
          </w:p>
        </w:tc>
        <w:tc>
          <w:tcPr>
            <w:cnfStyle w:val="000010000000"/>
            <w:tcW w:w="1695" w:type="dxa"/>
            <w:shd w:val="clear" w:color="auto" w:fill="FFFFFF" w:themeFill="background1"/>
          </w:tcPr>
          <w:p w:rsidR="00E12EE9" w:rsidRPr="00EE0BCD" w:rsidRDefault="00E12EE9" w:rsidP="00C33DED">
            <w:pPr>
              <w:spacing w:after="0"/>
              <w:contextualSpacing/>
              <w:jc w:val="both"/>
              <w:rPr>
                <w:rFonts w:ascii="Arial" w:hAnsi="Arial" w:cs="Arial"/>
                <w:color w:val="0070C0"/>
                <w:lang w:val="en-ZA" w:eastAsia="en-ZA"/>
              </w:rPr>
            </w:pPr>
            <w:r w:rsidRPr="00EE0BCD">
              <w:rPr>
                <w:rFonts w:ascii="Arial" w:hAnsi="Arial" w:cs="Arial"/>
                <w:lang w:val="en-ZA" w:eastAsia="en-ZA"/>
              </w:rPr>
              <w:t>Children’s Second Amendment Bill [B14B-2015], S76</w:t>
            </w:r>
            <w:r w:rsidRPr="00EE0BCD">
              <w:rPr>
                <w:rFonts w:ascii="Arial" w:hAnsi="Arial" w:cs="Arial"/>
                <w:lang w:val="en-ZA" w:eastAsia="en-ZA"/>
              </w:rPr>
              <w:tab/>
            </w:r>
          </w:p>
        </w:tc>
        <w:tc>
          <w:tcPr>
            <w:tcW w:w="1428" w:type="dxa"/>
            <w:shd w:val="clear" w:color="auto" w:fill="FFFFFF" w:themeFill="background1"/>
          </w:tcPr>
          <w:p w:rsidR="00E12EE9" w:rsidRPr="00FB0E64" w:rsidRDefault="00EE0BCD" w:rsidP="00C33DED">
            <w:pPr>
              <w:spacing w:after="0"/>
              <w:contextualSpacing/>
              <w:cnfStyle w:val="000000000000"/>
              <w:rPr>
                <w:rFonts w:ascii="Arial" w:hAnsi="Arial" w:cs="Arial"/>
                <w:color w:val="0070C0"/>
                <w:lang w:val="en-ZA" w:eastAsia="en-ZA"/>
              </w:rPr>
            </w:pPr>
            <w:r w:rsidRPr="00EE0BCD">
              <w:rPr>
                <w:rFonts w:ascii="Arial" w:hAnsi="Arial" w:cs="Arial"/>
                <w:lang w:val="en-ZA" w:eastAsia="en-ZA"/>
              </w:rPr>
              <w:t>S76</w:t>
            </w:r>
          </w:p>
        </w:tc>
        <w:tc>
          <w:tcPr>
            <w:cnfStyle w:val="000010000000"/>
            <w:tcW w:w="3690" w:type="dxa"/>
            <w:shd w:val="clear" w:color="auto" w:fill="FFFFFF" w:themeFill="background1"/>
          </w:tcPr>
          <w:p w:rsidR="00E12EE9" w:rsidRPr="00FB0E64" w:rsidRDefault="00E12EE9" w:rsidP="00C33DED">
            <w:pPr>
              <w:spacing w:after="0"/>
              <w:contextualSpacing/>
              <w:rPr>
                <w:rFonts w:ascii="Arial" w:hAnsi="Arial" w:cs="Arial"/>
                <w:color w:val="0070C0"/>
                <w:lang w:val="en-ZA" w:eastAsia="en-ZA"/>
              </w:rPr>
            </w:pPr>
          </w:p>
        </w:tc>
        <w:tc>
          <w:tcPr>
            <w:cnfStyle w:val="000100000000"/>
            <w:tcW w:w="1350" w:type="dxa"/>
          </w:tcPr>
          <w:p w:rsidR="00E12EE9" w:rsidRPr="00EE0BCD" w:rsidRDefault="00E12EE9" w:rsidP="00010F5E">
            <w:pPr>
              <w:spacing w:after="0"/>
              <w:contextualSpacing/>
              <w:jc w:val="both"/>
              <w:rPr>
                <w:rFonts w:ascii="Arial" w:hAnsi="Arial" w:cs="Arial"/>
                <w:lang w:val="en-ZA" w:eastAsia="en-ZA"/>
              </w:rPr>
            </w:pPr>
            <w:r w:rsidRPr="00EE0BCD">
              <w:rPr>
                <w:rFonts w:ascii="Arial" w:hAnsi="Arial" w:cs="Arial"/>
                <w:lang w:val="en-ZA" w:eastAsia="en-ZA"/>
              </w:rPr>
              <w:t>Completed</w:t>
            </w:r>
          </w:p>
        </w:tc>
      </w:tr>
      <w:tr w:rsidR="00AC64EF" w:rsidRPr="00E60D2F" w:rsidTr="00DB32AE">
        <w:trPr>
          <w:cnfStyle w:val="000000100000"/>
        </w:trPr>
        <w:tc>
          <w:tcPr>
            <w:cnfStyle w:val="001000000000"/>
            <w:tcW w:w="1012" w:type="dxa"/>
          </w:tcPr>
          <w:p w:rsidR="00AC64EF" w:rsidRPr="00E60D2F" w:rsidRDefault="00AC64EF" w:rsidP="00C33DED">
            <w:pPr>
              <w:spacing w:after="0"/>
              <w:contextualSpacing/>
              <w:jc w:val="both"/>
              <w:rPr>
                <w:rFonts w:ascii="Arial" w:hAnsi="Arial" w:cs="Arial"/>
                <w:b w:val="0"/>
                <w:bCs w:val="0"/>
                <w:lang w:val="en-ZA" w:eastAsia="en-ZA"/>
              </w:rPr>
            </w:pPr>
          </w:p>
        </w:tc>
        <w:tc>
          <w:tcPr>
            <w:cnfStyle w:val="000010000000"/>
            <w:tcW w:w="1695" w:type="dxa"/>
          </w:tcPr>
          <w:p w:rsidR="00AC64EF" w:rsidRPr="00CD54A2" w:rsidRDefault="00B035F6" w:rsidP="00C33DED">
            <w:pPr>
              <w:spacing w:after="0"/>
              <w:contextualSpacing/>
              <w:jc w:val="both"/>
              <w:rPr>
                <w:rFonts w:ascii="Arial" w:hAnsi="Arial" w:cs="Arial"/>
                <w:lang w:val="en-ZA" w:eastAsia="en-ZA"/>
              </w:rPr>
            </w:pPr>
            <w:r w:rsidRPr="00CD54A2">
              <w:rPr>
                <w:rFonts w:ascii="Arial" w:hAnsi="Arial" w:cs="Arial"/>
                <w:lang w:val="en-ZA" w:eastAsia="en-ZA"/>
              </w:rPr>
              <w:t>Local Government: Municipal Electoral Amendment Bill [B22B-2015], S75</w:t>
            </w:r>
          </w:p>
        </w:tc>
        <w:tc>
          <w:tcPr>
            <w:tcW w:w="1428" w:type="dxa"/>
          </w:tcPr>
          <w:p w:rsidR="00AC64EF" w:rsidRPr="00CD54A2" w:rsidRDefault="00EE0BCD" w:rsidP="00C33DED">
            <w:pPr>
              <w:spacing w:after="0"/>
              <w:contextualSpacing/>
              <w:cnfStyle w:val="000000100000"/>
              <w:rPr>
                <w:rFonts w:ascii="Arial" w:hAnsi="Arial" w:cs="Arial"/>
                <w:lang w:val="en-ZA" w:eastAsia="en-ZA"/>
              </w:rPr>
            </w:pPr>
            <w:r w:rsidRPr="00CD54A2">
              <w:rPr>
                <w:rFonts w:ascii="Arial" w:hAnsi="Arial" w:cs="Arial"/>
                <w:lang w:val="en-ZA" w:eastAsia="en-ZA"/>
              </w:rPr>
              <w:t>S75</w:t>
            </w:r>
          </w:p>
        </w:tc>
        <w:tc>
          <w:tcPr>
            <w:cnfStyle w:val="000010000000"/>
            <w:tcW w:w="3690" w:type="dxa"/>
          </w:tcPr>
          <w:p w:rsidR="00AC64EF" w:rsidRDefault="00FD37DA" w:rsidP="00C33DED">
            <w:pPr>
              <w:spacing w:after="0"/>
              <w:contextualSpacing/>
              <w:jc w:val="both"/>
              <w:rPr>
                <w:rFonts w:ascii="Arial" w:hAnsi="Arial" w:cs="Arial"/>
                <w:lang w:val="en-ZA" w:eastAsia="en-ZA"/>
              </w:rPr>
            </w:pPr>
            <w:r w:rsidRPr="00CD54A2">
              <w:rPr>
                <w:rFonts w:ascii="Arial" w:hAnsi="Arial" w:cs="Arial"/>
                <w:lang w:val="en-ZA" w:eastAsia="en-ZA"/>
              </w:rPr>
              <w:t>To amend the Local Government: Municipal Electoral Act, 2000, so as to deﬁne an expression and to amend a deﬁnition; to amend provisions relating to the nomination of candidates; to provide for the electronic submission of candidate nomination documents; to provide for different modalities for payments of electoral deposits; to provide for the notiﬁcation of interested parties where a candidate has been nominated by more than one person; to clarify the circumstances in which new ballot papers may be issued to voters; and to clarify the provisions relating to the determination and declaration of the results of by-elections; and to provide for matters connected therewith.</w:t>
            </w:r>
          </w:p>
          <w:p w:rsidR="008E131F" w:rsidRPr="00CD54A2" w:rsidRDefault="008E131F" w:rsidP="00C33DED">
            <w:pPr>
              <w:spacing w:after="0"/>
              <w:contextualSpacing/>
              <w:jc w:val="both"/>
              <w:rPr>
                <w:rFonts w:ascii="Arial" w:hAnsi="Arial" w:cs="Arial"/>
                <w:lang w:val="en-ZA" w:eastAsia="en-ZA"/>
              </w:rPr>
            </w:pPr>
          </w:p>
        </w:tc>
        <w:tc>
          <w:tcPr>
            <w:cnfStyle w:val="000100000000"/>
            <w:tcW w:w="1350" w:type="dxa"/>
          </w:tcPr>
          <w:p w:rsidR="00AC64EF" w:rsidRPr="00CD54A2" w:rsidRDefault="006A6054" w:rsidP="00010F5E">
            <w:pPr>
              <w:spacing w:after="0"/>
              <w:contextualSpacing/>
              <w:jc w:val="both"/>
              <w:rPr>
                <w:rFonts w:ascii="Arial" w:hAnsi="Arial" w:cs="Arial"/>
                <w:lang w:val="en-ZA" w:eastAsia="en-ZA"/>
              </w:rPr>
            </w:pPr>
            <w:r w:rsidRPr="00CD54A2">
              <w:rPr>
                <w:rFonts w:ascii="Arial" w:hAnsi="Arial" w:cs="Arial"/>
                <w:lang w:val="en-ZA" w:eastAsia="en-ZA"/>
              </w:rPr>
              <w:t>Completed</w:t>
            </w:r>
          </w:p>
        </w:tc>
      </w:tr>
      <w:tr w:rsidR="007725F6" w:rsidRPr="00E60D2F" w:rsidTr="00DB32AE">
        <w:tc>
          <w:tcPr>
            <w:cnfStyle w:val="001000000000"/>
            <w:tcW w:w="1012" w:type="dxa"/>
          </w:tcPr>
          <w:p w:rsidR="007725F6" w:rsidRPr="00E60D2F" w:rsidRDefault="007725F6" w:rsidP="00C33DED">
            <w:pPr>
              <w:spacing w:after="0"/>
              <w:contextualSpacing/>
              <w:jc w:val="both"/>
              <w:rPr>
                <w:rFonts w:ascii="Arial" w:hAnsi="Arial" w:cs="Arial"/>
                <w:b w:val="0"/>
                <w:bCs w:val="0"/>
                <w:lang w:val="en-ZA" w:eastAsia="en-ZA"/>
              </w:rPr>
            </w:pPr>
          </w:p>
        </w:tc>
        <w:tc>
          <w:tcPr>
            <w:cnfStyle w:val="000010000000"/>
            <w:tcW w:w="1695" w:type="dxa"/>
            <w:shd w:val="clear" w:color="auto" w:fill="FFFFFF" w:themeFill="background1"/>
          </w:tcPr>
          <w:p w:rsidR="007725F6" w:rsidRPr="00EE0BCD" w:rsidRDefault="007725F6" w:rsidP="00C33DED">
            <w:pPr>
              <w:spacing w:after="0"/>
              <w:contextualSpacing/>
              <w:jc w:val="both"/>
              <w:rPr>
                <w:rFonts w:ascii="Arial" w:hAnsi="Arial" w:cs="Arial"/>
                <w:lang w:val="en-ZA" w:eastAsia="en-ZA"/>
              </w:rPr>
            </w:pPr>
            <w:r w:rsidRPr="00EE0BCD">
              <w:rPr>
                <w:rFonts w:ascii="Arial" w:hAnsi="Arial" w:cs="Arial"/>
                <w:lang w:val="en-ZA" w:eastAsia="en-ZA"/>
              </w:rPr>
              <w:t>Refugees Amendment Bill [B19 – 2015], S75.</w:t>
            </w:r>
          </w:p>
        </w:tc>
        <w:tc>
          <w:tcPr>
            <w:tcW w:w="1428" w:type="dxa"/>
            <w:shd w:val="clear" w:color="auto" w:fill="FFFFFF" w:themeFill="background1"/>
          </w:tcPr>
          <w:p w:rsidR="007725F6" w:rsidRPr="00FB0E64" w:rsidRDefault="00EE0BCD" w:rsidP="00C33DED">
            <w:pPr>
              <w:spacing w:after="0"/>
              <w:contextualSpacing/>
              <w:cnfStyle w:val="000000000000"/>
              <w:rPr>
                <w:rFonts w:ascii="Arial" w:hAnsi="Arial" w:cs="Arial"/>
                <w:color w:val="0070C0"/>
                <w:lang w:val="en-ZA" w:eastAsia="en-ZA"/>
              </w:rPr>
            </w:pPr>
            <w:r>
              <w:rPr>
                <w:rFonts w:ascii="Arial" w:hAnsi="Arial" w:cs="Arial"/>
                <w:lang w:val="en-ZA" w:eastAsia="en-ZA"/>
              </w:rPr>
              <w:t>S75</w:t>
            </w:r>
          </w:p>
        </w:tc>
        <w:tc>
          <w:tcPr>
            <w:cnfStyle w:val="000010000000"/>
            <w:tcW w:w="3690" w:type="dxa"/>
            <w:shd w:val="clear" w:color="auto" w:fill="FFFFFF" w:themeFill="background1"/>
          </w:tcPr>
          <w:p w:rsidR="007725F6" w:rsidRPr="00FB0E64" w:rsidRDefault="007725F6" w:rsidP="00C33DED">
            <w:pPr>
              <w:spacing w:after="0"/>
              <w:contextualSpacing/>
              <w:jc w:val="both"/>
              <w:rPr>
                <w:rFonts w:ascii="Arial" w:hAnsi="Arial" w:cs="Arial"/>
                <w:color w:val="0070C0"/>
                <w:lang w:val="en-ZA" w:eastAsia="en-ZA"/>
              </w:rPr>
            </w:pPr>
          </w:p>
        </w:tc>
        <w:tc>
          <w:tcPr>
            <w:cnfStyle w:val="000100000000"/>
            <w:tcW w:w="1350" w:type="dxa"/>
            <w:shd w:val="clear" w:color="auto" w:fill="FFFFFF" w:themeFill="background1"/>
          </w:tcPr>
          <w:p w:rsidR="007725F6" w:rsidRPr="00FB0E64" w:rsidRDefault="007725F6" w:rsidP="00010F5E">
            <w:pPr>
              <w:spacing w:after="0"/>
              <w:contextualSpacing/>
              <w:jc w:val="both"/>
              <w:rPr>
                <w:rFonts w:ascii="Arial" w:hAnsi="Arial" w:cs="Arial"/>
                <w:color w:val="0070C0"/>
                <w:lang w:val="en-ZA" w:eastAsia="en-ZA"/>
              </w:rPr>
            </w:pPr>
          </w:p>
        </w:tc>
      </w:tr>
      <w:tr w:rsidR="007725F6" w:rsidRPr="00E60D2F" w:rsidTr="00DB32AE">
        <w:trPr>
          <w:cnfStyle w:val="000000100000"/>
        </w:trPr>
        <w:tc>
          <w:tcPr>
            <w:cnfStyle w:val="001000000000"/>
            <w:tcW w:w="1012" w:type="dxa"/>
          </w:tcPr>
          <w:p w:rsidR="007725F6" w:rsidRPr="00E60D2F" w:rsidRDefault="007725F6" w:rsidP="00C33DED">
            <w:pPr>
              <w:spacing w:after="0"/>
              <w:contextualSpacing/>
              <w:jc w:val="both"/>
              <w:rPr>
                <w:rFonts w:ascii="Arial" w:hAnsi="Arial" w:cs="Arial"/>
                <w:b w:val="0"/>
                <w:bCs w:val="0"/>
                <w:lang w:val="en-ZA" w:eastAsia="en-ZA"/>
              </w:rPr>
            </w:pPr>
            <w:r w:rsidRPr="00E60D2F">
              <w:rPr>
                <w:rFonts w:ascii="Arial" w:hAnsi="Arial" w:cs="Arial"/>
                <w:b w:val="0"/>
                <w:bCs w:val="0"/>
                <w:lang w:val="en-ZA" w:eastAsia="en-ZA"/>
              </w:rPr>
              <w:t>201</w:t>
            </w:r>
            <w:r>
              <w:rPr>
                <w:rFonts w:ascii="Arial" w:hAnsi="Arial" w:cs="Arial"/>
                <w:b w:val="0"/>
                <w:bCs w:val="0"/>
                <w:lang w:val="en-ZA" w:eastAsia="en-ZA"/>
              </w:rPr>
              <w:t>6</w:t>
            </w:r>
            <w:r w:rsidRPr="00E60D2F">
              <w:rPr>
                <w:rFonts w:ascii="Arial" w:hAnsi="Arial" w:cs="Arial"/>
                <w:b w:val="0"/>
                <w:bCs w:val="0"/>
                <w:lang w:val="en-ZA" w:eastAsia="en-ZA"/>
              </w:rPr>
              <w:t>/1</w:t>
            </w:r>
            <w:r>
              <w:rPr>
                <w:rFonts w:ascii="Arial" w:hAnsi="Arial" w:cs="Arial"/>
                <w:b w:val="0"/>
                <w:bCs w:val="0"/>
                <w:lang w:val="en-ZA" w:eastAsia="en-ZA"/>
              </w:rPr>
              <w:t>7</w:t>
            </w:r>
          </w:p>
        </w:tc>
        <w:tc>
          <w:tcPr>
            <w:cnfStyle w:val="000010000000"/>
            <w:tcW w:w="1695" w:type="dxa"/>
          </w:tcPr>
          <w:p w:rsidR="007725F6" w:rsidRPr="00EE0BCD" w:rsidRDefault="007725F6" w:rsidP="00C33DED">
            <w:pPr>
              <w:spacing w:after="0"/>
              <w:contextualSpacing/>
              <w:jc w:val="both"/>
              <w:rPr>
                <w:rFonts w:ascii="Arial" w:hAnsi="Arial" w:cs="Arial"/>
                <w:lang w:val="en-ZA" w:eastAsia="en-ZA"/>
              </w:rPr>
            </w:pPr>
            <w:r w:rsidRPr="00EE0BCD">
              <w:rPr>
                <w:rFonts w:ascii="Arial" w:hAnsi="Arial" w:cs="Arial"/>
                <w:lang w:val="en-ZA" w:eastAsia="en-ZA"/>
              </w:rPr>
              <w:t>Children’s Amendment Bill [B13B – 2015], S75</w:t>
            </w:r>
          </w:p>
        </w:tc>
        <w:tc>
          <w:tcPr>
            <w:tcW w:w="1428" w:type="dxa"/>
          </w:tcPr>
          <w:p w:rsidR="007725F6" w:rsidRPr="00FB0E64" w:rsidRDefault="00EE0BCD" w:rsidP="00C33DED">
            <w:pPr>
              <w:spacing w:after="0"/>
              <w:contextualSpacing/>
              <w:cnfStyle w:val="000000100000"/>
              <w:rPr>
                <w:rFonts w:ascii="Arial" w:hAnsi="Arial" w:cs="Arial"/>
                <w:color w:val="0070C0"/>
                <w:lang w:val="en-ZA" w:eastAsia="en-ZA"/>
              </w:rPr>
            </w:pPr>
            <w:r w:rsidRPr="00EE0BCD">
              <w:rPr>
                <w:rFonts w:ascii="Arial" w:hAnsi="Arial" w:cs="Arial"/>
                <w:lang w:val="en-ZA" w:eastAsia="en-ZA"/>
              </w:rPr>
              <w:t>S75</w:t>
            </w:r>
          </w:p>
        </w:tc>
        <w:tc>
          <w:tcPr>
            <w:cnfStyle w:val="000010000000"/>
            <w:tcW w:w="3690" w:type="dxa"/>
          </w:tcPr>
          <w:p w:rsidR="007725F6" w:rsidRPr="00FB0E64" w:rsidRDefault="007725F6" w:rsidP="00C33DED">
            <w:pPr>
              <w:spacing w:after="0"/>
              <w:contextualSpacing/>
              <w:jc w:val="both"/>
              <w:rPr>
                <w:rFonts w:ascii="Arial" w:hAnsi="Arial" w:cs="Arial"/>
                <w:color w:val="0070C0"/>
                <w:lang w:val="en-ZA" w:eastAsia="en-ZA"/>
              </w:rPr>
            </w:pPr>
          </w:p>
        </w:tc>
        <w:tc>
          <w:tcPr>
            <w:cnfStyle w:val="000100000000"/>
            <w:tcW w:w="1350" w:type="dxa"/>
          </w:tcPr>
          <w:p w:rsidR="007725F6" w:rsidRPr="00EE0BCD" w:rsidRDefault="007725F6" w:rsidP="00010F5E">
            <w:pPr>
              <w:spacing w:after="0"/>
              <w:contextualSpacing/>
              <w:jc w:val="both"/>
              <w:rPr>
                <w:rFonts w:ascii="Arial" w:hAnsi="Arial" w:cs="Arial"/>
                <w:lang w:val="en-ZA" w:eastAsia="en-ZA"/>
              </w:rPr>
            </w:pPr>
            <w:r w:rsidRPr="00EE0BCD">
              <w:rPr>
                <w:rFonts w:ascii="Arial" w:hAnsi="Arial" w:cs="Arial"/>
                <w:lang w:val="en-ZA" w:eastAsia="en-ZA"/>
              </w:rPr>
              <w:t>Completed</w:t>
            </w:r>
          </w:p>
        </w:tc>
      </w:tr>
      <w:tr w:rsidR="000B0E68" w:rsidRPr="00E60D2F" w:rsidTr="00DB32AE">
        <w:tc>
          <w:tcPr>
            <w:cnfStyle w:val="001000000000"/>
            <w:tcW w:w="1012" w:type="dxa"/>
          </w:tcPr>
          <w:p w:rsidR="000B0E68" w:rsidRPr="00E60D2F" w:rsidRDefault="000B0E68" w:rsidP="00C33DED">
            <w:pPr>
              <w:spacing w:after="0"/>
              <w:contextualSpacing/>
              <w:jc w:val="both"/>
              <w:rPr>
                <w:rFonts w:ascii="Arial" w:hAnsi="Arial" w:cs="Arial"/>
                <w:b w:val="0"/>
                <w:bCs w:val="0"/>
                <w:lang w:val="en-ZA" w:eastAsia="en-ZA"/>
              </w:rPr>
            </w:pPr>
          </w:p>
        </w:tc>
        <w:tc>
          <w:tcPr>
            <w:cnfStyle w:val="000010000000"/>
            <w:tcW w:w="1695" w:type="dxa"/>
            <w:shd w:val="clear" w:color="auto" w:fill="FFFFFF" w:themeFill="background1"/>
          </w:tcPr>
          <w:p w:rsidR="000B0E68" w:rsidRPr="00EE0BCD" w:rsidRDefault="000B0E68" w:rsidP="00C33DED">
            <w:pPr>
              <w:spacing w:after="0"/>
              <w:contextualSpacing/>
              <w:jc w:val="both"/>
              <w:rPr>
                <w:rFonts w:ascii="Arial" w:hAnsi="Arial" w:cs="Arial"/>
                <w:lang w:val="en-ZA" w:eastAsia="en-ZA"/>
              </w:rPr>
            </w:pPr>
            <w:r w:rsidRPr="00EE0BCD">
              <w:rPr>
                <w:rFonts w:ascii="Arial" w:hAnsi="Arial" w:cs="Arial"/>
                <w:lang w:val="en-ZA" w:eastAsia="en-ZA"/>
              </w:rPr>
              <w:t>Children’s Second Amendment Bill [B14B - 2015], S76</w:t>
            </w:r>
          </w:p>
        </w:tc>
        <w:tc>
          <w:tcPr>
            <w:tcW w:w="1428" w:type="dxa"/>
            <w:shd w:val="clear" w:color="auto" w:fill="FFFFFF" w:themeFill="background1"/>
          </w:tcPr>
          <w:p w:rsidR="000B0E68" w:rsidRPr="00FB0E64" w:rsidRDefault="00EE0BCD" w:rsidP="00C33DED">
            <w:pPr>
              <w:spacing w:after="0"/>
              <w:contextualSpacing/>
              <w:cnfStyle w:val="000000000000"/>
              <w:rPr>
                <w:rFonts w:ascii="Arial" w:hAnsi="Arial" w:cs="Arial"/>
                <w:color w:val="0070C0"/>
                <w:lang w:val="en-ZA" w:eastAsia="en-ZA"/>
              </w:rPr>
            </w:pPr>
            <w:r w:rsidRPr="00EE0BCD">
              <w:rPr>
                <w:rFonts w:ascii="Arial" w:hAnsi="Arial" w:cs="Arial"/>
                <w:lang w:val="en-ZA" w:eastAsia="en-ZA"/>
              </w:rPr>
              <w:t>S76</w:t>
            </w:r>
          </w:p>
        </w:tc>
        <w:tc>
          <w:tcPr>
            <w:cnfStyle w:val="000010000000"/>
            <w:tcW w:w="3690" w:type="dxa"/>
            <w:shd w:val="clear" w:color="auto" w:fill="FFFFFF" w:themeFill="background1"/>
          </w:tcPr>
          <w:p w:rsidR="000B0E68" w:rsidRPr="00FB0E64" w:rsidRDefault="000B0E68" w:rsidP="00C33DED">
            <w:pPr>
              <w:spacing w:after="0"/>
              <w:contextualSpacing/>
              <w:jc w:val="both"/>
              <w:rPr>
                <w:rFonts w:ascii="Arial" w:hAnsi="Arial" w:cs="Arial"/>
                <w:color w:val="0070C0"/>
                <w:lang w:val="en-ZA" w:eastAsia="en-ZA"/>
              </w:rPr>
            </w:pPr>
          </w:p>
        </w:tc>
        <w:tc>
          <w:tcPr>
            <w:cnfStyle w:val="000100000000"/>
            <w:tcW w:w="1350" w:type="dxa"/>
            <w:shd w:val="clear" w:color="auto" w:fill="FFFFFF" w:themeFill="background1"/>
          </w:tcPr>
          <w:p w:rsidR="000B0E68" w:rsidRPr="00FB0E64" w:rsidRDefault="000B0E68" w:rsidP="00010F5E">
            <w:pPr>
              <w:spacing w:after="0"/>
              <w:contextualSpacing/>
              <w:jc w:val="both"/>
              <w:rPr>
                <w:rFonts w:ascii="Arial" w:hAnsi="Arial" w:cs="Arial"/>
                <w:color w:val="0070C0"/>
                <w:lang w:val="en-ZA" w:eastAsia="en-ZA"/>
              </w:rPr>
            </w:pPr>
          </w:p>
        </w:tc>
      </w:tr>
      <w:tr w:rsidR="007725F6" w:rsidRPr="00E60D2F" w:rsidTr="00DB32AE">
        <w:trPr>
          <w:cnfStyle w:val="000000100000"/>
        </w:trPr>
        <w:tc>
          <w:tcPr>
            <w:cnfStyle w:val="001000000000"/>
            <w:tcW w:w="1012" w:type="dxa"/>
          </w:tcPr>
          <w:p w:rsidR="007725F6" w:rsidRPr="00E60D2F" w:rsidRDefault="007725F6" w:rsidP="00C33DED">
            <w:pPr>
              <w:spacing w:after="0"/>
              <w:contextualSpacing/>
              <w:jc w:val="both"/>
              <w:rPr>
                <w:rFonts w:ascii="Arial" w:hAnsi="Arial" w:cs="Arial"/>
                <w:b w:val="0"/>
                <w:bCs w:val="0"/>
                <w:lang w:val="en-ZA" w:eastAsia="en-ZA"/>
              </w:rPr>
            </w:pPr>
          </w:p>
        </w:tc>
        <w:tc>
          <w:tcPr>
            <w:cnfStyle w:val="000010000000"/>
            <w:tcW w:w="1695" w:type="dxa"/>
          </w:tcPr>
          <w:p w:rsidR="007725F6" w:rsidRPr="00EE0BCD" w:rsidRDefault="007725F6" w:rsidP="00C33DED">
            <w:pPr>
              <w:spacing w:after="0"/>
              <w:contextualSpacing/>
              <w:jc w:val="both"/>
              <w:rPr>
                <w:rFonts w:ascii="Arial" w:hAnsi="Arial" w:cs="Arial"/>
                <w:lang w:val="en-ZA" w:eastAsia="en-ZA"/>
              </w:rPr>
            </w:pPr>
            <w:r w:rsidRPr="00EE0BCD">
              <w:rPr>
                <w:rFonts w:ascii="Arial" w:hAnsi="Arial" w:cs="Arial"/>
                <w:lang w:val="en-ZA" w:eastAsia="en-ZA"/>
              </w:rPr>
              <w:t xml:space="preserve">Immigration </w:t>
            </w:r>
            <w:r w:rsidR="00C83090" w:rsidRPr="00EE0BCD">
              <w:rPr>
                <w:rFonts w:ascii="Arial" w:hAnsi="Arial" w:cs="Arial"/>
                <w:lang w:val="en-ZA" w:eastAsia="en-ZA"/>
              </w:rPr>
              <w:t>A</w:t>
            </w:r>
            <w:r w:rsidRPr="00EE0BCD">
              <w:rPr>
                <w:rFonts w:ascii="Arial" w:hAnsi="Arial" w:cs="Arial"/>
                <w:lang w:val="en-ZA" w:eastAsia="en-ZA"/>
              </w:rPr>
              <w:t>mendment Bill [B5-2016], S76</w:t>
            </w:r>
          </w:p>
        </w:tc>
        <w:tc>
          <w:tcPr>
            <w:tcW w:w="1428" w:type="dxa"/>
          </w:tcPr>
          <w:p w:rsidR="007725F6" w:rsidRPr="00CD54A2" w:rsidRDefault="00EE0BCD" w:rsidP="00C33DED">
            <w:pPr>
              <w:spacing w:after="0"/>
              <w:contextualSpacing/>
              <w:cnfStyle w:val="000000100000"/>
              <w:rPr>
                <w:rFonts w:ascii="Arial" w:hAnsi="Arial" w:cs="Arial"/>
                <w:lang w:val="en-ZA" w:eastAsia="en-ZA"/>
              </w:rPr>
            </w:pPr>
            <w:r w:rsidRPr="00EE0BCD">
              <w:rPr>
                <w:rFonts w:ascii="Arial" w:hAnsi="Arial" w:cs="Arial"/>
                <w:lang w:val="en-ZA" w:eastAsia="en-ZA"/>
              </w:rPr>
              <w:t>S76</w:t>
            </w:r>
          </w:p>
        </w:tc>
        <w:tc>
          <w:tcPr>
            <w:cnfStyle w:val="000010000000"/>
            <w:tcW w:w="3690" w:type="dxa"/>
          </w:tcPr>
          <w:p w:rsidR="007725F6" w:rsidRDefault="007725F6" w:rsidP="00C33DED">
            <w:pPr>
              <w:spacing w:after="0"/>
              <w:contextualSpacing/>
              <w:jc w:val="both"/>
              <w:rPr>
                <w:rFonts w:ascii="Arial" w:hAnsi="Arial" w:cs="Arial"/>
                <w:lang w:val="en-ZA" w:eastAsia="en-ZA"/>
              </w:rPr>
            </w:pPr>
            <w:r w:rsidRPr="00CD54A2">
              <w:rPr>
                <w:rFonts w:ascii="Arial" w:hAnsi="Arial" w:cs="Arial"/>
                <w:lang w:val="en-ZA" w:eastAsia="en-ZA"/>
              </w:rPr>
              <w:t>To amend the Immigration Act, 2002, so as to provide for an adequate sanction for foreigners who have overstayed in the Republic beyond the expiry date on their visa; and to provide for matters connected therewith.</w:t>
            </w:r>
          </w:p>
          <w:p w:rsidR="008E131F" w:rsidRPr="00CD54A2" w:rsidRDefault="008E131F" w:rsidP="00C33DED">
            <w:pPr>
              <w:spacing w:after="0"/>
              <w:contextualSpacing/>
              <w:jc w:val="both"/>
              <w:rPr>
                <w:rFonts w:ascii="Arial" w:hAnsi="Arial" w:cs="Arial"/>
                <w:lang w:val="en-ZA" w:eastAsia="en-ZA"/>
              </w:rPr>
            </w:pPr>
          </w:p>
        </w:tc>
        <w:tc>
          <w:tcPr>
            <w:cnfStyle w:val="000100000000"/>
            <w:tcW w:w="1350" w:type="dxa"/>
          </w:tcPr>
          <w:p w:rsidR="007725F6" w:rsidRPr="00CD54A2" w:rsidRDefault="007725F6" w:rsidP="00010F5E">
            <w:pPr>
              <w:spacing w:after="0"/>
              <w:contextualSpacing/>
              <w:jc w:val="both"/>
              <w:rPr>
                <w:rFonts w:ascii="Arial" w:hAnsi="Arial" w:cs="Arial"/>
                <w:lang w:val="en-ZA" w:eastAsia="en-ZA"/>
              </w:rPr>
            </w:pPr>
            <w:r w:rsidRPr="00CD54A2">
              <w:rPr>
                <w:rFonts w:ascii="Arial" w:hAnsi="Arial" w:cs="Arial"/>
                <w:lang w:val="en-ZA" w:eastAsia="en-ZA"/>
              </w:rPr>
              <w:t>Completed</w:t>
            </w:r>
          </w:p>
        </w:tc>
      </w:tr>
      <w:tr w:rsidR="007725F6" w:rsidRPr="00E60D2F" w:rsidTr="00DB32AE">
        <w:tc>
          <w:tcPr>
            <w:cnfStyle w:val="001000000000"/>
            <w:tcW w:w="1012" w:type="dxa"/>
          </w:tcPr>
          <w:p w:rsidR="007725F6" w:rsidRPr="00E60D2F" w:rsidRDefault="007725F6" w:rsidP="00C33DED">
            <w:pPr>
              <w:spacing w:after="0"/>
              <w:contextualSpacing/>
              <w:jc w:val="both"/>
              <w:rPr>
                <w:rFonts w:ascii="Arial" w:hAnsi="Arial" w:cs="Arial"/>
                <w:b w:val="0"/>
                <w:bCs w:val="0"/>
                <w:lang w:val="en-ZA" w:eastAsia="en-ZA"/>
              </w:rPr>
            </w:pPr>
            <w:r w:rsidRPr="00E60D2F">
              <w:rPr>
                <w:rFonts w:ascii="Arial" w:hAnsi="Arial" w:cs="Arial"/>
                <w:b w:val="0"/>
                <w:bCs w:val="0"/>
                <w:lang w:val="en-ZA" w:eastAsia="en-ZA"/>
              </w:rPr>
              <w:t>201</w:t>
            </w:r>
            <w:r>
              <w:rPr>
                <w:rFonts w:ascii="Arial" w:hAnsi="Arial" w:cs="Arial"/>
                <w:b w:val="0"/>
                <w:bCs w:val="0"/>
                <w:lang w:val="en-ZA" w:eastAsia="en-ZA"/>
              </w:rPr>
              <w:t>7</w:t>
            </w:r>
            <w:r w:rsidRPr="00E60D2F">
              <w:rPr>
                <w:rFonts w:ascii="Arial" w:hAnsi="Arial" w:cs="Arial"/>
                <w:b w:val="0"/>
                <w:bCs w:val="0"/>
                <w:lang w:val="en-ZA" w:eastAsia="en-ZA"/>
              </w:rPr>
              <w:t>/1</w:t>
            </w:r>
            <w:r>
              <w:rPr>
                <w:rFonts w:ascii="Arial" w:hAnsi="Arial" w:cs="Arial"/>
                <w:b w:val="0"/>
                <w:bCs w:val="0"/>
                <w:lang w:val="en-ZA" w:eastAsia="en-ZA"/>
              </w:rPr>
              <w:t>8</w:t>
            </w:r>
          </w:p>
        </w:tc>
        <w:tc>
          <w:tcPr>
            <w:cnfStyle w:val="000010000000"/>
            <w:tcW w:w="1695" w:type="dxa"/>
            <w:shd w:val="clear" w:color="auto" w:fill="FFFFFF" w:themeFill="background1"/>
          </w:tcPr>
          <w:p w:rsidR="007725F6" w:rsidRPr="00EE0BCD" w:rsidRDefault="007725F6" w:rsidP="00C33DED">
            <w:pPr>
              <w:spacing w:after="0"/>
              <w:contextualSpacing/>
              <w:jc w:val="both"/>
              <w:rPr>
                <w:rFonts w:ascii="Arial" w:hAnsi="Arial" w:cs="Arial"/>
                <w:lang w:val="en-ZA" w:eastAsia="en-ZA"/>
              </w:rPr>
            </w:pPr>
            <w:r w:rsidRPr="00EE0BCD">
              <w:rPr>
                <w:rFonts w:ascii="Arial" w:hAnsi="Arial" w:cs="Arial"/>
                <w:lang w:val="en-ZA" w:eastAsia="en-ZA"/>
              </w:rPr>
              <w:t>Refugees Amendment Bill [B12B – 2016], S75</w:t>
            </w:r>
          </w:p>
        </w:tc>
        <w:tc>
          <w:tcPr>
            <w:tcW w:w="1428" w:type="dxa"/>
            <w:shd w:val="clear" w:color="auto" w:fill="FFFFFF" w:themeFill="background1"/>
          </w:tcPr>
          <w:p w:rsidR="007725F6" w:rsidRPr="00CD54A2" w:rsidRDefault="00EE0BCD" w:rsidP="00C33DED">
            <w:pPr>
              <w:spacing w:after="0"/>
              <w:contextualSpacing/>
              <w:cnfStyle w:val="000000000000"/>
              <w:rPr>
                <w:rFonts w:ascii="Arial" w:hAnsi="Arial" w:cs="Arial"/>
                <w:lang w:val="en-ZA" w:eastAsia="en-ZA"/>
              </w:rPr>
            </w:pPr>
            <w:r w:rsidRPr="00EE0BCD">
              <w:rPr>
                <w:rFonts w:ascii="Arial" w:hAnsi="Arial" w:cs="Arial"/>
                <w:lang w:val="en-ZA" w:eastAsia="en-ZA"/>
              </w:rPr>
              <w:t>S75</w:t>
            </w:r>
          </w:p>
        </w:tc>
        <w:tc>
          <w:tcPr>
            <w:cnfStyle w:val="000010000000"/>
            <w:tcW w:w="3690" w:type="dxa"/>
            <w:shd w:val="clear" w:color="auto" w:fill="FFFFFF" w:themeFill="background1"/>
          </w:tcPr>
          <w:p w:rsidR="007725F6" w:rsidRDefault="007725F6" w:rsidP="00C33DED">
            <w:pPr>
              <w:spacing w:after="0"/>
              <w:contextualSpacing/>
              <w:jc w:val="both"/>
              <w:rPr>
                <w:rFonts w:ascii="Arial" w:hAnsi="Arial" w:cs="Arial"/>
                <w:lang w:val="en-ZA" w:eastAsia="en-ZA"/>
              </w:rPr>
            </w:pPr>
            <w:r w:rsidRPr="00CD54A2">
              <w:rPr>
                <w:rFonts w:ascii="Arial" w:hAnsi="Arial" w:cs="Arial"/>
                <w:lang w:val="en-ZA" w:eastAsia="en-ZA"/>
              </w:rPr>
              <w:t>To amend the Refugees Act, 1998, so as to amend and insert certain deﬁnitions; to include further provisions relating to disqualiﬁcation from refugee status; to provide for integrity measures to combat fraud and corruption among staff members at Refugee Reception Offices, the Standing Committee and the Refugee Appeals Authority; to omit provisions referring to the Status Determination Committee; to substitute certain provisions relating to the Refugee Appeals Authority; to provide for the re-establishment of the Standing Committee for Refugee Affairs and to confer additional powers on the Standing Committee; to confer additional powers on the Director-General; to clarify the procedure relating to conditions attached to asylum seeker visas and abandonment of applications; to revise provisions relating to the review of asylum applications; to provide for the withdrawal of refugee status in respect of categories of refugees; to provide for additional offences and penalties; and to provide for matters connected therewith</w:t>
            </w:r>
            <w:r w:rsidR="008E131F">
              <w:rPr>
                <w:rFonts w:ascii="Arial" w:hAnsi="Arial" w:cs="Arial"/>
                <w:lang w:val="en-ZA" w:eastAsia="en-ZA"/>
              </w:rPr>
              <w:t>.</w:t>
            </w:r>
          </w:p>
          <w:p w:rsidR="008E131F" w:rsidRPr="00CD54A2" w:rsidRDefault="008E131F" w:rsidP="00C33DED">
            <w:pPr>
              <w:spacing w:after="0"/>
              <w:contextualSpacing/>
              <w:jc w:val="both"/>
              <w:rPr>
                <w:rFonts w:ascii="Arial" w:hAnsi="Arial" w:cs="Arial"/>
                <w:lang w:val="en-ZA" w:eastAsia="en-ZA"/>
              </w:rPr>
            </w:pPr>
          </w:p>
        </w:tc>
        <w:tc>
          <w:tcPr>
            <w:cnfStyle w:val="000100000000"/>
            <w:tcW w:w="1350" w:type="dxa"/>
            <w:shd w:val="clear" w:color="auto" w:fill="FFFFFF" w:themeFill="background1"/>
          </w:tcPr>
          <w:p w:rsidR="007725F6" w:rsidRPr="00CD54A2" w:rsidRDefault="007725F6" w:rsidP="00010F5E">
            <w:pPr>
              <w:spacing w:after="0"/>
              <w:contextualSpacing/>
              <w:jc w:val="both"/>
              <w:rPr>
                <w:rFonts w:ascii="Arial" w:hAnsi="Arial" w:cs="Arial"/>
                <w:lang w:val="en-ZA" w:eastAsia="en-ZA"/>
              </w:rPr>
            </w:pPr>
            <w:r w:rsidRPr="00CD54A2">
              <w:rPr>
                <w:rFonts w:ascii="Arial" w:hAnsi="Arial" w:cs="Arial"/>
                <w:lang w:val="en-ZA" w:eastAsia="en-ZA"/>
              </w:rPr>
              <w:t>Completed</w:t>
            </w:r>
          </w:p>
        </w:tc>
      </w:tr>
      <w:tr w:rsidR="007725F6" w:rsidRPr="00E60D2F" w:rsidTr="00DB32AE">
        <w:trPr>
          <w:cnfStyle w:val="000000100000"/>
        </w:trPr>
        <w:tc>
          <w:tcPr>
            <w:cnfStyle w:val="001000000000"/>
            <w:tcW w:w="1012" w:type="dxa"/>
          </w:tcPr>
          <w:p w:rsidR="007725F6" w:rsidRPr="009A6652" w:rsidRDefault="007725F6" w:rsidP="00C33DED">
            <w:pPr>
              <w:spacing w:after="0"/>
              <w:contextualSpacing/>
              <w:jc w:val="both"/>
              <w:rPr>
                <w:rFonts w:ascii="Arial" w:hAnsi="Arial" w:cs="Arial"/>
                <w:b w:val="0"/>
                <w:bCs w:val="0"/>
                <w:lang w:val="en-ZA" w:eastAsia="en-ZA"/>
              </w:rPr>
            </w:pPr>
          </w:p>
        </w:tc>
        <w:tc>
          <w:tcPr>
            <w:cnfStyle w:val="000010000000"/>
            <w:tcW w:w="1695" w:type="dxa"/>
            <w:tcBorders>
              <w:bottom w:val="single" w:sz="4" w:space="0" w:color="auto"/>
            </w:tcBorders>
          </w:tcPr>
          <w:p w:rsidR="007725F6" w:rsidRPr="00EE0BCD" w:rsidRDefault="007725F6" w:rsidP="00C33DED">
            <w:pPr>
              <w:spacing w:after="0"/>
              <w:contextualSpacing/>
              <w:jc w:val="both"/>
              <w:rPr>
                <w:rFonts w:ascii="Arial" w:hAnsi="Arial" w:cs="Arial"/>
                <w:lang w:val="en-ZA" w:eastAsia="en-ZA"/>
              </w:rPr>
            </w:pPr>
            <w:r w:rsidRPr="00EE0BCD">
              <w:rPr>
                <w:rFonts w:ascii="Arial" w:hAnsi="Arial" w:cs="Arial"/>
                <w:lang w:val="en-ZA" w:eastAsia="en-ZA"/>
              </w:rPr>
              <w:t>Border Management Bill</w:t>
            </w:r>
          </w:p>
        </w:tc>
        <w:tc>
          <w:tcPr>
            <w:tcW w:w="1428" w:type="dxa"/>
            <w:tcBorders>
              <w:bottom w:val="single" w:sz="4" w:space="0" w:color="auto"/>
            </w:tcBorders>
          </w:tcPr>
          <w:p w:rsidR="007725F6" w:rsidRPr="00FB0E64" w:rsidRDefault="00EE0BCD" w:rsidP="00EE0BCD">
            <w:pPr>
              <w:spacing w:after="0"/>
              <w:contextualSpacing/>
              <w:cnfStyle w:val="000000100000"/>
              <w:rPr>
                <w:rFonts w:ascii="Arial" w:hAnsi="Arial" w:cs="Arial"/>
                <w:color w:val="0070C0"/>
                <w:lang w:val="en-ZA" w:eastAsia="en-ZA"/>
              </w:rPr>
            </w:pPr>
            <w:r w:rsidRPr="00EE0BCD">
              <w:rPr>
                <w:rFonts w:ascii="Arial" w:hAnsi="Arial" w:cs="Arial"/>
                <w:lang w:val="en-ZA" w:eastAsia="en-ZA"/>
              </w:rPr>
              <w:t>S7</w:t>
            </w:r>
            <w:r>
              <w:rPr>
                <w:rFonts w:ascii="Arial" w:hAnsi="Arial" w:cs="Arial"/>
                <w:lang w:val="en-ZA" w:eastAsia="en-ZA"/>
              </w:rPr>
              <w:t>5</w:t>
            </w:r>
          </w:p>
        </w:tc>
        <w:tc>
          <w:tcPr>
            <w:cnfStyle w:val="000010000000"/>
            <w:tcW w:w="3690" w:type="dxa"/>
            <w:tcBorders>
              <w:bottom w:val="single" w:sz="4" w:space="0" w:color="auto"/>
            </w:tcBorders>
          </w:tcPr>
          <w:p w:rsidR="007725F6" w:rsidRDefault="007725F6" w:rsidP="00C33DED">
            <w:pPr>
              <w:spacing w:after="0"/>
              <w:contextualSpacing/>
              <w:jc w:val="both"/>
              <w:rPr>
                <w:rFonts w:ascii="Arial" w:hAnsi="Arial" w:cs="Arial"/>
                <w:lang w:val="en-ZA" w:eastAsia="en-ZA"/>
              </w:rPr>
            </w:pPr>
            <w:r w:rsidRPr="00CD54A2">
              <w:rPr>
                <w:rFonts w:ascii="Arial" w:hAnsi="Arial" w:cs="Arial"/>
                <w:lang w:val="en-ZA" w:eastAsia="en-ZA"/>
              </w:rPr>
              <w:t>To provide for the establishment, organisation, regulation, functions and control of the Border Management Authority; to provide for the appointment, terms of office, conditions of service and functions of the Commissioner and Deputy Commissioners; to provide for the appointment and terms and conditions of employment of officials; to provide for the duties, functions and powers of officers; to provide for the establishment of an Inter-Ministerial Consultative Committee, Border Technical Committee and advisory committees; to provide for delegations; to provide for the review or appeal of decisions of officers; to provide for certain offences and penalties; to provide for annual reporting; to provide for the Minister to make regulations with regard to certain matters; and to provide for matters connected therewith.</w:t>
            </w:r>
          </w:p>
          <w:p w:rsidR="008E131F" w:rsidRPr="00CD54A2" w:rsidRDefault="008E131F" w:rsidP="00C33DED">
            <w:pPr>
              <w:spacing w:after="0"/>
              <w:contextualSpacing/>
              <w:jc w:val="both"/>
              <w:rPr>
                <w:rFonts w:ascii="Arial" w:hAnsi="Arial" w:cs="Arial"/>
                <w:lang w:val="en-ZA" w:eastAsia="en-ZA"/>
              </w:rPr>
            </w:pPr>
          </w:p>
        </w:tc>
        <w:tc>
          <w:tcPr>
            <w:cnfStyle w:val="000100000000"/>
            <w:tcW w:w="1350" w:type="dxa"/>
            <w:tcBorders>
              <w:bottom w:val="single" w:sz="4" w:space="0" w:color="auto"/>
            </w:tcBorders>
          </w:tcPr>
          <w:p w:rsidR="007725F6" w:rsidRPr="00CD54A2" w:rsidRDefault="007725F6" w:rsidP="00010F5E">
            <w:pPr>
              <w:spacing w:after="0"/>
              <w:contextualSpacing/>
              <w:jc w:val="both"/>
              <w:rPr>
                <w:rFonts w:ascii="Arial" w:hAnsi="Arial" w:cs="Arial"/>
                <w:lang w:val="en-ZA" w:eastAsia="en-ZA"/>
              </w:rPr>
            </w:pPr>
            <w:r w:rsidRPr="00CD54A2">
              <w:rPr>
                <w:rFonts w:ascii="Arial" w:hAnsi="Arial" w:cs="Arial"/>
                <w:lang w:val="en-ZA" w:eastAsia="en-ZA"/>
              </w:rPr>
              <w:t>Not completed</w:t>
            </w:r>
          </w:p>
        </w:tc>
      </w:tr>
      <w:tr w:rsidR="00E12EE9" w:rsidRPr="00E60D2F" w:rsidTr="00DB32AE">
        <w:tc>
          <w:tcPr>
            <w:cnfStyle w:val="001000000000"/>
            <w:tcW w:w="1012" w:type="dxa"/>
            <w:vMerge w:val="restart"/>
          </w:tcPr>
          <w:p w:rsidR="00E12EE9" w:rsidRPr="009A6652" w:rsidRDefault="00E12EE9" w:rsidP="00C33DED">
            <w:pPr>
              <w:spacing w:after="0"/>
              <w:contextualSpacing/>
              <w:jc w:val="both"/>
              <w:rPr>
                <w:rFonts w:ascii="Arial" w:hAnsi="Arial" w:cs="Arial"/>
                <w:b w:val="0"/>
                <w:bCs w:val="0"/>
                <w:lang w:val="en-ZA" w:eastAsia="en-ZA"/>
              </w:rPr>
            </w:pPr>
            <w:r w:rsidRPr="00E60D2F">
              <w:rPr>
                <w:rFonts w:ascii="Arial" w:hAnsi="Arial" w:cs="Arial"/>
                <w:b w:val="0"/>
                <w:bCs w:val="0"/>
                <w:lang w:val="en-ZA" w:eastAsia="en-ZA"/>
              </w:rPr>
              <w:t>201</w:t>
            </w:r>
            <w:r>
              <w:rPr>
                <w:rFonts w:ascii="Arial" w:hAnsi="Arial" w:cs="Arial"/>
                <w:b w:val="0"/>
                <w:bCs w:val="0"/>
                <w:lang w:val="en-ZA" w:eastAsia="en-ZA"/>
              </w:rPr>
              <w:t>8</w:t>
            </w:r>
            <w:r w:rsidRPr="00E60D2F">
              <w:rPr>
                <w:rFonts w:ascii="Arial" w:hAnsi="Arial" w:cs="Arial"/>
                <w:b w:val="0"/>
                <w:bCs w:val="0"/>
                <w:lang w:val="en-ZA" w:eastAsia="en-ZA"/>
              </w:rPr>
              <w:t>/1</w:t>
            </w:r>
            <w:r>
              <w:rPr>
                <w:rFonts w:ascii="Arial" w:hAnsi="Arial" w:cs="Arial"/>
                <w:b w:val="0"/>
                <w:bCs w:val="0"/>
                <w:lang w:val="en-ZA" w:eastAsia="en-ZA"/>
              </w:rPr>
              <w:t>9</w:t>
            </w:r>
          </w:p>
        </w:tc>
        <w:tc>
          <w:tcPr>
            <w:cnfStyle w:val="000010000000"/>
            <w:tcW w:w="1695" w:type="dxa"/>
            <w:shd w:val="clear" w:color="auto" w:fill="FFFFFF" w:themeFill="background1"/>
          </w:tcPr>
          <w:p w:rsidR="00E12EE9" w:rsidRPr="00FB0E64" w:rsidRDefault="00E12EE9" w:rsidP="00C33DED">
            <w:pPr>
              <w:spacing w:after="0"/>
              <w:contextualSpacing/>
              <w:jc w:val="both"/>
              <w:rPr>
                <w:rFonts w:ascii="Arial" w:hAnsi="Arial" w:cs="Arial"/>
                <w:color w:val="0070C0"/>
                <w:lang w:val="en-ZA" w:eastAsia="en-ZA"/>
              </w:rPr>
            </w:pPr>
            <w:r w:rsidRPr="00EE0BCD">
              <w:rPr>
                <w:rFonts w:ascii="Arial" w:hAnsi="Arial" w:cs="Arial"/>
                <w:lang w:val="en-ZA" w:eastAsia="en-ZA"/>
              </w:rPr>
              <w:t>National Health Laboratory Services Bill [B15D-2017], S76</w:t>
            </w:r>
          </w:p>
        </w:tc>
        <w:tc>
          <w:tcPr>
            <w:tcW w:w="1428" w:type="dxa"/>
            <w:shd w:val="clear" w:color="auto" w:fill="FFFFFF" w:themeFill="background1"/>
          </w:tcPr>
          <w:p w:rsidR="00E12EE9" w:rsidRPr="00FB0E64" w:rsidRDefault="00EE0BCD" w:rsidP="00C33DED">
            <w:pPr>
              <w:spacing w:after="0"/>
              <w:contextualSpacing/>
              <w:jc w:val="both"/>
              <w:cnfStyle w:val="000000000000"/>
              <w:rPr>
                <w:rFonts w:ascii="Arial" w:hAnsi="Arial" w:cs="Arial"/>
                <w:color w:val="0070C0"/>
                <w:lang w:val="en-ZA" w:eastAsia="en-ZA"/>
              </w:rPr>
            </w:pPr>
            <w:r w:rsidRPr="00EE0BCD">
              <w:rPr>
                <w:rFonts w:ascii="Arial" w:hAnsi="Arial" w:cs="Arial"/>
                <w:lang w:val="en-ZA" w:eastAsia="en-ZA"/>
              </w:rPr>
              <w:t>S76</w:t>
            </w:r>
          </w:p>
        </w:tc>
        <w:tc>
          <w:tcPr>
            <w:cnfStyle w:val="000010000000"/>
            <w:tcW w:w="3690" w:type="dxa"/>
            <w:shd w:val="clear" w:color="auto" w:fill="FFFFFF" w:themeFill="background1"/>
          </w:tcPr>
          <w:p w:rsidR="00E12EE9" w:rsidRDefault="00E12EE9" w:rsidP="00C33DED">
            <w:pPr>
              <w:spacing w:after="0"/>
              <w:contextualSpacing/>
              <w:jc w:val="both"/>
              <w:rPr>
                <w:rFonts w:ascii="Arial" w:hAnsi="Arial" w:cs="Arial"/>
                <w:lang w:val="en-ZA" w:eastAsia="en-ZA"/>
              </w:rPr>
            </w:pPr>
            <w:r w:rsidRPr="00CD54A2">
              <w:rPr>
                <w:rFonts w:ascii="Arial" w:hAnsi="Arial" w:cs="Arial"/>
                <w:lang w:val="en-ZA" w:eastAsia="en-ZA"/>
              </w:rPr>
              <w:t>To amend the National Health Laboratory Service Act, 2000, so as to deﬁne certain expressions and to amend or delete certain deﬁnitions; to make the Preferential Procurement Policy Framework Act, 2000, applicable to the National Health Laboratory Service; to adjust the objects and duties of the National Health Laboratory Service; and to strengthen the governance and funding mechanism of the National Health Laboratory Service; and to provide for matters connected therewith.</w:t>
            </w:r>
          </w:p>
          <w:p w:rsidR="00E12EE9" w:rsidRPr="00CD54A2" w:rsidRDefault="00E12EE9" w:rsidP="00C33DED">
            <w:pPr>
              <w:spacing w:after="0"/>
              <w:contextualSpacing/>
              <w:jc w:val="both"/>
              <w:rPr>
                <w:rFonts w:ascii="Arial" w:hAnsi="Arial" w:cs="Arial"/>
                <w:lang w:val="en-ZA" w:eastAsia="en-ZA"/>
              </w:rPr>
            </w:pPr>
          </w:p>
        </w:tc>
        <w:tc>
          <w:tcPr>
            <w:cnfStyle w:val="000100000000"/>
            <w:tcW w:w="1350" w:type="dxa"/>
            <w:shd w:val="clear" w:color="auto" w:fill="FFFFFF" w:themeFill="background1"/>
          </w:tcPr>
          <w:p w:rsidR="00E12EE9" w:rsidRPr="00CD54A2" w:rsidRDefault="00E12EE9" w:rsidP="00C33DED">
            <w:pPr>
              <w:spacing w:after="0"/>
              <w:contextualSpacing/>
              <w:jc w:val="both"/>
              <w:rPr>
                <w:rFonts w:ascii="Arial" w:hAnsi="Arial" w:cs="Arial"/>
                <w:lang w:val="en-ZA" w:eastAsia="en-ZA"/>
              </w:rPr>
            </w:pPr>
            <w:r w:rsidRPr="00CD54A2">
              <w:rPr>
                <w:rFonts w:ascii="Arial" w:hAnsi="Arial" w:cs="Arial"/>
                <w:lang w:val="en-ZA" w:eastAsia="en-ZA"/>
              </w:rPr>
              <w:t>Completed</w:t>
            </w:r>
          </w:p>
        </w:tc>
      </w:tr>
      <w:tr w:rsidR="00E12EE9" w:rsidRPr="00E60D2F" w:rsidTr="00DB32AE">
        <w:trPr>
          <w:cnfStyle w:val="010000000000"/>
        </w:trPr>
        <w:tc>
          <w:tcPr>
            <w:cnfStyle w:val="001000000000"/>
            <w:tcW w:w="1012" w:type="dxa"/>
            <w:vMerge/>
            <w:tcBorders>
              <w:top w:val="none" w:sz="0" w:space="0" w:color="auto"/>
            </w:tcBorders>
          </w:tcPr>
          <w:p w:rsidR="00E12EE9" w:rsidRPr="008E131F" w:rsidRDefault="00E12EE9" w:rsidP="00C33DED">
            <w:pPr>
              <w:spacing w:after="0"/>
              <w:contextualSpacing/>
              <w:jc w:val="both"/>
              <w:rPr>
                <w:rFonts w:ascii="Arial" w:hAnsi="Arial" w:cs="Arial"/>
                <w:b w:val="0"/>
                <w:bCs w:val="0"/>
                <w:lang w:val="en-ZA" w:eastAsia="en-ZA"/>
              </w:rPr>
            </w:pPr>
          </w:p>
        </w:tc>
        <w:tc>
          <w:tcPr>
            <w:cnfStyle w:val="000010000000"/>
            <w:tcW w:w="1695" w:type="dxa"/>
            <w:tcBorders>
              <w:top w:val="single" w:sz="4" w:space="0" w:color="auto"/>
            </w:tcBorders>
          </w:tcPr>
          <w:p w:rsidR="00E12EE9" w:rsidRPr="008E131F" w:rsidRDefault="00E12EE9" w:rsidP="00C33DED">
            <w:pPr>
              <w:spacing w:after="0"/>
              <w:contextualSpacing/>
              <w:jc w:val="both"/>
              <w:rPr>
                <w:rFonts w:ascii="Arial" w:hAnsi="Arial" w:cs="Arial"/>
                <w:b w:val="0"/>
                <w:color w:val="0070C0"/>
                <w:lang w:val="en-ZA" w:eastAsia="en-ZA"/>
              </w:rPr>
            </w:pPr>
            <w:r w:rsidRPr="00EE0BCD">
              <w:rPr>
                <w:rFonts w:ascii="Arial" w:hAnsi="Arial" w:cs="Arial"/>
                <w:b w:val="0"/>
                <w:lang w:val="en-ZA" w:eastAsia="en-ZA"/>
              </w:rPr>
              <w:t>National Public Health Institute of South Africa Bill [B16B-2017], S76</w:t>
            </w:r>
          </w:p>
        </w:tc>
        <w:tc>
          <w:tcPr>
            <w:tcW w:w="1428" w:type="dxa"/>
            <w:tcBorders>
              <w:top w:val="single" w:sz="4" w:space="0" w:color="auto"/>
            </w:tcBorders>
          </w:tcPr>
          <w:p w:rsidR="00E12EE9" w:rsidRPr="008E131F" w:rsidRDefault="00EE0BCD" w:rsidP="00C33DED">
            <w:pPr>
              <w:spacing w:after="0"/>
              <w:contextualSpacing/>
              <w:jc w:val="both"/>
              <w:cnfStyle w:val="010000000000"/>
              <w:rPr>
                <w:rFonts w:ascii="Arial" w:hAnsi="Arial" w:cs="Arial"/>
                <w:b w:val="0"/>
                <w:color w:val="0070C0"/>
                <w:lang w:val="en-ZA" w:eastAsia="en-ZA"/>
              </w:rPr>
            </w:pPr>
            <w:r w:rsidRPr="00EE0BCD">
              <w:rPr>
                <w:rFonts w:ascii="Arial" w:hAnsi="Arial" w:cs="Arial"/>
                <w:b w:val="0"/>
                <w:lang w:val="en-ZA" w:eastAsia="en-ZA"/>
              </w:rPr>
              <w:t>S76</w:t>
            </w:r>
          </w:p>
        </w:tc>
        <w:tc>
          <w:tcPr>
            <w:cnfStyle w:val="000010000000"/>
            <w:tcW w:w="3690" w:type="dxa"/>
            <w:tcBorders>
              <w:top w:val="single" w:sz="4" w:space="0" w:color="auto"/>
            </w:tcBorders>
          </w:tcPr>
          <w:p w:rsidR="00E12EE9" w:rsidRDefault="00E12EE9" w:rsidP="00C33DED">
            <w:pPr>
              <w:spacing w:after="0"/>
              <w:contextualSpacing/>
              <w:jc w:val="both"/>
              <w:rPr>
                <w:rFonts w:ascii="Arial" w:hAnsi="Arial" w:cs="Arial"/>
                <w:b w:val="0"/>
                <w:lang w:val="en-ZA" w:eastAsia="en-ZA"/>
              </w:rPr>
            </w:pPr>
            <w:r w:rsidRPr="008E131F">
              <w:rPr>
                <w:rFonts w:ascii="Arial" w:hAnsi="Arial" w:cs="Arial"/>
                <w:b w:val="0"/>
                <w:lang w:val="en-ZA" w:eastAsia="en-ZA"/>
              </w:rPr>
              <w:t>To provide for the establishment of the National Public Health Institute of South Africa in order to coordinate, and where appropriate to conduct, disease and injury surveillance; to provide for specialised public health services, public health interventions, training and research directed towards the major health challenges affecting the population of the Republic; and to provide for matters connected therewith.</w:t>
            </w:r>
          </w:p>
          <w:p w:rsidR="00D40DAF" w:rsidRPr="008E131F" w:rsidRDefault="00D40DAF" w:rsidP="00C33DED">
            <w:pPr>
              <w:spacing w:after="0"/>
              <w:contextualSpacing/>
              <w:jc w:val="both"/>
              <w:rPr>
                <w:rFonts w:ascii="Arial" w:hAnsi="Arial" w:cs="Arial"/>
                <w:b w:val="0"/>
                <w:lang w:val="en-ZA" w:eastAsia="en-ZA"/>
              </w:rPr>
            </w:pPr>
          </w:p>
        </w:tc>
        <w:tc>
          <w:tcPr>
            <w:cnfStyle w:val="000100000000"/>
            <w:tcW w:w="1350" w:type="dxa"/>
            <w:tcBorders>
              <w:top w:val="single" w:sz="4" w:space="0" w:color="auto"/>
            </w:tcBorders>
          </w:tcPr>
          <w:p w:rsidR="00E12EE9" w:rsidRPr="00CD54A2" w:rsidRDefault="00E12EE9" w:rsidP="00C33DED">
            <w:pPr>
              <w:spacing w:after="0"/>
              <w:contextualSpacing/>
              <w:jc w:val="both"/>
              <w:rPr>
                <w:rFonts w:ascii="Arial" w:hAnsi="Arial" w:cs="Arial"/>
                <w:lang w:val="en-ZA" w:eastAsia="en-ZA"/>
              </w:rPr>
            </w:pPr>
            <w:r w:rsidRPr="00CD54A2">
              <w:rPr>
                <w:rFonts w:ascii="Arial" w:hAnsi="Arial" w:cs="Arial"/>
                <w:lang w:val="en-ZA" w:eastAsia="en-ZA"/>
              </w:rPr>
              <w:t xml:space="preserve">In process </w:t>
            </w:r>
          </w:p>
        </w:tc>
      </w:tr>
    </w:tbl>
    <w:p w:rsidR="00AC64EF" w:rsidRDefault="00AC64EF" w:rsidP="00341EE2">
      <w:pPr>
        <w:spacing w:after="0"/>
        <w:contextualSpacing/>
        <w:jc w:val="both"/>
        <w:rPr>
          <w:rFonts w:ascii="Arial" w:hAnsi="Arial" w:cs="Arial"/>
          <w:bCs/>
          <w:lang w:val="en-ZA"/>
        </w:rPr>
      </w:pPr>
    </w:p>
    <w:p w:rsidR="009E1FD1" w:rsidRPr="00EE0BCD" w:rsidRDefault="00227F1E" w:rsidP="00341EE2">
      <w:pPr>
        <w:spacing w:after="0"/>
        <w:contextualSpacing/>
        <w:jc w:val="both"/>
        <w:rPr>
          <w:rFonts w:ascii="Arial" w:hAnsi="Arial" w:cs="Arial"/>
          <w:b/>
          <w:bCs/>
          <w:lang w:val="en-ZA"/>
        </w:rPr>
      </w:pPr>
      <w:r w:rsidRPr="00EE0BCD">
        <w:rPr>
          <w:rFonts w:ascii="Arial" w:hAnsi="Arial" w:cs="Arial"/>
          <w:b/>
          <w:bCs/>
          <w:lang w:val="en-ZA"/>
        </w:rPr>
        <w:t>Challenges</w:t>
      </w:r>
    </w:p>
    <w:p w:rsidR="00227F1E" w:rsidRPr="00EE0BCD" w:rsidRDefault="00227F1E" w:rsidP="00227F1E">
      <w:pPr>
        <w:spacing w:after="0"/>
        <w:contextualSpacing/>
        <w:jc w:val="both"/>
        <w:rPr>
          <w:rFonts w:ascii="Arial" w:hAnsi="Arial" w:cs="Arial"/>
          <w:bCs/>
        </w:rPr>
      </w:pPr>
      <w:r w:rsidRPr="00EE0BCD">
        <w:rPr>
          <w:rFonts w:ascii="Arial" w:hAnsi="Arial" w:cs="Arial"/>
          <w:bCs/>
        </w:rPr>
        <w:t xml:space="preserve">Most of the legislation that the Select Committee on Social Services processes comes from the Executive, and mostly after they have been dealt with by the National Assembly Portfolio Committees. </w:t>
      </w:r>
    </w:p>
    <w:p w:rsidR="00227F1E" w:rsidRPr="00EE0BCD" w:rsidRDefault="00227F1E" w:rsidP="00227F1E">
      <w:pPr>
        <w:spacing w:after="0"/>
        <w:contextualSpacing/>
        <w:jc w:val="both"/>
        <w:rPr>
          <w:rFonts w:ascii="Arial" w:hAnsi="Arial" w:cs="Arial"/>
          <w:bCs/>
        </w:rPr>
      </w:pPr>
    </w:p>
    <w:p w:rsidR="00227F1E" w:rsidRPr="00EE0BCD" w:rsidRDefault="00227F1E" w:rsidP="00227F1E">
      <w:pPr>
        <w:spacing w:after="0"/>
        <w:contextualSpacing/>
        <w:jc w:val="both"/>
        <w:rPr>
          <w:rFonts w:ascii="Arial" w:hAnsi="Arial" w:cs="Arial"/>
          <w:bCs/>
        </w:rPr>
      </w:pPr>
      <w:r w:rsidRPr="00EE0BCD">
        <w:rPr>
          <w:rFonts w:ascii="Arial" w:hAnsi="Arial" w:cs="Arial"/>
          <w:bCs/>
        </w:rPr>
        <w:t xml:space="preserve">Select Committees deal with “ordinary Bills affecting provinces” (Section 76 of the Constitution). </w:t>
      </w:r>
    </w:p>
    <w:p w:rsidR="009E1FD1" w:rsidRPr="00EE0BCD" w:rsidRDefault="009E1FD1" w:rsidP="00341EE2">
      <w:pPr>
        <w:spacing w:after="0"/>
        <w:contextualSpacing/>
        <w:jc w:val="both"/>
        <w:rPr>
          <w:rFonts w:ascii="Arial" w:hAnsi="Arial" w:cs="Arial"/>
          <w:bCs/>
          <w:lang w:val="en-ZA"/>
        </w:rPr>
      </w:pPr>
    </w:p>
    <w:p w:rsidR="00AC64EF" w:rsidRPr="00D3342C" w:rsidRDefault="00AC64EF" w:rsidP="00341EE2">
      <w:pPr>
        <w:pStyle w:val="Heading2"/>
        <w:numPr>
          <w:ilvl w:val="1"/>
          <w:numId w:val="1"/>
        </w:numPr>
        <w:spacing w:before="0"/>
        <w:contextualSpacing/>
        <w:rPr>
          <w:rFonts w:ascii="Arial" w:hAnsi="Arial" w:cs="Arial"/>
          <w:b/>
          <w:bCs/>
          <w:color w:val="auto"/>
          <w:lang w:val="en-ZA"/>
        </w:rPr>
      </w:pPr>
      <w:bookmarkStart w:id="10" w:name="_Toc531095056"/>
      <w:r w:rsidRPr="00D3342C">
        <w:rPr>
          <w:rFonts w:ascii="Arial" w:hAnsi="Arial" w:cs="Arial"/>
          <w:b/>
          <w:bCs/>
          <w:color w:val="auto"/>
          <w:lang w:val="en-ZA"/>
        </w:rPr>
        <w:t>Oversight trips undertaken</w:t>
      </w:r>
      <w:bookmarkEnd w:id="10"/>
    </w:p>
    <w:p w:rsidR="00E73B50" w:rsidRDefault="00E73B50" w:rsidP="00341EE2">
      <w:pPr>
        <w:spacing w:after="0"/>
        <w:contextualSpacing/>
        <w:jc w:val="both"/>
        <w:rPr>
          <w:rFonts w:ascii="Arial" w:hAnsi="Arial" w:cs="Arial"/>
          <w:bCs/>
          <w:lang w:val="en-ZA"/>
        </w:rPr>
      </w:pPr>
    </w:p>
    <w:p w:rsidR="00E73B50" w:rsidRPr="000E60A8" w:rsidRDefault="000E60A8" w:rsidP="00341EE2">
      <w:pPr>
        <w:pStyle w:val="ListParagraph"/>
        <w:numPr>
          <w:ilvl w:val="2"/>
          <w:numId w:val="1"/>
        </w:numPr>
        <w:spacing w:after="0"/>
        <w:jc w:val="both"/>
        <w:outlineLvl w:val="2"/>
        <w:rPr>
          <w:rFonts w:ascii="Arial" w:hAnsi="Arial" w:cs="Arial"/>
          <w:b/>
          <w:bCs/>
          <w:i/>
          <w:lang w:val="en-ZA"/>
        </w:rPr>
      </w:pPr>
      <w:bookmarkStart w:id="11" w:name="_Toc531095057"/>
      <w:r w:rsidRPr="000E60A8">
        <w:rPr>
          <w:rFonts w:ascii="Arial" w:hAnsi="Arial" w:cs="Arial"/>
          <w:b/>
          <w:bCs/>
          <w:i/>
          <w:lang w:val="en-ZA"/>
        </w:rPr>
        <w:t>Oversight T</w:t>
      </w:r>
      <w:r w:rsidR="00442615" w:rsidRPr="000E60A8">
        <w:rPr>
          <w:rFonts w:ascii="Arial" w:hAnsi="Arial" w:cs="Arial"/>
          <w:b/>
          <w:bCs/>
          <w:i/>
          <w:lang w:val="en-ZA"/>
        </w:rPr>
        <w:t>rip in 2014</w:t>
      </w:r>
      <w:r w:rsidR="008138CA" w:rsidRPr="000E60A8">
        <w:rPr>
          <w:rFonts w:ascii="Arial" w:hAnsi="Arial" w:cs="Arial"/>
          <w:b/>
          <w:bCs/>
          <w:i/>
          <w:lang w:val="en-ZA"/>
        </w:rPr>
        <w:t xml:space="preserve"> (Eastern Cape)</w:t>
      </w:r>
      <w:bookmarkEnd w:id="11"/>
    </w:p>
    <w:p w:rsidR="00E73B50" w:rsidRDefault="00E73B50" w:rsidP="00341EE2">
      <w:pPr>
        <w:spacing w:after="0"/>
        <w:contextualSpacing/>
        <w:jc w:val="both"/>
        <w:rPr>
          <w:rFonts w:ascii="Arial" w:hAnsi="Arial" w:cs="Arial"/>
          <w:bCs/>
          <w:lang w:val="en-ZA"/>
        </w:rPr>
      </w:pPr>
    </w:p>
    <w:p w:rsidR="00E53D21" w:rsidRPr="00173336" w:rsidRDefault="00E53D21" w:rsidP="00341EE2">
      <w:pPr>
        <w:spacing w:after="0"/>
        <w:contextualSpacing/>
        <w:jc w:val="both"/>
        <w:rPr>
          <w:rFonts w:ascii="Arial" w:hAnsi="Arial" w:cs="Arial"/>
          <w:bCs/>
          <w:u w:val="single"/>
          <w:lang w:val="en-ZA"/>
        </w:rPr>
      </w:pPr>
      <w:r w:rsidRPr="00173336">
        <w:rPr>
          <w:rFonts w:ascii="Arial" w:hAnsi="Arial" w:cs="Arial"/>
          <w:bCs/>
          <w:u w:val="single"/>
          <w:lang w:val="en-ZA"/>
        </w:rPr>
        <w:t>Objectives</w:t>
      </w:r>
      <w:r w:rsidR="00173336" w:rsidRPr="00173336">
        <w:rPr>
          <w:rFonts w:ascii="Arial" w:hAnsi="Arial" w:cs="Arial"/>
          <w:bCs/>
          <w:u w:val="single"/>
          <w:lang w:val="en-ZA"/>
        </w:rPr>
        <w:t>:</w:t>
      </w:r>
    </w:p>
    <w:p w:rsidR="00E53D21" w:rsidRDefault="00173336" w:rsidP="00E53D21">
      <w:pPr>
        <w:spacing w:after="0" w:line="360" w:lineRule="auto"/>
        <w:jc w:val="both"/>
        <w:rPr>
          <w:rFonts w:ascii="Arial" w:hAnsi="Arial" w:cs="Arial"/>
          <w:bCs/>
          <w:lang w:val="en-ZA"/>
        </w:rPr>
      </w:pPr>
      <w:r w:rsidRPr="00173336">
        <w:rPr>
          <w:rFonts w:ascii="Arial" w:hAnsi="Arial" w:cs="Arial"/>
          <w:bCs/>
          <w:lang w:val="en-ZA"/>
        </w:rPr>
        <w:t>The purpose of conducting oversight at OR Tambo District Municipality was to assess the progress made in the implementation of the National Health Insurance (NHI), in one of the eleven pilot districts in the country. The OR Tambo District, was the only NHI pilot district in the Eastern Cape, and with the worst performing health districts in the country.</w:t>
      </w:r>
    </w:p>
    <w:p w:rsidR="00173336" w:rsidRDefault="00173336" w:rsidP="00E53D21">
      <w:pPr>
        <w:spacing w:after="0" w:line="360" w:lineRule="auto"/>
        <w:jc w:val="both"/>
        <w:rPr>
          <w:rFonts w:ascii="Arial" w:hAnsi="Arial" w:cs="Arial"/>
          <w:bCs/>
          <w:lang w:val="en-ZA"/>
        </w:rPr>
      </w:pPr>
    </w:p>
    <w:p w:rsidR="00E53D21" w:rsidRPr="00173336" w:rsidRDefault="00E53D21" w:rsidP="00E53D21">
      <w:pPr>
        <w:spacing w:after="0" w:line="360" w:lineRule="auto"/>
        <w:jc w:val="both"/>
        <w:rPr>
          <w:rFonts w:ascii="Arial" w:hAnsi="Arial" w:cs="Arial"/>
          <w:bCs/>
          <w:u w:val="single"/>
          <w:lang w:val="en-ZA"/>
        </w:rPr>
      </w:pPr>
      <w:r w:rsidRPr="00173336">
        <w:rPr>
          <w:rFonts w:ascii="Arial" w:hAnsi="Arial" w:cs="Arial"/>
          <w:bCs/>
          <w:u w:val="single"/>
          <w:lang w:val="en-ZA"/>
        </w:rPr>
        <w:t>Recommendations</w:t>
      </w:r>
      <w:r w:rsidR="00173336" w:rsidRPr="00173336">
        <w:rPr>
          <w:rFonts w:ascii="Arial" w:hAnsi="Arial" w:cs="Arial"/>
          <w:bCs/>
          <w:u w:val="single"/>
          <w:lang w:val="en-ZA"/>
        </w:rPr>
        <w:t xml:space="preserve">: </w:t>
      </w:r>
    </w:p>
    <w:p w:rsidR="00173336" w:rsidRPr="00432195" w:rsidRDefault="00173336" w:rsidP="00432195">
      <w:pPr>
        <w:spacing w:after="0" w:line="360" w:lineRule="auto"/>
        <w:jc w:val="both"/>
        <w:rPr>
          <w:rFonts w:ascii="Arial" w:hAnsi="Arial" w:cs="Arial"/>
          <w:bCs/>
          <w:lang w:val="en-ZA"/>
        </w:rPr>
      </w:pPr>
      <w:r w:rsidRPr="00432195">
        <w:rPr>
          <w:rFonts w:ascii="Arial" w:hAnsi="Arial" w:cs="Arial"/>
          <w:bCs/>
          <w:lang w:val="en-ZA"/>
        </w:rPr>
        <w:t>To strengthen the OR Tambo district health system, the following was recommended:</w:t>
      </w:r>
    </w:p>
    <w:p w:rsidR="00173336" w:rsidRPr="00432195" w:rsidRDefault="00173336" w:rsidP="00432195">
      <w:pPr>
        <w:pStyle w:val="ListParagraph"/>
        <w:numPr>
          <w:ilvl w:val="0"/>
          <w:numId w:val="23"/>
        </w:numPr>
        <w:spacing w:after="0" w:line="360" w:lineRule="auto"/>
        <w:jc w:val="both"/>
        <w:rPr>
          <w:rFonts w:ascii="Arial" w:hAnsi="Arial" w:cs="Arial"/>
          <w:bCs/>
          <w:lang w:val="en-ZA"/>
        </w:rPr>
      </w:pPr>
      <w:r w:rsidRPr="00432195">
        <w:rPr>
          <w:rFonts w:ascii="Arial" w:hAnsi="Arial" w:cs="Arial"/>
          <w:bCs/>
          <w:lang w:val="en-ZA"/>
        </w:rPr>
        <w:t xml:space="preserve">Upgrading and/or rebuilding of health care facilities; </w:t>
      </w:r>
    </w:p>
    <w:p w:rsidR="00173336" w:rsidRPr="00432195" w:rsidRDefault="00173336" w:rsidP="00432195">
      <w:pPr>
        <w:pStyle w:val="ListParagraph"/>
        <w:numPr>
          <w:ilvl w:val="0"/>
          <w:numId w:val="23"/>
        </w:numPr>
        <w:spacing w:after="0" w:line="360" w:lineRule="auto"/>
        <w:jc w:val="both"/>
        <w:rPr>
          <w:rFonts w:ascii="Arial" w:hAnsi="Arial" w:cs="Arial"/>
          <w:bCs/>
          <w:lang w:val="en-ZA"/>
        </w:rPr>
      </w:pPr>
      <w:r w:rsidRPr="00432195">
        <w:rPr>
          <w:rFonts w:ascii="Arial" w:hAnsi="Arial" w:cs="Arial"/>
          <w:bCs/>
          <w:lang w:val="en-ZA"/>
        </w:rPr>
        <w:t>Addressing the challenges caused by the rationalization process, including creation and finalisation of organisational structures for institutions/health care facilities;</w:t>
      </w:r>
    </w:p>
    <w:p w:rsidR="00173336" w:rsidRPr="00432195" w:rsidRDefault="00173336" w:rsidP="00432195">
      <w:pPr>
        <w:pStyle w:val="ListParagraph"/>
        <w:numPr>
          <w:ilvl w:val="0"/>
          <w:numId w:val="23"/>
        </w:numPr>
        <w:spacing w:after="0" w:line="360" w:lineRule="auto"/>
        <w:jc w:val="both"/>
        <w:rPr>
          <w:rFonts w:ascii="Arial" w:hAnsi="Arial" w:cs="Arial"/>
          <w:bCs/>
          <w:lang w:val="en-ZA"/>
        </w:rPr>
      </w:pPr>
      <w:r w:rsidRPr="00432195">
        <w:rPr>
          <w:rFonts w:ascii="Arial" w:hAnsi="Arial" w:cs="Arial"/>
          <w:bCs/>
          <w:lang w:val="en-ZA"/>
        </w:rPr>
        <w:t xml:space="preserve">Filling of critical clinical and non-clinical posts; </w:t>
      </w:r>
    </w:p>
    <w:p w:rsidR="00173336" w:rsidRPr="00432195" w:rsidRDefault="00173336" w:rsidP="00432195">
      <w:pPr>
        <w:pStyle w:val="ListParagraph"/>
        <w:numPr>
          <w:ilvl w:val="0"/>
          <w:numId w:val="23"/>
        </w:numPr>
        <w:spacing w:after="0" w:line="360" w:lineRule="auto"/>
        <w:jc w:val="both"/>
        <w:rPr>
          <w:rFonts w:ascii="Arial" w:hAnsi="Arial" w:cs="Arial"/>
          <w:bCs/>
          <w:lang w:val="en-ZA"/>
        </w:rPr>
      </w:pPr>
      <w:r w:rsidRPr="00432195">
        <w:rPr>
          <w:rFonts w:ascii="Arial" w:hAnsi="Arial" w:cs="Arial"/>
          <w:bCs/>
          <w:lang w:val="en-ZA"/>
        </w:rPr>
        <w:t xml:space="preserve">Installing and/or improving supply chain management systems to better enable provision of quality health care and services; </w:t>
      </w:r>
    </w:p>
    <w:p w:rsidR="00173336" w:rsidRPr="00432195" w:rsidRDefault="00173336" w:rsidP="00432195">
      <w:pPr>
        <w:pStyle w:val="ListParagraph"/>
        <w:numPr>
          <w:ilvl w:val="0"/>
          <w:numId w:val="23"/>
        </w:numPr>
        <w:spacing w:after="0" w:line="360" w:lineRule="auto"/>
        <w:jc w:val="both"/>
        <w:rPr>
          <w:rFonts w:ascii="Arial" w:hAnsi="Arial" w:cs="Arial"/>
          <w:bCs/>
          <w:lang w:val="en-ZA"/>
        </w:rPr>
      </w:pPr>
      <w:r w:rsidRPr="00432195">
        <w:rPr>
          <w:rFonts w:ascii="Arial" w:hAnsi="Arial" w:cs="Arial"/>
          <w:bCs/>
          <w:lang w:val="en-ZA"/>
        </w:rPr>
        <w:t>Improving emergency medical services; and</w:t>
      </w:r>
    </w:p>
    <w:p w:rsidR="00173336" w:rsidRPr="00432195" w:rsidRDefault="00173336" w:rsidP="00432195">
      <w:pPr>
        <w:pStyle w:val="ListParagraph"/>
        <w:numPr>
          <w:ilvl w:val="0"/>
          <w:numId w:val="23"/>
        </w:numPr>
        <w:spacing w:after="0" w:line="360" w:lineRule="auto"/>
        <w:jc w:val="both"/>
        <w:rPr>
          <w:rFonts w:ascii="Arial" w:hAnsi="Arial" w:cs="Arial"/>
          <w:bCs/>
          <w:lang w:val="en-ZA"/>
        </w:rPr>
      </w:pPr>
      <w:r w:rsidRPr="00432195">
        <w:rPr>
          <w:rFonts w:ascii="Arial" w:hAnsi="Arial" w:cs="Arial"/>
          <w:bCs/>
          <w:lang w:val="en-ZA"/>
        </w:rPr>
        <w:t>Provision of support and capacity building to personnel as per required.</w:t>
      </w:r>
    </w:p>
    <w:p w:rsidR="004B28D7" w:rsidRDefault="00173336" w:rsidP="00E53D21">
      <w:pPr>
        <w:spacing w:after="0" w:line="360" w:lineRule="auto"/>
        <w:jc w:val="both"/>
        <w:rPr>
          <w:rFonts w:ascii="Arial" w:hAnsi="Arial" w:cs="Arial"/>
          <w:bCs/>
          <w:u w:val="single"/>
          <w:lang w:val="en-ZA"/>
        </w:rPr>
      </w:pPr>
      <w:r w:rsidRPr="00173336">
        <w:rPr>
          <w:rFonts w:ascii="Arial" w:hAnsi="Arial" w:cs="Arial"/>
          <w:bCs/>
          <w:lang w:val="en-ZA"/>
        </w:rPr>
        <w:t>.</w:t>
      </w:r>
    </w:p>
    <w:p w:rsidR="00BE739A" w:rsidRDefault="00BE739A" w:rsidP="00BF790A">
      <w:pPr>
        <w:spacing w:after="0" w:line="360" w:lineRule="auto"/>
        <w:contextualSpacing/>
        <w:jc w:val="both"/>
        <w:rPr>
          <w:rFonts w:ascii="Arial" w:hAnsi="Arial" w:cs="Arial"/>
          <w:bCs/>
          <w:lang w:val="en-ZA"/>
        </w:rPr>
      </w:pPr>
      <w:r w:rsidRPr="00432195">
        <w:rPr>
          <w:rFonts w:ascii="Arial" w:hAnsi="Arial" w:cs="Arial"/>
          <w:bCs/>
          <w:u w:val="single"/>
          <w:lang w:val="en-ZA"/>
        </w:rPr>
        <w:t>Responses to recommendations</w:t>
      </w:r>
      <w:r w:rsidR="00432195">
        <w:rPr>
          <w:rFonts w:ascii="Arial" w:hAnsi="Arial" w:cs="Arial"/>
          <w:bCs/>
          <w:lang w:val="en-ZA"/>
        </w:rPr>
        <w:t xml:space="preserve">: </w:t>
      </w:r>
      <w:r>
        <w:rPr>
          <w:rFonts w:ascii="Arial" w:hAnsi="Arial" w:cs="Arial"/>
          <w:bCs/>
          <w:lang w:val="en-ZA"/>
        </w:rPr>
        <w:t xml:space="preserve"> </w:t>
      </w:r>
    </w:p>
    <w:p w:rsidR="00E53D21" w:rsidRDefault="00432195" w:rsidP="00BF790A">
      <w:pPr>
        <w:spacing w:after="0" w:line="360" w:lineRule="auto"/>
        <w:contextualSpacing/>
        <w:jc w:val="both"/>
        <w:rPr>
          <w:rFonts w:ascii="Arial" w:hAnsi="Arial" w:cs="Arial"/>
          <w:bCs/>
          <w:lang w:val="en-ZA"/>
        </w:rPr>
      </w:pPr>
      <w:r w:rsidRPr="00432195">
        <w:rPr>
          <w:rFonts w:ascii="Arial" w:hAnsi="Arial" w:cs="Arial"/>
          <w:bCs/>
          <w:lang w:val="en-ZA"/>
        </w:rPr>
        <w:t xml:space="preserve">Following this undertaking, the Select Committee on Social Services had proposed to undertake a follow-up oversight visit on the health care facilities visited on 21-24 October 2014. </w:t>
      </w:r>
      <w:r w:rsidRPr="002F3471">
        <w:rPr>
          <w:rFonts w:ascii="Arial" w:hAnsi="Arial" w:cs="Arial"/>
          <w:bCs/>
          <w:i/>
          <w:lang w:val="en-ZA"/>
        </w:rPr>
        <w:t>This did not happen</w:t>
      </w:r>
      <w:r w:rsidR="002F3471">
        <w:rPr>
          <w:rFonts w:ascii="Arial" w:hAnsi="Arial" w:cs="Arial"/>
          <w:bCs/>
          <w:lang w:val="en-ZA"/>
        </w:rPr>
        <w:t xml:space="preserve">. </w:t>
      </w:r>
    </w:p>
    <w:p w:rsidR="00E53D21" w:rsidRPr="00E53D21" w:rsidRDefault="00E53D21" w:rsidP="00BF790A">
      <w:pPr>
        <w:spacing w:after="0" w:line="360" w:lineRule="auto"/>
        <w:contextualSpacing/>
        <w:jc w:val="both"/>
        <w:rPr>
          <w:rFonts w:ascii="Arial" w:hAnsi="Arial" w:cs="Arial"/>
          <w:bCs/>
          <w:lang w:val="en-ZA"/>
        </w:rPr>
      </w:pPr>
    </w:p>
    <w:p w:rsidR="006A3F3D" w:rsidRPr="000E60A8" w:rsidRDefault="000E60A8" w:rsidP="00BF790A">
      <w:pPr>
        <w:pStyle w:val="ListParagraph"/>
        <w:numPr>
          <w:ilvl w:val="2"/>
          <w:numId w:val="1"/>
        </w:numPr>
        <w:spacing w:after="0" w:line="360" w:lineRule="auto"/>
        <w:jc w:val="both"/>
        <w:outlineLvl w:val="2"/>
        <w:rPr>
          <w:rFonts w:ascii="Arial" w:hAnsi="Arial" w:cs="Arial"/>
          <w:b/>
          <w:bCs/>
          <w:i/>
          <w:lang w:val="en-ZA"/>
        </w:rPr>
      </w:pPr>
      <w:bookmarkStart w:id="12" w:name="_Toc531095058"/>
      <w:r w:rsidRPr="000E60A8">
        <w:rPr>
          <w:rFonts w:ascii="Arial" w:hAnsi="Arial" w:cs="Arial"/>
          <w:b/>
          <w:bCs/>
          <w:i/>
          <w:lang w:val="en-ZA"/>
        </w:rPr>
        <w:t>Oversight T</w:t>
      </w:r>
      <w:r w:rsidR="00E73B50" w:rsidRPr="000E60A8">
        <w:rPr>
          <w:rFonts w:ascii="Arial" w:hAnsi="Arial" w:cs="Arial"/>
          <w:b/>
          <w:bCs/>
          <w:i/>
          <w:lang w:val="en-ZA"/>
        </w:rPr>
        <w:t>rip</w:t>
      </w:r>
      <w:r w:rsidR="00442615" w:rsidRPr="000E60A8">
        <w:rPr>
          <w:rFonts w:ascii="Arial" w:hAnsi="Arial" w:cs="Arial"/>
          <w:b/>
          <w:bCs/>
          <w:i/>
          <w:lang w:val="en-ZA"/>
        </w:rPr>
        <w:t>s</w:t>
      </w:r>
      <w:r w:rsidR="00E73B50" w:rsidRPr="000E60A8">
        <w:rPr>
          <w:rFonts w:ascii="Arial" w:hAnsi="Arial" w:cs="Arial"/>
          <w:b/>
          <w:bCs/>
          <w:i/>
          <w:lang w:val="en-ZA"/>
        </w:rPr>
        <w:t xml:space="preserve"> in </w:t>
      </w:r>
      <w:r w:rsidR="00442615" w:rsidRPr="000E60A8">
        <w:rPr>
          <w:rFonts w:ascii="Arial" w:hAnsi="Arial" w:cs="Arial"/>
          <w:b/>
          <w:bCs/>
          <w:i/>
          <w:lang w:val="en-ZA"/>
        </w:rPr>
        <w:t>2015</w:t>
      </w:r>
      <w:bookmarkEnd w:id="12"/>
      <w:r w:rsidR="008138CA" w:rsidRPr="000E60A8">
        <w:rPr>
          <w:rFonts w:ascii="Arial" w:hAnsi="Arial" w:cs="Arial"/>
          <w:b/>
          <w:bCs/>
          <w:i/>
          <w:lang w:val="en-ZA"/>
        </w:rPr>
        <w:t xml:space="preserve"> </w:t>
      </w:r>
    </w:p>
    <w:p w:rsidR="006A3F3D" w:rsidRPr="00080B76" w:rsidRDefault="006A3F3D" w:rsidP="00BF790A">
      <w:pPr>
        <w:pStyle w:val="ListParagraph"/>
        <w:spacing w:after="0" w:line="360" w:lineRule="auto"/>
        <w:ind w:left="1080"/>
        <w:jc w:val="both"/>
        <w:outlineLvl w:val="2"/>
        <w:rPr>
          <w:rFonts w:ascii="Arial" w:hAnsi="Arial" w:cs="Arial"/>
          <w:bCs/>
          <w:lang w:val="en-ZA"/>
        </w:rPr>
      </w:pPr>
    </w:p>
    <w:p w:rsidR="00E73B50" w:rsidRPr="00D66352" w:rsidRDefault="006A3F3D" w:rsidP="00BF790A">
      <w:pPr>
        <w:pStyle w:val="ListParagraph"/>
        <w:numPr>
          <w:ilvl w:val="3"/>
          <w:numId w:val="1"/>
        </w:numPr>
        <w:spacing w:after="0" w:line="360" w:lineRule="auto"/>
        <w:jc w:val="both"/>
        <w:outlineLvl w:val="2"/>
        <w:rPr>
          <w:rFonts w:ascii="Arial" w:hAnsi="Arial" w:cs="Arial"/>
          <w:bCs/>
          <w:i/>
          <w:lang w:val="en-ZA"/>
        </w:rPr>
      </w:pPr>
      <w:bookmarkStart w:id="13" w:name="_Toc531095059"/>
      <w:r>
        <w:rPr>
          <w:rFonts w:ascii="Arial" w:hAnsi="Arial" w:cs="Arial"/>
          <w:bCs/>
          <w:i/>
          <w:lang w:val="en-ZA"/>
        </w:rPr>
        <w:t>North West and Gauteng</w:t>
      </w:r>
      <w:bookmarkEnd w:id="13"/>
    </w:p>
    <w:p w:rsidR="00BE739A" w:rsidRPr="00D66352" w:rsidRDefault="00BE739A" w:rsidP="00BF790A">
      <w:pPr>
        <w:spacing w:after="0" w:line="360" w:lineRule="auto"/>
        <w:contextualSpacing/>
        <w:jc w:val="both"/>
        <w:rPr>
          <w:rFonts w:ascii="Arial" w:hAnsi="Arial" w:cs="Arial"/>
          <w:bCs/>
          <w:u w:val="single"/>
          <w:lang w:val="en-ZA"/>
        </w:rPr>
      </w:pPr>
      <w:r w:rsidRPr="00D66352">
        <w:rPr>
          <w:rFonts w:ascii="Arial" w:hAnsi="Arial" w:cs="Arial"/>
          <w:bCs/>
          <w:u w:val="single"/>
          <w:lang w:val="en-ZA"/>
        </w:rPr>
        <w:t>Objectives</w:t>
      </w:r>
      <w:r w:rsidR="00D66352" w:rsidRPr="00D66352">
        <w:rPr>
          <w:rFonts w:ascii="Arial" w:hAnsi="Arial" w:cs="Arial"/>
          <w:bCs/>
          <w:u w:val="single"/>
          <w:lang w:val="en-ZA"/>
        </w:rPr>
        <w:t>:</w:t>
      </w:r>
    </w:p>
    <w:p w:rsidR="00A826E8" w:rsidRPr="008138CA" w:rsidRDefault="00A826E8" w:rsidP="00BF790A">
      <w:pPr>
        <w:pStyle w:val="ListParagraph"/>
        <w:numPr>
          <w:ilvl w:val="0"/>
          <w:numId w:val="26"/>
        </w:numPr>
        <w:spacing w:after="0" w:line="360" w:lineRule="auto"/>
        <w:jc w:val="both"/>
        <w:rPr>
          <w:rFonts w:ascii="Arial" w:hAnsi="Arial" w:cs="Arial"/>
          <w:bCs/>
          <w:lang w:val="en-ZA"/>
        </w:rPr>
      </w:pPr>
      <w:r w:rsidRPr="008138CA">
        <w:rPr>
          <w:rFonts w:ascii="Arial" w:hAnsi="Arial" w:cs="Arial"/>
          <w:bCs/>
          <w:lang w:val="en-ZA"/>
        </w:rPr>
        <w:t>North West was visited to assess progress towards the development of mining towns in the country (through building houses) i.e. Marikana Extension 2.</w:t>
      </w:r>
    </w:p>
    <w:p w:rsidR="00BE739A" w:rsidRPr="008138CA" w:rsidRDefault="00A826E8" w:rsidP="00BF790A">
      <w:pPr>
        <w:pStyle w:val="ListParagraph"/>
        <w:numPr>
          <w:ilvl w:val="0"/>
          <w:numId w:val="26"/>
        </w:numPr>
        <w:spacing w:after="0" w:line="360" w:lineRule="auto"/>
        <w:jc w:val="both"/>
        <w:rPr>
          <w:rFonts w:ascii="Arial" w:hAnsi="Arial" w:cs="Arial"/>
          <w:bCs/>
          <w:lang w:val="en-ZA"/>
        </w:rPr>
      </w:pPr>
      <w:r w:rsidRPr="008138CA">
        <w:rPr>
          <w:rFonts w:ascii="Arial" w:hAnsi="Arial" w:cs="Arial"/>
          <w:bCs/>
          <w:lang w:val="en-ZA"/>
        </w:rPr>
        <w:t xml:space="preserve">The Lindela Repatriation Centre in Gauteng was visited assess the condition of, and services offered at the facility.  </w:t>
      </w:r>
    </w:p>
    <w:p w:rsidR="00A826E8" w:rsidRDefault="00A826E8" w:rsidP="00BF790A">
      <w:pPr>
        <w:spacing w:after="0" w:line="360" w:lineRule="auto"/>
        <w:contextualSpacing/>
        <w:jc w:val="both"/>
        <w:rPr>
          <w:rFonts w:ascii="Arial" w:hAnsi="Arial" w:cs="Arial"/>
          <w:bCs/>
          <w:u w:val="single"/>
          <w:lang w:val="en-ZA"/>
        </w:rPr>
      </w:pPr>
    </w:p>
    <w:p w:rsidR="00BE739A" w:rsidRPr="00A826E8" w:rsidRDefault="00BE739A" w:rsidP="00BF790A">
      <w:pPr>
        <w:spacing w:after="0" w:line="360" w:lineRule="auto"/>
        <w:contextualSpacing/>
        <w:jc w:val="both"/>
        <w:rPr>
          <w:rFonts w:ascii="Arial" w:hAnsi="Arial" w:cs="Arial"/>
          <w:bCs/>
          <w:u w:val="single"/>
          <w:lang w:val="en-ZA"/>
        </w:rPr>
      </w:pPr>
      <w:r w:rsidRPr="00A826E8">
        <w:rPr>
          <w:rFonts w:ascii="Arial" w:hAnsi="Arial" w:cs="Arial"/>
          <w:bCs/>
          <w:u w:val="single"/>
          <w:lang w:val="en-ZA"/>
        </w:rPr>
        <w:t>Recommendations</w:t>
      </w:r>
      <w:r w:rsidR="00D66352" w:rsidRPr="00A826E8">
        <w:rPr>
          <w:rFonts w:ascii="Arial" w:hAnsi="Arial" w:cs="Arial"/>
          <w:bCs/>
          <w:u w:val="single"/>
          <w:lang w:val="en-ZA"/>
        </w:rPr>
        <w:t xml:space="preserve">: </w:t>
      </w:r>
    </w:p>
    <w:p w:rsidR="00A826E8" w:rsidRPr="00A826E8" w:rsidRDefault="00A826E8" w:rsidP="00183695">
      <w:pPr>
        <w:spacing w:after="0" w:line="360" w:lineRule="auto"/>
        <w:contextualSpacing/>
        <w:jc w:val="both"/>
        <w:rPr>
          <w:rFonts w:ascii="Arial" w:hAnsi="Arial" w:cs="Arial"/>
          <w:bCs/>
          <w:lang w:val="en-ZA"/>
        </w:rPr>
      </w:pPr>
      <w:r w:rsidRPr="00A826E8">
        <w:rPr>
          <w:rFonts w:ascii="Arial" w:hAnsi="Arial" w:cs="Arial"/>
          <w:bCs/>
          <w:lang w:val="en-ZA"/>
        </w:rPr>
        <w:t>The following recommendations were made:</w:t>
      </w:r>
    </w:p>
    <w:p w:rsidR="00A826E8" w:rsidRPr="0058283B" w:rsidRDefault="00A826E8" w:rsidP="00183695">
      <w:pPr>
        <w:pStyle w:val="ListParagraph"/>
        <w:numPr>
          <w:ilvl w:val="0"/>
          <w:numId w:val="24"/>
        </w:numPr>
        <w:spacing w:after="0" w:line="360" w:lineRule="auto"/>
        <w:jc w:val="both"/>
        <w:rPr>
          <w:rFonts w:ascii="Arial" w:hAnsi="Arial" w:cs="Arial"/>
          <w:bCs/>
          <w:lang w:val="en-ZA"/>
        </w:rPr>
      </w:pPr>
      <w:r w:rsidRPr="0058283B">
        <w:rPr>
          <w:rFonts w:ascii="Arial" w:hAnsi="Arial" w:cs="Arial"/>
          <w:bCs/>
          <w:lang w:val="en-ZA"/>
        </w:rPr>
        <w:t xml:space="preserve">Ensure that Military Veterans are correctly registered in the database and accordingly benefit from the housing project. </w:t>
      </w:r>
    </w:p>
    <w:p w:rsidR="00A826E8" w:rsidRPr="0058283B" w:rsidRDefault="00A826E8" w:rsidP="00183695">
      <w:pPr>
        <w:pStyle w:val="ListParagraph"/>
        <w:numPr>
          <w:ilvl w:val="0"/>
          <w:numId w:val="24"/>
        </w:numPr>
        <w:spacing w:after="0" w:line="360" w:lineRule="auto"/>
        <w:jc w:val="both"/>
        <w:rPr>
          <w:rFonts w:ascii="Arial" w:hAnsi="Arial" w:cs="Arial"/>
          <w:bCs/>
          <w:lang w:val="en-ZA"/>
        </w:rPr>
      </w:pPr>
      <w:r w:rsidRPr="0058283B">
        <w:rPr>
          <w:rFonts w:ascii="Arial" w:hAnsi="Arial" w:cs="Arial"/>
          <w:bCs/>
          <w:lang w:val="en-ZA"/>
        </w:rPr>
        <w:t xml:space="preserve">Ensure that the list of beneficiaries who are meant to occupy the </w:t>
      </w:r>
      <w:r w:rsidR="0077020F">
        <w:rPr>
          <w:rFonts w:ascii="Arial" w:hAnsi="Arial" w:cs="Arial"/>
          <w:bCs/>
          <w:lang w:val="en-ZA"/>
        </w:rPr>
        <w:t>community residential units (</w:t>
      </w:r>
      <w:r w:rsidRPr="0058283B">
        <w:rPr>
          <w:rFonts w:ascii="Arial" w:hAnsi="Arial" w:cs="Arial"/>
          <w:bCs/>
          <w:lang w:val="en-ZA"/>
        </w:rPr>
        <w:t>CRUs</w:t>
      </w:r>
      <w:r w:rsidR="0077020F">
        <w:rPr>
          <w:rFonts w:ascii="Arial" w:hAnsi="Arial" w:cs="Arial"/>
          <w:bCs/>
          <w:lang w:val="en-ZA"/>
        </w:rPr>
        <w:t>)</w:t>
      </w:r>
      <w:r w:rsidRPr="0058283B">
        <w:rPr>
          <w:rFonts w:ascii="Arial" w:hAnsi="Arial" w:cs="Arial"/>
          <w:bCs/>
          <w:lang w:val="en-ZA"/>
        </w:rPr>
        <w:t xml:space="preserve"> and </w:t>
      </w:r>
      <w:r w:rsidR="0077020F">
        <w:rPr>
          <w:rFonts w:ascii="Arial" w:hAnsi="Arial" w:cs="Arial"/>
          <w:bCs/>
          <w:lang w:val="en-ZA"/>
        </w:rPr>
        <w:t>breaking new ground (</w:t>
      </w:r>
      <w:r w:rsidRPr="0058283B">
        <w:rPr>
          <w:rFonts w:ascii="Arial" w:hAnsi="Arial" w:cs="Arial"/>
          <w:bCs/>
          <w:lang w:val="en-ZA"/>
        </w:rPr>
        <w:t>BNGs</w:t>
      </w:r>
      <w:r w:rsidR="0077020F">
        <w:rPr>
          <w:rFonts w:ascii="Arial" w:hAnsi="Arial" w:cs="Arial"/>
          <w:bCs/>
          <w:lang w:val="en-ZA"/>
        </w:rPr>
        <w:t>)</w:t>
      </w:r>
      <w:r w:rsidRPr="0058283B">
        <w:rPr>
          <w:rFonts w:ascii="Arial" w:hAnsi="Arial" w:cs="Arial"/>
          <w:bCs/>
          <w:lang w:val="en-ZA"/>
        </w:rPr>
        <w:t xml:space="preserve"> are captured appropriately, and allocations are done according to the housing register’ and in line with policy.</w:t>
      </w:r>
    </w:p>
    <w:p w:rsidR="00A826E8" w:rsidRPr="0058283B" w:rsidRDefault="00A826E8" w:rsidP="00183695">
      <w:pPr>
        <w:pStyle w:val="ListParagraph"/>
        <w:numPr>
          <w:ilvl w:val="0"/>
          <w:numId w:val="24"/>
        </w:numPr>
        <w:spacing w:after="0" w:line="360" w:lineRule="auto"/>
        <w:jc w:val="both"/>
        <w:rPr>
          <w:rFonts w:ascii="Arial" w:hAnsi="Arial" w:cs="Arial"/>
          <w:bCs/>
          <w:lang w:val="en-ZA"/>
        </w:rPr>
      </w:pPr>
      <w:r w:rsidRPr="0058283B">
        <w:rPr>
          <w:rFonts w:ascii="Arial" w:hAnsi="Arial" w:cs="Arial"/>
          <w:bCs/>
          <w:lang w:val="en-ZA"/>
        </w:rPr>
        <w:t>The Departments should take into account policy implications during the planning phase of projects.</w:t>
      </w:r>
    </w:p>
    <w:p w:rsidR="00BE739A" w:rsidRDefault="00A826E8" w:rsidP="00183695">
      <w:pPr>
        <w:pStyle w:val="ListParagraph"/>
        <w:numPr>
          <w:ilvl w:val="0"/>
          <w:numId w:val="24"/>
        </w:numPr>
        <w:spacing w:after="0" w:line="360" w:lineRule="auto"/>
        <w:jc w:val="both"/>
        <w:rPr>
          <w:rFonts w:ascii="Arial" w:hAnsi="Arial" w:cs="Arial"/>
          <w:bCs/>
          <w:lang w:val="en-ZA"/>
        </w:rPr>
      </w:pPr>
      <w:r w:rsidRPr="0058283B">
        <w:rPr>
          <w:rFonts w:ascii="Arial" w:hAnsi="Arial" w:cs="Arial"/>
          <w:bCs/>
          <w:lang w:val="en-ZA"/>
        </w:rPr>
        <w:t>Inter-governmental relations should be strengthened.</w:t>
      </w:r>
    </w:p>
    <w:p w:rsidR="0058283B" w:rsidRPr="0058283B" w:rsidRDefault="0058283B" w:rsidP="00183695">
      <w:pPr>
        <w:pStyle w:val="ListParagraph"/>
        <w:spacing w:after="0" w:line="360" w:lineRule="auto"/>
        <w:jc w:val="both"/>
        <w:rPr>
          <w:rFonts w:ascii="Arial" w:hAnsi="Arial" w:cs="Arial"/>
          <w:bCs/>
          <w:lang w:val="en-ZA"/>
        </w:rPr>
      </w:pPr>
    </w:p>
    <w:p w:rsidR="00BE739A" w:rsidRPr="00A826E8" w:rsidRDefault="00BE739A" w:rsidP="00183695">
      <w:pPr>
        <w:spacing w:after="0" w:line="360" w:lineRule="auto"/>
        <w:contextualSpacing/>
        <w:jc w:val="both"/>
        <w:rPr>
          <w:rFonts w:ascii="Arial" w:hAnsi="Arial" w:cs="Arial"/>
          <w:bCs/>
          <w:u w:val="single"/>
          <w:lang w:val="en-ZA"/>
        </w:rPr>
      </w:pPr>
      <w:r w:rsidRPr="00A826E8">
        <w:rPr>
          <w:rFonts w:ascii="Arial" w:hAnsi="Arial" w:cs="Arial"/>
          <w:bCs/>
          <w:u w:val="single"/>
          <w:lang w:val="en-ZA"/>
        </w:rPr>
        <w:t>Responses to recommendations</w:t>
      </w:r>
      <w:r w:rsidR="00D66352" w:rsidRPr="00A826E8">
        <w:rPr>
          <w:rFonts w:ascii="Arial" w:hAnsi="Arial" w:cs="Arial"/>
          <w:bCs/>
          <w:u w:val="single"/>
          <w:lang w:val="en-ZA"/>
        </w:rPr>
        <w:t xml:space="preserve">: </w:t>
      </w:r>
    </w:p>
    <w:p w:rsidR="00A826E8" w:rsidRDefault="0058283B" w:rsidP="00183695">
      <w:pPr>
        <w:spacing w:after="0" w:line="360" w:lineRule="auto"/>
        <w:contextualSpacing/>
        <w:jc w:val="both"/>
        <w:rPr>
          <w:rFonts w:ascii="Arial" w:hAnsi="Arial" w:cs="Arial"/>
          <w:bCs/>
          <w:lang w:val="en-ZA"/>
        </w:rPr>
      </w:pPr>
      <w:r w:rsidRPr="0058283B">
        <w:rPr>
          <w:rFonts w:ascii="Arial" w:hAnsi="Arial" w:cs="Arial"/>
          <w:bCs/>
          <w:lang w:val="en-ZA"/>
        </w:rPr>
        <w:t>These remain work in progress.</w:t>
      </w:r>
    </w:p>
    <w:p w:rsidR="001101D4" w:rsidRDefault="001101D4" w:rsidP="00183695">
      <w:pPr>
        <w:spacing w:after="0" w:line="360" w:lineRule="auto"/>
        <w:contextualSpacing/>
        <w:jc w:val="both"/>
        <w:rPr>
          <w:rFonts w:ascii="Arial" w:hAnsi="Arial" w:cs="Arial"/>
          <w:bCs/>
          <w:lang w:val="en-ZA"/>
        </w:rPr>
      </w:pPr>
    </w:p>
    <w:p w:rsidR="00D248B3" w:rsidRDefault="00D248B3" w:rsidP="00183695">
      <w:pPr>
        <w:spacing w:after="0" w:line="360" w:lineRule="auto"/>
        <w:contextualSpacing/>
        <w:jc w:val="both"/>
        <w:rPr>
          <w:rFonts w:ascii="Arial" w:hAnsi="Arial" w:cs="Arial"/>
          <w:bCs/>
          <w:lang w:val="en-ZA"/>
        </w:rPr>
      </w:pPr>
    </w:p>
    <w:p w:rsidR="00D248B3" w:rsidRDefault="00D248B3" w:rsidP="00183695">
      <w:pPr>
        <w:spacing w:after="0" w:line="360" w:lineRule="auto"/>
        <w:contextualSpacing/>
        <w:jc w:val="both"/>
        <w:rPr>
          <w:rFonts w:ascii="Arial" w:hAnsi="Arial" w:cs="Arial"/>
          <w:bCs/>
          <w:lang w:val="en-ZA"/>
        </w:rPr>
      </w:pPr>
    </w:p>
    <w:p w:rsidR="00D248B3" w:rsidRDefault="00D248B3" w:rsidP="00183695">
      <w:pPr>
        <w:spacing w:after="0" w:line="360" w:lineRule="auto"/>
        <w:contextualSpacing/>
        <w:jc w:val="both"/>
        <w:rPr>
          <w:rFonts w:ascii="Arial" w:hAnsi="Arial" w:cs="Arial"/>
          <w:bCs/>
          <w:lang w:val="en-ZA"/>
        </w:rPr>
      </w:pPr>
    </w:p>
    <w:p w:rsidR="00A826E8" w:rsidRPr="00016735" w:rsidRDefault="006A3F3D" w:rsidP="00183695">
      <w:pPr>
        <w:pStyle w:val="ListParagraph"/>
        <w:numPr>
          <w:ilvl w:val="3"/>
          <w:numId w:val="1"/>
        </w:numPr>
        <w:spacing w:after="0" w:line="360" w:lineRule="auto"/>
        <w:jc w:val="both"/>
        <w:outlineLvl w:val="2"/>
        <w:rPr>
          <w:rFonts w:ascii="Arial" w:hAnsi="Arial" w:cs="Arial"/>
          <w:bCs/>
          <w:i/>
          <w:lang w:val="en-ZA"/>
        </w:rPr>
      </w:pPr>
      <w:bookmarkStart w:id="14" w:name="_Toc531095060"/>
      <w:r w:rsidRPr="00016735">
        <w:rPr>
          <w:rFonts w:ascii="Arial" w:hAnsi="Arial" w:cs="Arial"/>
          <w:bCs/>
          <w:i/>
          <w:lang w:val="en-ZA"/>
        </w:rPr>
        <w:t>Free State</w:t>
      </w:r>
      <w:bookmarkEnd w:id="14"/>
    </w:p>
    <w:p w:rsidR="00BE739A" w:rsidRDefault="00BE739A" w:rsidP="00183695">
      <w:pPr>
        <w:spacing w:after="0" w:line="360" w:lineRule="auto"/>
        <w:contextualSpacing/>
        <w:jc w:val="both"/>
        <w:rPr>
          <w:rFonts w:ascii="Arial" w:hAnsi="Arial" w:cs="Arial"/>
          <w:bCs/>
          <w:lang w:val="en-ZA"/>
        </w:rPr>
      </w:pPr>
      <w:r w:rsidRPr="0058283B">
        <w:rPr>
          <w:rFonts w:ascii="Arial" w:hAnsi="Arial" w:cs="Arial"/>
          <w:bCs/>
          <w:u w:val="single"/>
          <w:lang w:val="en-ZA"/>
        </w:rPr>
        <w:t>Objectives</w:t>
      </w:r>
      <w:r w:rsidR="0058283B">
        <w:rPr>
          <w:rFonts w:ascii="Arial" w:hAnsi="Arial" w:cs="Arial"/>
          <w:bCs/>
          <w:lang w:val="en-ZA"/>
        </w:rPr>
        <w:t>:</w:t>
      </w:r>
    </w:p>
    <w:p w:rsidR="0058283B" w:rsidRPr="00BE739A" w:rsidRDefault="0058283B" w:rsidP="00183695">
      <w:pPr>
        <w:spacing w:after="0" w:line="360" w:lineRule="auto"/>
        <w:contextualSpacing/>
        <w:jc w:val="both"/>
        <w:rPr>
          <w:rFonts w:ascii="Arial" w:hAnsi="Arial" w:cs="Arial"/>
          <w:bCs/>
          <w:lang w:val="en-ZA"/>
        </w:rPr>
      </w:pPr>
      <w:r w:rsidRPr="0058283B">
        <w:rPr>
          <w:rFonts w:ascii="Arial" w:hAnsi="Arial" w:cs="Arial"/>
          <w:bCs/>
          <w:lang w:val="en-ZA"/>
        </w:rPr>
        <w:t>The focus of the oversight was on the following aspects: Bulk portable water supply to the citizens of Free State through local municipalities; the successes and challenges in bulk portable water supply; Water infrastructure management; and Compliance with the National Water Resource Strategy II (NWRS II).</w:t>
      </w:r>
    </w:p>
    <w:p w:rsidR="00BE739A" w:rsidRPr="00BE739A" w:rsidRDefault="00BE739A" w:rsidP="00183695">
      <w:pPr>
        <w:spacing w:after="0" w:line="360" w:lineRule="auto"/>
        <w:contextualSpacing/>
        <w:jc w:val="both"/>
        <w:rPr>
          <w:rFonts w:ascii="Arial" w:hAnsi="Arial" w:cs="Arial"/>
          <w:bCs/>
          <w:lang w:val="en-ZA"/>
        </w:rPr>
      </w:pPr>
    </w:p>
    <w:p w:rsidR="00BE739A" w:rsidRPr="00BE739A" w:rsidRDefault="00BE739A" w:rsidP="00183695">
      <w:pPr>
        <w:spacing w:after="0" w:line="360" w:lineRule="auto"/>
        <w:contextualSpacing/>
        <w:jc w:val="both"/>
        <w:rPr>
          <w:rFonts w:ascii="Arial" w:hAnsi="Arial" w:cs="Arial"/>
          <w:bCs/>
          <w:lang w:val="en-ZA"/>
        </w:rPr>
      </w:pPr>
      <w:r w:rsidRPr="0058283B">
        <w:rPr>
          <w:rFonts w:ascii="Arial" w:hAnsi="Arial" w:cs="Arial"/>
          <w:bCs/>
          <w:u w:val="single"/>
          <w:lang w:val="en-ZA"/>
        </w:rPr>
        <w:t>Recommendations</w:t>
      </w:r>
      <w:r w:rsidR="0058283B">
        <w:rPr>
          <w:rFonts w:ascii="Arial" w:hAnsi="Arial" w:cs="Arial"/>
          <w:bCs/>
          <w:lang w:val="en-ZA"/>
        </w:rPr>
        <w:t>:</w:t>
      </w:r>
    </w:p>
    <w:p w:rsidR="0058283B" w:rsidRPr="00C120CC" w:rsidRDefault="003D5006" w:rsidP="00183695">
      <w:pPr>
        <w:pStyle w:val="ListParagraph"/>
        <w:numPr>
          <w:ilvl w:val="0"/>
          <w:numId w:val="25"/>
        </w:numPr>
        <w:spacing w:after="0" w:line="360" w:lineRule="auto"/>
        <w:jc w:val="both"/>
        <w:rPr>
          <w:rFonts w:ascii="Arial" w:hAnsi="Arial" w:cs="Arial"/>
          <w:bCs/>
          <w:lang w:val="en-ZA"/>
        </w:rPr>
      </w:pPr>
      <w:r>
        <w:rPr>
          <w:rFonts w:ascii="Arial" w:hAnsi="Arial" w:cs="Arial"/>
          <w:bCs/>
          <w:lang w:val="en-ZA"/>
        </w:rPr>
        <w:t>T</w:t>
      </w:r>
      <w:r w:rsidRPr="00C120CC">
        <w:rPr>
          <w:rFonts w:ascii="Arial" w:hAnsi="Arial" w:cs="Arial"/>
          <w:bCs/>
          <w:lang w:val="en-ZA"/>
        </w:rPr>
        <w:t xml:space="preserve">he Committee recommended </w:t>
      </w:r>
      <w:r w:rsidR="0058283B" w:rsidRPr="00C120CC">
        <w:rPr>
          <w:rFonts w:ascii="Arial" w:hAnsi="Arial" w:cs="Arial"/>
          <w:bCs/>
          <w:lang w:val="en-ZA"/>
        </w:rPr>
        <w:t>th</w:t>
      </w:r>
      <w:r>
        <w:rPr>
          <w:rFonts w:ascii="Arial" w:hAnsi="Arial" w:cs="Arial"/>
          <w:bCs/>
          <w:lang w:val="en-ZA"/>
        </w:rPr>
        <w:t>at the Bloem Water Board</w:t>
      </w:r>
      <w:r w:rsidR="0058283B" w:rsidRPr="00C120CC">
        <w:rPr>
          <w:rFonts w:ascii="Arial" w:hAnsi="Arial" w:cs="Arial"/>
          <w:bCs/>
          <w:lang w:val="en-ZA"/>
        </w:rPr>
        <w:t xml:space="preserve">, </w:t>
      </w:r>
      <w:r>
        <w:rPr>
          <w:rFonts w:ascii="Arial" w:hAnsi="Arial" w:cs="Arial"/>
          <w:bCs/>
          <w:lang w:val="en-ZA"/>
        </w:rPr>
        <w:t>fund</w:t>
      </w:r>
      <w:r w:rsidR="0058283B" w:rsidRPr="00C120CC">
        <w:rPr>
          <w:rFonts w:ascii="Arial" w:hAnsi="Arial" w:cs="Arial"/>
          <w:bCs/>
          <w:lang w:val="en-ZA"/>
        </w:rPr>
        <w:t xml:space="preserve"> the costs for the </w:t>
      </w:r>
      <w:r>
        <w:rPr>
          <w:rFonts w:ascii="Arial" w:hAnsi="Arial" w:cs="Arial"/>
          <w:bCs/>
          <w:lang w:val="en-ZA"/>
        </w:rPr>
        <w:t>building of the required houses as part of its</w:t>
      </w:r>
      <w:r w:rsidRPr="003D5006">
        <w:rPr>
          <w:rFonts w:ascii="Arial" w:hAnsi="Arial" w:cs="Arial"/>
          <w:bCs/>
          <w:lang w:val="en-ZA"/>
        </w:rPr>
        <w:t xml:space="preserve"> </w:t>
      </w:r>
      <w:r w:rsidRPr="00C120CC">
        <w:rPr>
          <w:rFonts w:ascii="Arial" w:hAnsi="Arial" w:cs="Arial"/>
          <w:bCs/>
          <w:lang w:val="en-ZA"/>
        </w:rPr>
        <w:t>social responsibility</w:t>
      </w:r>
      <w:r>
        <w:rPr>
          <w:rFonts w:ascii="Arial" w:hAnsi="Arial" w:cs="Arial"/>
          <w:bCs/>
          <w:lang w:val="en-ZA"/>
        </w:rPr>
        <w:t>.</w:t>
      </w:r>
    </w:p>
    <w:p w:rsidR="0058283B" w:rsidRPr="00C120CC" w:rsidRDefault="00A77C94" w:rsidP="00183695">
      <w:pPr>
        <w:pStyle w:val="ListParagraph"/>
        <w:numPr>
          <w:ilvl w:val="0"/>
          <w:numId w:val="25"/>
        </w:numPr>
        <w:spacing w:after="0" w:line="360" w:lineRule="auto"/>
        <w:jc w:val="both"/>
        <w:rPr>
          <w:rFonts w:ascii="Arial" w:hAnsi="Arial" w:cs="Arial"/>
          <w:bCs/>
          <w:lang w:val="en-ZA"/>
        </w:rPr>
      </w:pPr>
      <w:r>
        <w:rPr>
          <w:rFonts w:ascii="Arial" w:hAnsi="Arial" w:cs="Arial"/>
          <w:bCs/>
          <w:lang w:val="en-ZA"/>
        </w:rPr>
        <w:t>The Committee recommended that t</w:t>
      </w:r>
      <w:r w:rsidR="0058283B" w:rsidRPr="00C120CC">
        <w:rPr>
          <w:rFonts w:ascii="Arial" w:hAnsi="Arial" w:cs="Arial"/>
          <w:bCs/>
          <w:lang w:val="en-ZA"/>
        </w:rPr>
        <w:t>he Local Municipalities together with the Department should have awareness campaigns to educate the communities on cleanliness and hygiene.</w:t>
      </w:r>
    </w:p>
    <w:p w:rsidR="0058283B" w:rsidRPr="00C120CC" w:rsidRDefault="00A77C94" w:rsidP="00183695">
      <w:pPr>
        <w:pStyle w:val="ListParagraph"/>
        <w:numPr>
          <w:ilvl w:val="0"/>
          <w:numId w:val="25"/>
        </w:numPr>
        <w:spacing w:after="0" w:line="360" w:lineRule="auto"/>
        <w:jc w:val="both"/>
        <w:rPr>
          <w:rFonts w:ascii="Arial" w:hAnsi="Arial" w:cs="Arial"/>
          <w:bCs/>
          <w:lang w:val="en-ZA"/>
        </w:rPr>
      </w:pPr>
      <w:r>
        <w:rPr>
          <w:rFonts w:ascii="Arial" w:hAnsi="Arial" w:cs="Arial"/>
          <w:bCs/>
          <w:lang w:val="en-ZA"/>
        </w:rPr>
        <w:t>The Committee indicated that a</w:t>
      </w:r>
      <w:r w:rsidR="0058283B" w:rsidRPr="00C120CC">
        <w:rPr>
          <w:rFonts w:ascii="Arial" w:hAnsi="Arial" w:cs="Arial"/>
          <w:bCs/>
          <w:lang w:val="en-ZA"/>
        </w:rPr>
        <w:t>uditing of financial statements, as well of debts being paid is crucial in providing efficient services to clients. There should be better financial management to address debts and payment of services.</w:t>
      </w:r>
    </w:p>
    <w:p w:rsidR="0058283B" w:rsidRPr="00C120CC" w:rsidRDefault="0058283B" w:rsidP="00183695">
      <w:pPr>
        <w:pStyle w:val="ListParagraph"/>
        <w:numPr>
          <w:ilvl w:val="0"/>
          <w:numId w:val="25"/>
        </w:numPr>
        <w:spacing w:after="0" w:line="360" w:lineRule="auto"/>
        <w:jc w:val="both"/>
        <w:rPr>
          <w:rFonts w:ascii="Arial" w:hAnsi="Arial" w:cs="Arial"/>
          <w:bCs/>
          <w:lang w:val="en-ZA"/>
        </w:rPr>
      </w:pPr>
      <w:r w:rsidRPr="00C120CC">
        <w:rPr>
          <w:rFonts w:ascii="Arial" w:hAnsi="Arial" w:cs="Arial"/>
          <w:bCs/>
          <w:lang w:val="en-ZA"/>
        </w:rPr>
        <w:t>Municipalities should find innovative ways of collecting outstanding revenue from its citizens. Timeous payments should be made by all stakeholders so that funds are readily available for various projects. Water accounts must be paid to Bloem Water to maintain bulk water services to the area.</w:t>
      </w:r>
    </w:p>
    <w:p w:rsidR="00C120CC" w:rsidRPr="00C120CC" w:rsidRDefault="00C120CC" w:rsidP="00183695">
      <w:pPr>
        <w:pStyle w:val="ListParagraph"/>
        <w:spacing w:after="0" w:line="360" w:lineRule="auto"/>
        <w:jc w:val="both"/>
        <w:rPr>
          <w:rFonts w:ascii="Arial" w:hAnsi="Arial" w:cs="Arial"/>
          <w:bCs/>
          <w:lang w:val="en-ZA"/>
        </w:rPr>
      </w:pPr>
    </w:p>
    <w:p w:rsidR="006813C2" w:rsidRDefault="00BE739A" w:rsidP="001101D4">
      <w:pPr>
        <w:spacing w:after="0"/>
        <w:contextualSpacing/>
        <w:rPr>
          <w:rFonts w:ascii="Arial" w:hAnsi="Arial" w:cs="Arial"/>
          <w:bCs/>
          <w:lang w:val="en-ZA"/>
        </w:rPr>
      </w:pPr>
      <w:r w:rsidRPr="00EE0BCD">
        <w:rPr>
          <w:rFonts w:ascii="Arial" w:hAnsi="Arial" w:cs="Arial"/>
          <w:bCs/>
          <w:u w:val="single"/>
          <w:lang w:val="en-ZA"/>
        </w:rPr>
        <w:t>Responses to recommendations</w:t>
      </w:r>
      <w:r w:rsidR="0058283B" w:rsidRPr="00EE0BCD">
        <w:rPr>
          <w:rFonts w:ascii="Arial" w:hAnsi="Arial" w:cs="Arial"/>
          <w:bCs/>
          <w:lang w:val="en-ZA"/>
        </w:rPr>
        <w:t>:</w:t>
      </w:r>
      <w:r w:rsidR="00EE0BCD">
        <w:rPr>
          <w:rFonts w:ascii="Arial" w:hAnsi="Arial" w:cs="Arial"/>
          <w:bCs/>
          <w:lang w:val="en-ZA"/>
        </w:rPr>
        <w:t xml:space="preserve"> </w:t>
      </w:r>
    </w:p>
    <w:p w:rsidR="00BE739A" w:rsidRPr="00EE0BCD" w:rsidRDefault="00EE0BCD" w:rsidP="001101D4">
      <w:pPr>
        <w:spacing w:after="0"/>
        <w:contextualSpacing/>
        <w:rPr>
          <w:rFonts w:ascii="Arial" w:hAnsi="Arial" w:cs="Arial"/>
          <w:bCs/>
          <w:lang w:val="en-ZA"/>
        </w:rPr>
      </w:pPr>
      <w:r>
        <w:rPr>
          <w:rFonts w:ascii="Arial" w:hAnsi="Arial" w:cs="Arial"/>
          <w:bCs/>
          <w:lang w:val="en-ZA"/>
        </w:rPr>
        <w:t xml:space="preserve">The Department to submit </w:t>
      </w:r>
      <w:r w:rsidR="00691F10">
        <w:rPr>
          <w:rFonts w:ascii="Arial" w:hAnsi="Arial" w:cs="Arial"/>
          <w:bCs/>
          <w:lang w:val="en-ZA"/>
        </w:rPr>
        <w:t xml:space="preserve">a progress report. </w:t>
      </w:r>
    </w:p>
    <w:p w:rsidR="00BE739A" w:rsidRPr="00EE0BCD" w:rsidRDefault="00BE739A" w:rsidP="00BF790A">
      <w:pPr>
        <w:spacing w:after="0" w:line="360" w:lineRule="auto"/>
        <w:contextualSpacing/>
        <w:rPr>
          <w:rFonts w:ascii="Arial" w:hAnsi="Arial" w:cs="Arial"/>
          <w:bCs/>
          <w:lang w:val="en-ZA"/>
        </w:rPr>
      </w:pPr>
    </w:p>
    <w:p w:rsidR="00E73B50" w:rsidRPr="00EE0BCD" w:rsidRDefault="00E73B50" w:rsidP="00BF790A">
      <w:pPr>
        <w:pStyle w:val="ListParagraph"/>
        <w:numPr>
          <w:ilvl w:val="2"/>
          <w:numId w:val="1"/>
        </w:numPr>
        <w:spacing w:after="0" w:line="360" w:lineRule="auto"/>
        <w:jc w:val="both"/>
        <w:outlineLvl w:val="2"/>
        <w:rPr>
          <w:rFonts w:ascii="Arial" w:hAnsi="Arial" w:cs="Arial"/>
          <w:b/>
          <w:bCs/>
          <w:i/>
          <w:lang w:val="en-ZA"/>
        </w:rPr>
      </w:pPr>
      <w:bookmarkStart w:id="15" w:name="_Toc531095061"/>
      <w:r w:rsidRPr="00EE0BCD">
        <w:rPr>
          <w:rFonts w:ascii="Arial" w:hAnsi="Arial" w:cs="Arial"/>
          <w:b/>
          <w:bCs/>
          <w:i/>
          <w:lang w:val="en-ZA"/>
        </w:rPr>
        <w:t xml:space="preserve">Oversight trip in </w:t>
      </w:r>
      <w:r w:rsidR="001101D4" w:rsidRPr="00EE0BCD">
        <w:rPr>
          <w:rFonts w:ascii="Arial" w:hAnsi="Arial" w:cs="Arial"/>
          <w:b/>
          <w:bCs/>
          <w:i/>
          <w:lang w:val="en-ZA"/>
        </w:rPr>
        <w:t>201</w:t>
      </w:r>
      <w:r w:rsidR="00016735" w:rsidRPr="00EE0BCD">
        <w:rPr>
          <w:rFonts w:ascii="Arial" w:hAnsi="Arial" w:cs="Arial"/>
          <w:b/>
          <w:bCs/>
          <w:i/>
          <w:lang w:val="en-ZA"/>
        </w:rPr>
        <w:t>6 (Limpopo)</w:t>
      </w:r>
      <w:bookmarkEnd w:id="15"/>
    </w:p>
    <w:p w:rsidR="00BE739A" w:rsidRPr="00EE0BCD" w:rsidRDefault="00BE739A" w:rsidP="00BF790A">
      <w:pPr>
        <w:spacing w:after="0" w:line="360" w:lineRule="auto"/>
        <w:contextualSpacing/>
        <w:rPr>
          <w:rFonts w:ascii="Arial" w:hAnsi="Arial" w:cs="Arial"/>
          <w:bCs/>
          <w:lang w:val="en-ZA"/>
        </w:rPr>
      </w:pPr>
      <w:r w:rsidRPr="00EE0BCD">
        <w:rPr>
          <w:rFonts w:ascii="Arial" w:hAnsi="Arial" w:cs="Arial"/>
          <w:bCs/>
          <w:u w:val="single"/>
          <w:lang w:val="en-ZA"/>
        </w:rPr>
        <w:t>Objectives</w:t>
      </w:r>
      <w:r w:rsidR="00ED0189" w:rsidRPr="00EE0BCD">
        <w:rPr>
          <w:rFonts w:ascii="Arial" w:hAnsi="Arial" w:cs="Arial"/>
          <w:bCs/>
          <w:lang w:val="en-ZA"/>
        </w:rPr>
        <w:t>:</w:t>
      </w:r>
    </w:p>
    <w:p w:rsidR="00CE0591" w:rsidRPr="00CE0591" w:rsidRDefault="00CE0591" w:rsidP="00183695">
      <w:pPr>
        <w:spacing w:after="0" w:line="360" w:lineRule="auto"/>
        <w:contextualSpacing/>
        <w:jc w:val="both"/>
        <w:rPr>
          <w:rFonts w:ascii="Arial" w:hAnsi="Arial" w:cs="Arial"/>
          <w:bCs/>
          <w:lang w:val="en-ZA"/>
        </w:rPr>
      </w:pPr>
      <w:r w:rsidRPr="00EE0BCD">
        <w:rPr>
          <w:rFonts w:ascii="Arial" w:hAnsi="Arial" w:cs="Arial"/>
          <w:bCs/>
          <w:lang w:val="en-ZA"/>
        </w:rPr>
        <w:t>In Limpopo, the Committee visited Musina, Makhado and Polokwane which are located within the Vhembe and Capricorn Local Municipalities. The purpose of the visit was to conduct oversight on some of the key priority areas within the mandate</w:t>
      </w:r>
      <w:r w:rsidRPr="00CE0591">
        <w:rPr>
          <w:rFonts w:ascii="Arial" w:hAnsi="Arial" w:cs="Arial"/>
          <w:bCs/>
          <w:lang w:val="en-ZA"/>
        </w:rPr>
        <w:t xml:space="preserve"> of the Committee. These are: </w:t>
      </w:r>
    </w:p>
    <w:p w:rsidR="00CE0591" w:rsidRPr="00183695" w:rsidRDefault="00CE0591" w:rsidP="00183695">
      <w:pPr>
        <w:pStyle w:val="ListParagraph"/>
        <w:numPr>
          <w:ilvl w:val="0"/>
          <w:numId w:val="42"/>
        </w:numPr>
        <w:spacing w:after="0" w:line="360" w:lineRule="auto"/>
        <w:jc w:val="both"/>
        <w:rPr>
          <w:rFonts w:ascii="Arial" w:hAnsi="Arial" w:cs="Arial"/>
          <w:bCs/>
          <w:lang w:val="en-ZA"/>
        </w:rPr>
      </w:pPr>
      <w:r w:rsidRPr="00183695">
        <w:rPr>
          <w:rFonts w:ascii="Arial" w:hAnsi="Arial" w:cs="Arial"/>
          <w:bCs/>
          <w:lang w:val="en-ZA"/>
        </w:rPr>
        <w:t>Border management at the Beit Bridge port of entry, which falls within the territory of the Department of Home Affairs. The Beit Bridge port of entry is situated between the Republic of South Africa and Zimbabwe.</w:t>
      </w:r>
    </w:p>
    <w:p w:rsidR="00CE0591" w:rsidRPr="00183695" w:rsidRDefault="00CE0591" w:rsidP="00183695">
      <w:pPr>
        <w:pStyle w:val="ListParagraph"/>
        <w:numPr>
          <w:ilvl w:val="0"/>
          <w:numId w:val="42"/>
        </w:numPr>
        <w:spacing w:after="0" w:line="360" w:lineRule="auto"/>
        <w:jc w:val="both"/>
        <w:rPr>
          <w:rFonts w:ascii="Arial" w:hAnsi="Arial" w:cs="Arial"/>
          <w:bCs/>
          <w:lang w:val="en-ZA"/>
        </w:rPr>
      </w:pPr>
      <w:r w:rsidRPr="00183695">
        <w:rPr>
          <w:rFonts w:ascii="Arial" w:hAnsi="Arial" w:cs="Arial"/>
          <w:bCs/>
          <w:lang w:val="en-ZA"/>
        </w:rPr>
        <w:t xml:space="preserve">National Health Insurance (NHI) pilot sites, which falls within the ambit of the Department of Health. In this regard the Committee visited the Nancefield Clinic to monitor the progress on NHI. </w:t>
      </w:r>
    </w:p>
    <w:p w:rsidR="00CE0591" w:rsidRPr="00183695" w:rsidRDefault="00CE0591" w:rsidP="00183695">
      <w:pPr>
        <w:pStyle w:val="ListParagraph"/>
        <w:numPr>
          <w:ilvl w:val="0"/>
          <w:numId w:val="42"/>
        </w:numPr>
        <w:spacing w:after="0" w:line="360" w:lineRule="auto"/>
        <w:jc w:val="both"/>
        <w:rPr>
          <w:rFonts w:ascii="Arial" w:hAnsi="Arial" w:cs="Arial"/>
          <w:bCs/>
          <w:lang w:val="en-ZA"/>
        </w:rPr>
      </w:pPr>
      <w:r w:rsidRPr="00183695">
        <w:rPr>
          <w:rFonts w:ascii="Arial" w:hAnsi="Arial" w:cs="Arial"/>
          <w:bCs/>
          <w:lang w:val="en-ZA"/>
        </w:rPr>
        <w:t xml:space="preserve">Bulk water supply and provision of human settlements services.  The Committee conducted oversight at the Lepelle Water Board in Polokwane and visited two human settlements projects. </w:t>
      </w:r>
    </w:p>
    <w:p w:rsidR="00CE0591" w:rsidRDefault="00CE0591" w:rsidP="00BF790A">
      <w:pPr>
        <w:spacing w:after="0" w:line="360" w:lineRule="auto"/>
        <w:contextualSpacing/>
        <w:jc w:val="both"/>
        <w:rPr>
          <w:rFonts w:ascii="Arial" w:hAnsi="Arial" w:cs="Arial"/>
          <w:bCs/>
          <w:lang w:val="en-ZA"/>
        </w:rPr>
      </w:pPr>
    </w:p>
    <w:p w:rsidR="00BE739A" w:rsidRDefault="00EF3E8A" w:rsidP="00BF790A">
      <w:pPr>
        <w:spacing w:after="0" w:line="360" w:lineRule="auto"/>
        <w:contextualSpacing/>
        <w:jc w:val="both"/>
        <w:rPr>
          <w:rFonts w:ascii="Arial" w:hAnsi="Arial" w:cs="Arial"/>
          <w:bCs/>
          <w:lang w:val="en-ZA"/>
        </w:rPr>
      </w:pPr>
      <w:r w:rsidRPr="00EF3E8A">
        <w:rPr>
          <w:rFonts w:ascii="Arial" w:hAnsi="Arial" w:cs="Arial"/>
          <w:bCs/>
          <w:lang w:val="en-ZA"/>
        </w:rPr>
        <w:t>The purpose of the visit was to conduct oversight on the border management at the Beit Bridge border control post, which falls within the ambit of the Department of Home Affairs</w:t>
      </w:r>
      <w:r w:rsidR="00B824AF">
        <w:rPr>
          <w:rFonts w:ascii="Arial" w:hAnsi="Arial" w:cs="Arial"/>
          <w:bCs/>
          <w:lang w:val="en-ZA"/>
        </w:rPr>
        <w:t>.</w:t>
      </w:r>
    </w:p>
    <w:p w:rsidR="00B824AF" w:rsidRPr="00BE739A" w:rsidRDefault="00B824AF" w:rsidP="00BF790A">
      <w:pPr>
        <w:spacing w:after="0" w:line="360" w:lineRule="auto"/>
        <w:contextualSpacing/>
        <w:jc w:val="both"/>
        <w:rPr>
          <w:rFonts w:ascii="Arial" w:hAnsi="Arial" w:cs="Arial"/>
          <w:bCs/>
          <w:lang w:val="en-ZA"/>
        </w:rPr>
      </w:pPr>
    </w:p>
    <w:p w:rsidR="00BE739A" w:rsidRPr="00BE739A" w:rsidRDefault="00BE739A" w:rsidP="00BF790A">
      <w:pPr>
        <w:spacing w:after="0" w:line="360" w:lineRule="auto"/>
        <w:contextualSpacing/>
        <w:jc w:val="both"/>
        <w:rPr>
          <w:rFonts w:ascii="Arial" w:hAnsi="Arial" w:cs="Arial"/>
          <w:bCs/>
          <w:lang w:val="en-ZA"/>
        </w:rPr>
      </w:pPr>
      <w:r w:rsidRPr="00ED0189">
        <w:rPr>
          <w:rFonts w:ascii="Arial" w:hAnsi="Arial" w:cs="Arial"/>
          <w:bCs/>
          <w:u w:val="single"/>
          <w:lang w:val="en-ZA"/>
        </w:rPr>
        <w:t>Recommendations</w:t>
      </w:r>
      <w:r w:rsidR="00ED0189">
        <w:rPr>
          <w:rFonts w:ascii="Arial" w:hAnsi="Arial" w:cs="Arial"/>
          <w:bCs/>
          <w:lang w:val="en-ZA"/>
        </w:rPr>
        <w:t>:</w:t>
      </w:r>
    </w:p>
    <w:p w:rsidR="00BE739A" w:rsidRDefault="00CE0591" w:rsidP="00BF790A">
      <w:pPr>
        <w:spacing w:after="0" w:line="360" w:lineRule="auto"/>
        <w:contextualSpacing/>
        <w:jc w:val="both"/>
        <w:rPr>
          <w:rFonts w:ascii="Arial" w:hAnsi="Arial" w:cs="Arial"/>
          <w:bCs/>
          <w:lang w:val="en-ZA"/>
        </w:rPr>
      </w:pPr>
      <w:r w:rsidRPr="00CE0591">
        <w:rPr>
          <w:rFonts w:ascii="Arial" w:hAnsi="Arial" w:cs="Arial"/>
          <w:bCs/>
          <w:lang w:val="en-ZA"/>
        </w:rPr>
        <w:t>The Committee proposed that a community border post be researched as it is demonstrated to work at the South Africa/Lesotho port of entry. Further, the Committee will contribute in the process of considering the Border Management Agency Bill which has now been referred to the Portfolio Committee on Home Affairs.</w:t>
      </w:r>
    </w:p>
    <w:p w:rsidR="009B2903" w:rsidRDefault="009B2903" w:rsidP="00BF790A">
      <w:pPr>
        <w:spacing w:after="0" w:line="360" w:lineRule="auto"/>
        <w:contextualSpacing/>
        <w:jc w:val="both"/>
        <w:rPr>
          <w:rFonts w:ascii="Arial" w:hAnsi="Arial" w:cs="Arial"/>
          <w:bCs/>
          <w:lang w:val="en-ZA"/>
        </w:rPr>
      </w:pPr>
    </w:p>
    <w:p w:rsidR="00CE0591" w:rsidRPr="00CE0591" w:rsidRDefault="00CE0591" w:rsidP="00BF790A">
      <w:pPr>
        <w:spacing w:after="0" w:line="360" w:lineRule="auto"/>
        <w:contextualSpacing/>
        <w:jc w:val="both"/>
        <w:rPr>
          <w:rFonts w:ascii="Arial" w:hAnsi="Arial" w:cs="Arial"/>
          <w:bCs/>
          <w:lang w:val="en-ZA"/>
        </w:rPr>
      </w:pPr>
      <w:r w:rsidRPr="00CE0591">
        <w:rPr>
          <w:rFonts w:ascii="Arial" w:hAnsi="Arial" w:cs="Arial"/>
          <w:bCs/>
          <w:lang w:val="en-ZA"/>
        </w:rPr>
        <w:t>The Committee recommended that the Department assist in rendering this Clinic the amenities required to make it a prime example of an ideal clinic.</w:t>
      </w:r>
    </w:p>
    <w:p w:rsidR="00CE0591" w:rsidRDefault="00CE0591" w:rsidP="00BF790A">
      <w:pPr>
        <w:spacing w:after="0" w:line="360" w:lineRule="auto"/>
        <w:contextualSpacing/>
        <w:jc w:val="both"/>
        <w:rPr>
          <w:rFonts w:ascii="Arial" w:hAnsi="Arial" w:cs="Arial"/>
          <w:bCs/>
          <w:lang w:val="en-ZA"/>
        </w:rPr>
      </w:pPr>
    </w:p>
    <w:p w:rsidR="00CE0591" w:rsidRPr="00CE0591" w:rsidRDefault="00CE0591" w:rsidP="00BF790A">
      <w:pPr>
        <w:spacing w:after="0" w:line="360" w:lineRule="auto"/>
        <w:contextualSpacing/>
        <w:jc w:val="both"/>
        <w:rPr>
          <w:rFonts w:ascii="Arial" w:hAnsi="Arial" w:cs="Arial"/>
          <w:bCs/>
          <w:lang w:val="en-ZA"/>
        </w:rPr>
      </w:pPr>
      <w:r w:rsidRPr="00CE0591">
        <w:rPr>
          <w:rFonts w:ascii="Arial" w:hAnsi="Arial" w:cs="Arial"/>
          <w:bCs/>
          <w:lang w:val="en-ZA"/>
        </w:rPr>
        <w:t xml:space="preserve">After the site visit of the Olifantspoort Dam the Committee recommended that the Lepelle Water Board: </w:t>
      </w:r>
    </w:p>
    <w:p w:rsidR="00CE0591" w:rsidRPr="00CE0591" w:rsidRDefault="00CE0591" w:rsidP="00BF790A">
      <w:pPr>
        <w:pStyle w:val="ListParagraph"/>
        <w:numPr>
          <w:ilvl w:val="0"/>
          <w:numId w:val="40"/>
        </w:numPr>
        <w:spacing w:after="0" w:line="360" w:lineRule="auto"/>
        <w:jc w:val="both"/>
        <w:rPr>
          <w:rFonts w:ascii="Arial" w:hAnsi="Arial" w:cs="Arial"/>
          <w:bCs/>
          <w:lang w:val="en-ZA"/>
        </w:rPr>
      </w:pPr>
      <w:r w:rsidRPr="00CE0591">
        <w:rPr>
          <w:rFonts w:ascii="Arial" w:hAnsi="Arial" w:cs="Arial"/>
          <w:bCs/>
          <w:lang w:val="en-ZA"/>
        </w:rPr>
        <w:t>Should fast track the application to become a Water utility.</w:t>
      </w:r>
    </w:p>
    <w:p w:rsidR="00CE0591" w:rsidRPr="00CE0591" w:rsidRDefault="00CE0591" w:rsidP="00BF790A">
      <w:pPr>
        <w:pStyle w:val="ListParagraph"/>
        <w:numPr>
          <w:ilvl w:val="0"/>
          <w:numId w:val="40"/>
        </w:numPr>
        <w:spacing w:after="0" w:line="360" w:lineRule="auto"/>
        <w:jc w:val="both"/>
        <w:rPr>
          <w:rFonts w:ascii="Arial" w:hAnsi="Arial" w:cs="Arial"/>
          <w:bCs/>
          <w:lang w:val="en-ZA"/>
        </w:rPr>
      </w:pPr>
      <w:r w:rsidRPr="00CE0591">
        <w:rPr>
          <w:rFonts w:ascii="Arial" w:hAnsi="Arial" w:cs="Arial"/>
          <w:bCs/>
          <w:lang w:val="en-ZA"/>
        </w:rPr>
        <w:t>That the Municipalities be given an operation and maintenance budget.</w:t>
      </w:r>
    </w:p>
    <w:p w:rsidR="00CE0591" w:rsidRPr="00CE0591" w:rsidRDefault="00CE0591" w:rsidP="00BF790A">
      <w:pPr>
        <w:pStyle w:val="ListParagraph"/>
        <w:numPr>
          <w:ilvl w:val="0"/>
          <w:numId w:val="40"/>
        </w:numPr>
        <w:spacing w:after="0" w:line="360" w:lineRule="auto"/>
        <w:jc w:val="both"/>
        <w:rPr>
          <w:rFonts w:ascii="Arial" w:hAnsi="Arial" w:cs="Arial"/>
          <w:bCs/>
          <w:lang w:val="en-ZA"/>
        </w:rPr>
      </w:pPr>
      <w:r w:rsidRPr="00CE0591">
        <w:rPr>
          <w:rFonts w:ascii="Arial" w:hAnsi="Arial" w:cs="Arial"/>
          <w:bCs/>
          <w:lang w:val="en-ZA"/>
        </w:rPr>
        <w:t>Funding for feasibility studies be made available.</w:t>
      </w:r>
    </w:p>
    <w:p w:rsidR="00CE0591" w:rsidRDefault="00CE0591" w:rsidP="00BF790A">
      <w:pPr>
        <w:spacing w:after="0" w:line="360" w:lineRule="auto"/>
        <w:contextualSpacing/>
        <w:jc w:val="both"/>
        <w:rPr>
          <w:rFonts w:ascii="Arial" w:hAnsi="Arial" w:cs="Arial"/>
          <w:bCs/>
          <w:lang w:val="en-ZA"/>
        </w:rPr>
      </w:pPr>
    </w:p>
    <w:p w:rsidR="00CE0591" w:rsidRDefault="00CE0591" w:rsidP="00BF790A">
      <w:pPr>
        <w:spacing w:after="0" w:line="360" w:lineRule="auto"/>
        <w:contextualSpacing/>
        <w:jc w:val="both"/>
        <w:rPr>
          <w:rFonts w:ascii="Arial" w:hAnsi="Arial" w:cs="Arial"/>
          <w:bCs/>
          <w:lang w:val="en-ZA"/>
        </w:rPr>
      </w:pPr>
      <w:r w:rsidRPr="00CE0591">
        <w:rPr>
          <w:rFonts w:ascii="Arial" w:hAnsi="Arial" w:cs="Arial"/>
          <w:bCs/>
          <w:lang w:val="en-ZA"/>
        </w:rPr>
        <w:t>The Committee proposed that the housing database be used to fill the available units Also that an agreement be designed and entered into between the Department of Human Settlements and the home owners (beneficiaries) that forbid them from selling the units for five years to eight years after occupation. This ensures that South Africans in need of housing are the ones purchasing the houses.</w:t>
      </w:r>
    </w:p>
    <w:p w:rsidR="00CE0591" w:rsidRPr="00CE0591" w:rsidRDefault="00CE0591" w:rsidP="00BF790A">
      <w:pPr>
        <w:spacing w:after="0" w:line="360" w:lineRule="auto"/>
        <w:contextualSpacing/>
        <w:jc w:val="both"/>
        <w:rPr>
          <w:rFonts w:ascii="Arial" w:hAnsi="Arial" w:cs="Arial"/>
          <w:bCs/>
          <w:lang w:val="en-ZA"/>
        </w:rPr>
      </w:pPr>
    </w:p>
    <w:p w:rsidR="00CE0591" w:rsidRPr="00CE0591" w:rsidRDefault="00CE0591" w:rsidP="00BF790A">
      <w:pPr>
        <w:spacing w:after="0" w:line="360" w:lineRule="auto"/>
        <w:contextualSpacing/>
        <w:jc w:val="both"/>
        <w:rPr>
          <w:rFonts w:ascii="Arial" w:hAnsi="Arial" w:cs="Arial"/>
          <w:bCs/>
          <w:lang w:val="en-ZA"/>
        </w:rPr>
      </w:pPr>
      <w:r w:rsidRPr="00CE0591">
        <w:rPr>
          <w:rFonts w:ascii="Arial" w:hAnsi="Arial" w:cs="Arial"/>
          <w:bCs/>
          <w:lang w:val="en-ZA"/>
        </w:rPr>
        <w:t>The Committee proposed that Eskom address the electrification issue as soon as possible.</w:t>
      </w:r>
    </w:p>
    <w:p w:rsidR="00CE0591" w:rsidRPr="00BE739A" w:rsidRDefault="00CE0591" w:rsidP="00BF790A">
      <w:pPr>
        <w:spacing w:after="0" w:line="360" w:lineRule="auto"/>
        <w:contextualSpacing/>
        <w:jc w:val="both"/>
        <w:rPr>
          <w:rFonts w:ascii="Arial" w:hAnsi="Arial" w:cs="Arial"/>
          <w:bCs/>
          <w:lang w:val="en-ZA"/>
        </w:rPr>
      </w:pPr>
    </w:p>
    <w:p w:rsidR="006813C2" w:rsidRDefault="00BE739A" w:rsidP="00EE0BCD">
      <w:pPr>
        <w:spacing w:after="0"/>
        <w:contextualSpacing/>
        <w:rPr>
          <w:rFonts w:ascii="Arial" w:hAnsi="Arial" w:cs="Arial"/>
          <w:bCs/>
          <w:lang w:val="en-ZA"/>
        </w:rPr>
      </w:pPr>
      <w:r w:rsidRPr="00EE0BCD">
        <w:rPr>
          <w:rFonts w:ascii="Arial" w:hAnsi="Arial" w:cs="Arial"/>
          <w:bCs/>
          <w:u w:val="single"/>
          <w:lang w:val="en-ZA"/>
        </w:rPr>
        <w:t>Responses to recommendations</w:t>
      </w:r>
      <w:r w:rsidR="00ED0189" w:rsidRPr="00EE0BCD">
        <w:rPr>
          <w:rFonts w:ascii="Arial" w:hAnsi="Arial" w:cs="Arial"/>
          <w:bCs/>
          <w:lang w:val="en-ZA"/>
        </w:rPr>
        <w:t>:</w:t>
      </w:r>
      <w:r w:rsidR="00EE0BCD" w:rsidRPr="00EE0BCD">
        <w:rPr>
          <w:rFonts w:ascii="Arial" w:hAnsi="Arial" w:cs="Arial"/>
          <w:bCs/>
          <w:lang w:val="en-ZA"/>
        </w:rPr>
        <w:t xml:space="preserve"> </w:t>
      </w:r>
    </w:p>
    <w:p w:rsidR="00EE0BCD" w:rsidRPr="00EE0BCD" w:rsidRDefault="00EE0BCD" w:rsidP="00EE0BCD">
      <w:pPr>
        <w:spacing w:after="0"/>
        <w:contextualSpacing/>
        <w:rPr>
          <w:rFonts w:ascii="Arial" w:hAnsi="Arial" w:cs="Arial"/>
          <w:bCs/>
          <w:lang w:val="en-ZA"/>
        </w:rPr>
      </w:pPr>
      <w:r>
        <w:rPr>
          <w:rFonts w:ascii="Arial" w:hAnsi="Arial" w:cs="Arial"/>
          <w:bCs/>
          <w:lang w:val="en-ZA"/>
        </w:rPr>
        <w:t xml:space="preserve">The Department to submit </w:t>
      </w:r>
      <w:r w:rsidR="006813C2">
        <w:rPr>
          <w:rFonts w:ascii="Arial" w:hAnsi="Arial" w:cs="Arial"/>
          <w:bCs/>
          <w:lang w:val="en-ZA"/>
        </w:rPr>
        <w:t>a progress report.</w:t>
      </w:r>
    </w:p>
    <w:p w:rsidR="00BE739A" w:rsidRDefault="00BE739A" w:rsidP="00BF790A">
      <w:pPr>
        <w:spacing w:after="0" w:line="360" w:lineRule="auto"/>
        <w:contextualSpacing/>
        <w:jc w:val="both"/>
        <w:rPr>
          <w:rFonts w:ascii="Arial" w:hAnsi="Arial" w:cs="Arial"/>
          <w:bCs/>
          <w:lang w:val="en-ZA"/>
        </w:rPr>
      </w:pPr>
    </w:p>
    <w:p w:rsidR="00ED0189" w:rsidRDefault="00ED0189" w:rsidP="00BF790A">
      <w:pPr>
        <w:spacing w:after="0" w:line="360" w:lineRule="auto"/>
        <w:contextualSpacing/>
        <w:jc w:val="both"/>
        <w:rPr>
          <w:rFonts w:ascii="Arial" w:hAnsi="Arial" w:cs="Arial"/>
          <w:bCs/>
          <w:lang w:val="en-ZA"/>
        </w:rPr>
      </w:pPr>
    </w:p>
    <w:p w:rsidR="00ED0189" w:rsidRDefault="00ED0189" w:rsidP="00BF790A">
      <w:pPr>
        <w:spacing w:after="0" w:line="360" w:lineRule="auto"/>
        <w:contextualSpacing/>
        <w:jc w:val="both"/>
        <w:rPr>
          <w:rFonts w:ascii="Arial" w:hAnsi="Arial" w:cs="Arial"/>
          <w:bCs/>
          <w:lang w:val="en-ZA"/>
        </w:rPr>
      </w:pPr>
    </w:p>
    <w:p w:rsidR="00D248B3" w:rsidRPr="00BE739A" w:rsidRDefault="00D248B3" w:rsidP="00BF790A">
      <w:pPr>
        <w:spacing w:after="0" w:line="360" w:lineRule="auto"/>
        <w:contextualSpacing/>
        <w:jc w:val="both"/>
        <w:rPr>
          <w:rFonts w:ascii="Arial" w:hAnsi="Arial" w:cs="Arial"/>
          <w:bCs/>
          <w:lang w:val="en-ZA"/>
        </w:rPr>
      </w:pPr>
    </w:p>
    <w:p w:rsidR="00E73B50" w:rsidRPr="00EC434B" w:rsidRDefault="00E73B50" w:rsidP="00BF790A">
      <w:pPr>
        <w:pStyle w:val="ListParagraph"/>
        <w:numPr>
          <w:ilvl w:val="2"/>
          <w:numId w:val="1"/>
        </w:numPr>
        <w:spacing w:after="0" w:line="360" w:lineRule="auto"/>
        <w:jc w:val="both"/>
        <w:outlineLvl w:val="2"/>
        <w:rPr>
          <w:rFonts w:ascii="Arial" w:hAnsi="Arial" w:cs="Arial"/>
          <w:b/>
          <w:bCs/>
          <w:i/>
          <w:lang w:val="en-ZA"/>
        </w:rPr>
      </w:pPr>
      <w:bookmarkStart w:id="16" w:name="_Toc531095062"/>
      <w:r w:rsidRPr="00EC434B">
        <w:rPr>
          <w:rFonts w:ascii="Arial" w:hAnsi="Arial" w:cs="Arial"/>
          <w:b/>
          <w:bCs/>
          <w:i/>
          <w:lang w:val="en-ZA"/>
        </w:rPr>
        <w:t>Oversight trip</w:t>
      </w:r>
      <w:r w:rsidR="002D5BD3" w:rsidRPr="00EC434B">
        <w:rPr>
          <w:rFonts w:ascii="Arial" w:hAnsi="Arial" w:cs="Arial"/>
          <w:b/>
          <w:bCs/>
          <w:i/>
          <w:lang w:val="en-ZA"/>
        </w:rPr>
        <w:t>s</w:t>
      </w:r>
      <w:r w:rsidRPr="00EC434B">
        <w:rPr>
          <w:rFonts w:ascii="Arial" w:hAnsi="Arial" w:cs="Arial"/>
          <w:b/>
          <w:bCs/>
          <w:i/>
          <w:lang w:val="en-ZA"/>
        </w:rPr>
        <w:t xml:space="preserve"> in </w:t>
      </w:r>
      <w:r w:rsidR="00016735" w:rsidRPr="00EC434B">
        <w:rPr>
          <w:rFonts w:ascii="Arial" w:hAnsi="Arial" w:cs="Arial"/>
          <w:b/>
          <w:bCs/>
          <w:i/>
          <w:lang w:val="en-ZA"/>
        </w:rPr>
        <w:t>201</w:t>
      </w:r>
      <w:r w:rsidR="002D5BD3" w:rsidRPr="00EC434B">
        <w:rPr>
          <w:rFonts w:ascii="Arial" w:hAnsi="Arial" w:cs="Arial"/>
          <w:b/>
          <w:bCs/>
          <w:i/>
          <w:lang w:val="en-ZA"/>
        </w:rPr>
        <w:t>7</w:t>
      </w:r>
      <w:bookmarkEnd w:id="16"/>
    </w:p>
    <w:p w:rsidR="00643656" w:rsidRPr="00643656" w:rsidRDefault="00643656" w:rsidP="00BF790A">
      <w:pPr>
        <w:spacing w:after="0" w:line="360" w:lineRule="auto"/>
        <w:contextualSpacing/>
        <w:jc w:val="both"/>
        <w:rPr>
          <w:rFonts w:ascii="Arial" w:hAnsi="Arial" w:cs="Arial"/>
          <w:b/>
          <w:bCs/>
          <w:i/>
          <w:highlight w:val="yellow"/>
          <w:lang w:val="en-ZA"/>
        </w:rPr>
      </w:pPr>
    </w:p>
    <w:p w:rsidR="00EE21C6" w:rsidRPr="00D248B3" w:rsidRDefault="00EE21C6" w:rsidP="00BF790A">
      <w:pPr>
        <w:pStyle w:val="ListParagraph"/>
        <w:numPr>
          <w:ilvl w:val="3"/>
          <w:numId w:val="1"/>
        </w:numPr>
        <w:spacing w:after="0" w:line="360" w:lineRule="auto"/>
        <w:jc w:val="both"/>
        <w:outlineLvl w:val="2"/>
        <w:rPr>
          <w:rFonts w:ascii="Arial" w:hAnsi="Arial" w:cs="Arial"/>
          <w:bCs/>
          <w:i/>
          <w:lang w:val="en-ZA"/>
        </w:rPr>
      </w:pPr>
      <w:bookmarkStart w:id="17" w:name="_Toc531095063"/>
      <w:r w:rsidRPr="00D248B3">
        <w:rPr>
          <w:rFonts w:ascii="Arial" w:hAnsi="Arial" w:cs="Arial"/>
          <w:bCs/>
          <w:i/>
          <w:lang w:val="en-ZA"/>
        </w:rPr>
        <w:t>Mpumalanga</w:t>
      </w:r>
      <w:bookmarkEnd w:id="17"/>
    </w:p>
    <w:p w:rsidR="002D5BD3" w:rsidRPr="002D5BD3" w:rsidRDefault="002D5BD3" w:rsidP="00BF790A">
      <w:pPr>
        <w:spacing w:after="0" w:line="360" w:lineRule="auto"/>
        <w:contextualSpacing/>
        <w:jc w:val="both"/>
        <w:rPr>
          <w:rFonts w:ascii="Arial" w:hAnsi="Arial" w:cs="Arial"/>
          <w:bCs/>
          <w:lang w:val="en-ZA"/>
        </w:rPr>
      </w:pPr>
      <w:r w:rsidRPr="00643656">
        <w:rPr>
          <w:rFonts w:ascii="Arial" w:hAnsi="Arial" w:cs="Arial"/>
          <w:bCs/>
          <w:u w:val="single"/>
          <w:lang w:val="en-ZA"/>
        </w:rPr>
        <w:t>Objectives</w:t>
      </w:r>
      <w:r w:rsidRPr="002D5BD3">
        <w:rPr>
          <w:rFonts w:ascii="Arial" w:hAnsi="Arial" w:cs="Arial"/>
          <w:bCs/>
          <w:lang w:val="en-ZA"/>
        </w:rPr>
        <w:t>:</w:t>
      </w:r>
    </w:p>
    <w:p w:rsidR="00C3090A" w:rsidRPr="00C3090A" w:rsidRDefault="00C3090A" w:rsidP="00BF790A">
      <w:pPr>
        <w:spacing w:after="0" w:line="360" w:lineRule="auto"/>
        <w:contextualSpacing/>
        <w:jc w:val="both"/>
        <w:rPr>
          <w:rFonts w:ascii="Arial" w:hAnsi="Arial" w:cs="Arial"/>
          <w:bCs/>
          <w:lang w:val="en-ZA"/>
        </w:rPr>
      </w:pPr>
      <w:r w:rsidRPr="00C3090A">
        <w:rPr>
          <w:rFonts w:ascii="Arial" w:hAnsi="Arial" w:cs="Arial"/>
          <w:bCs/>
          <w:lang w:val="en-ZA"/>
        </w:rPr>
        <w:t xml:space="preserve">In Mpumalanga, the Committee visited the Mbombela, Bushbuckridge and Nkomazi Local Municipalities. The purpose of the visit was to conduct oversight on all sectors within the mandate of the Committee (Health, Home Affairs, Human Settlements, Social Development, and Water and Sanitation). This was visited by visiting specific projects and programmes implemented by the various Departments. </w:t>
      </w:r>
    </w:p>
    <w:p w:rsidR="00C3090A" w:rsidRPr="00C3090A" w:rsidRDefault="00C3090A" w:rsidP="00BF790A">
      <w:pPr>
        <w:spacing w:after="0" w:line="360" w:lineRule="auto"/>
        <w:contextualSpacing/>
        <w:jc w:val="both"/>
        <w:rPr>
          <w:rFonts w:ascii="Arial" w:hAnsi="Arial" w:cs="Arial"/>
          <w:bCs/>
          <w:lang w:val="en-ZA"/>
        </w:rPr>
      </w:pPr>
    </w:p>
    <w:p w:rsidR="002D5BD3" w:rsidRDefault="00C3090A" w:rsidP="00BF790A">
      <w:pPr>
        <w:spacing w:after="0" w:line="360" w:lineRule="auto"/>
        <w:contextualSpacing/>
        <w:jc w:val="both"/>
        <w:rPr>
          <w:rFonts w:ascii="Arial" w:hAnsi="Arial" w:cs="Arial"/>
          <w:bCs/>
          <w:lang w:val="en-ZA"/>
        </w:rPr>
      </w:pPr>
      <w:r w:rsidRPr="00C3090A">
        <w:rPr>
          <w:rFonts w:ascii="Arial" w:hAnsi="Arial" w:cs="Arial"/>
          <w:bCs/>
          <w:lang w:val="en-ZA"/>
        </w:rPr>
        <w:t>The Committee thus conducted oversight on Health services offered at Rob Ferreira Hospital and Tekwane South Clinic. The Home Affairs office in Mbombela was visited regarding the issuing of identification documents, processes followed and all matters relating to documentation. A Thusong Services Centre which offers the South African Social Security Agency (SASSA) services and processes identity documents was also visited. In terms of Human Settlements, the Committee focused on the Tekwane Housing project. In terms of Water and Sanitation the Committee focused on bulk water supply and the development of the Hoxane Water Treatment scheme.  Lastly, the Swartfontein Treatment Centre and Ndzalama Early Childhood Development Centre were visited as areas relating to Social Development.</w:t>
      </w:r>
    </w:p>
    <w:p w:rsidR="00C3090A" w:rsidRPr="00C3090A" w:rsidRDefault="00C3090A" w:rsidP="00BF790A">
      <w:pPr>
        <w:spacing w:after="0" w:line="360" w:lineRule="auto"/>
        <w:contextualSpacing/>
        <w:jc w:val="both"/>
        <w:rPr>
          <w:rFonts w:ascii="Arial" w:hAnsi="Arial" w:cs="Arial"/>
          <w:bCs/>
          <w:lang w:val="en-ZA"/>
        </w:rPr>
      </w:pPr>
    </w:p>
    <w:p w:rsidR="002D5BD3" w:rsidRPr="00643656" w:rsidRDefault="002D5BD3" w:rsidP="00BF790A">
      <w:pPr>
        <w:spacing w:after="0" w:line="360" w:lineRule="auto"/>
        <w:contextualSpacing/>
        <w:jc w:val="both"/>
        <w:rPr>
          <w:rFonts w:ascii="Arial" w:hAnsi="Arial" w:cs="Arial"/>
          <w:bCs/>
          <w:u w:val="single"/>
          <w:lang w:val="en-ZA"/>
        </w:rPr>
      </w:pPr>
      <w:r w:rsidRPr="00643656">
        <w:rPr>
          <w:rFonts w:ascii="Arial" w:hAnsi="Arial" w:cs="Arial"/>
          <w:bCs/>
          <w:u w:val="single"/>
          <w:lang w:val="en-ZA"/>
        </w:rPr>
        <w:t>Recommendations:</w:t>
      </w:r>
    </w:p>
    <w:p w:rsidR="002D5BD3" w:rsidRDefault="002D5BD3" w:rsidP="003621FD">
      <w:pPr>
        <w:spacing w:after="0" w:line="360" w:lineRule="auto"/>
        <w:jc w:val="both"/>
        <w:rPr>
          <w:rFonts w:ascii="Arial" w:hAnsi="Arial" w:cs="Arial"/>
          <w:bCs/>
          <w:lang w:val="en-ZA"/>
        </w:rPr>
      </w:pPr>
    </w:p>
    <w:p w:rsidR="00C33CC3" w:rsidRDefault="00C33CC3" w:rsidP="003621FD">
      <w:pPr>
        <w:spacing w:after="0" w:line="360" w:lineRule="auto"/>
        <w:jc w:val="both"/>
        <w:rPr>
          <w:rFonts w:ascii="Arial" w:hAnsi="Arial" w:cs="Arial"/>
          <w:bCs/>
          <w:lang w:val="en-ZA"/>
        </w:rPr>
      </w:pPr>
      <w:r>
        <w:rPr>
          <w:rFonts w:ascii="Arial" w:hAnsi="Arial" w:cs="Arial"/>
          <w:bCs/>
          <w:lang w:val="en-ZA"/>
        </w:rPr>
        <w:t xml:space="preserve">In terms of </w:t>
      </w:r>
      <w:r w:rsidRPr="00C64283">
        <w:rPr>
          <w:rFonts w:ascii="Arial" w:hAnsi="Arial" w:cs="Arial"/>
          <w:bCs/>
          <w:i/>
          <w:lang w:val="en-ZA"/>
        </w:rPr>
        <w:t>Rob Ferreira Hospital</w:t>
      </w:r>
      <w:r>
        <w:rPr>
          <w:rFonts w:ascii="Arial" w:hAnsi="Arial" w:cs="Arial"/>
          <w:bCs/>
          <w:lang w:val="en-ZA"/>
        </w:rPr>
        <w:t>, the following recommendations were made:</w:t>
      </w:r>
    </w:p>
    <w:p w:rsidR="00C33CC3" w:rsidRPr="00C33CC3" w:rsidRDefault="00C33CC3" w:rsidP="003621FD">
      <w:pPr>
        <w:numPr>
          <w:ilvl w:val="0"/>
          <w:numId w:val="39"/>
        </w:numPr>
        <w:spacing w:after="0" w:line="360" w:lineRule="auto"/>
        <w:ind w:left="284" w:hanging="284"/>
        <w:jc w:val="both"/>
        <w:rPr>
          <w:rFonts w:ascii="Arial" w:eastAsia="Times New Roman" w:hAnsi="Arial" w:cs="Arial"/>
          <w:lang w:val="en-ZA" w:eastAsia="en-GB"/>
        </w:rPr>
      </w:pPr>
      <w:r w:rsidRPr="00C33CC3">
        <w:rPr>
          <w:rFonts w:ascii="Arial" w:eastAsia="Times New Roman" w:hAnsi="Arial" w:cs="Arial"/>
          <w:lang w:val="en-ZA" w:eastAsia="en-GB"/>
        </w:rPr>
        <w:t xml:space="preserve">The hospital management should motivate for an installation of security cameras as part of its long term planning. </w:t>
      </w:r>
    </w:p>
    <w:p w:rsidR="00C33CC3" w:rsidRPr="00C33CC3" w:rsidRDefault="00C33CC3" w:rsidP="003621FD">
      <w:pPr>
        <w:numPr>
          <w:ilvl w:val="0"/>
          <w:numId w:val="39"/>
        </w:numPr>
        <w:spacing w:after="0" w:line="360" w:lineRule="auto"/>
        <w:ind w:left="284" w:hanging="284"/>
        <w:jc w:val="both"/>
        <w:rPr>
          <w:rFonts w:ascii="Arial" w:eastAsia="Times New Roman" w:hAnsi="Arial" w:cs="Arial"/>
          <w:lang w:val="en-ZA" w:eastAsia="en-GB"/>
        </w:rPr>
      </w:pPr>
      <w:r w:rsidRPr="00C33CC3">
        <w:rPr>
          <w:rFonts w:ascii="Arial" w:eastAsia="Times New Roman" w:hAnsi="Arial" w:cs="Arial"/>
          <w:lang w:val="en-ZA" w:eastAsia="en-GB"/>
        </w:rPr>
        <w:t xml:space="preserve">Training in patient care should be offered to help address negative staff attitudes. </w:t>
      </w:r>
    </w:p>
    <w:p w:rsidR="00C33CC3" w:rsidRPr="00C33CC3" w:rsidRDefault="00C33CC3" w:rsidP="003621FD">
      <w:pPr>
        <w:numPr>
          <w:ilvl w:val="0"/>
          <w:numId w:val="39"/>
        </w:numPr>
        <w:spacing w:after="0" w:line="360" w:lineRule="auto"/>
        <w:ind w:left="284" w:hanging="284"/>
        <w:jc w:val="both"/>
        <w:rPr>
          <w:rFonts w:ascii="Arial" w:eastAsia="Times New Roman" w:hAnsi="Arial" w:cs="Arial"/>
          <w:lang w:val="en-ZA" w:eastAsia="en-GB"/>
        </w:rPr>
      </w:pPr>
      <w:r w:rsidRPr="00C33CC3">
        <w:rPr>
          <w:rFonts w:ascii="Arial" w:eastAsia="Times New Roman" w:hAnsi="Arial" w:cs="Arial"/>
          <w:lang w:val="en-ZA" w:eastAsia="en-GB"/>
        </w:rPr>
        <w:t xml:space="preserve">Patient satisfaction surveys should be conducted at least quarterly. In addition, there should be monitoring of findings and implementation of interventions. </w:t>
      </w:r>
    </w:p>
    <w:p w:rsidR="00C33CC3" w:rsidRPr="00C33CC3" w:rsidRDefault="00C33CC3" w:rsidP="003621FD">
      <w:pPr>
        <w:numPr>
          <w:ilvl w:val="0"/>
          <w:numId w:val="39"/>
        </w:numPr>
        <w:spacing w:after="0" w:line="360" w:lineRule="auto"/>
        <w:ind w:left="284" w:hanging="284"/>
        <w:jc w:val="both"/>
        <w:rPr>
          <w:rFonts w:ascii="Arial" w:eastAsia="Times New Roman" w:hAnsi="Arial" w:cs="Arial"/>
          <w:lang w:val="en-ZA" w:eastAsia="en-GB"/>
        </w:rPr>
      </w:pPr>
      <w:r w:rsidRPr="00C33CC3">
        <w:rPr>
          <w:rFonts w:ascii="Arial" w:eastAsia="Times New Roman" w:hAnsi="Arial" w:cs="Arial"/>
          <w:lang w:val="en-ZA" w:eastAsia="en-GB"/>
        </w:rPr>
        <w:t xml:space="preserve">Training staff on waste management should be prioritised. </w:t>
      </w:r>
    </w:p>
    <w:p w:rsidR="00C33CC3" w:rsidRPr="00C33CC3" w:rsidRDefault="00C33CC3" w:rsidP="003621FD">
      <w:pPr>
        <w:numPr>
          <w:ilvl w:val="0"/>
          <w:numId w:val="39"/>
        </w:numPr>
        <w:spacing w:after="0" w:line="360" w:lineRule="auto"/>
        <w:ind w:left="284" w:hanging="284"/>
        <w:jc w:val="both"/>
        <w:rPr>
          <w:rFonts w:ascii="Arial" w:eastAsia="Times New Roman" w:hAnsi="Arial" w:cs="Arial"/>
          <w:lang w:val="en-ZA" w:eastAsia="en-GB"/>
        </w:rPr>
      </w:pPr>
      <w:r w:rsidRPr="00C33CC3">
        <w:rPr>
          <w:rFonts w:ascii="Arial" w:eastAsia="Times New Roman" w:hAnsi="Arial" w:cs="Arial"/>
          <w:lang w:val="en-ZA" w:eastAsia="en-GB"/>
        </w:rPr>
        <w:t>Waiting periods should be minimised by means of a functional help desk and queue marshalling.</w:t>
      </w:r>
    </w:p>
    <w:p w:rsidR="00C33CC3" w:rsidRPr="00C33CC3" w:rsidRDefault="00C33CC3" w:rsidP="003621FD">
      <w:pPr>
        <w:numPr>
          <w:ilvl w:val="0"/>
          <w:numId w:val="39"/>
        </w:numPr>
        <w:spacing w:after="0" w:line="360" w:lineRule="auto"/>
        <w:ind w:left="284" w:hanging="284"/>
        <w:jc w:val="both"/>
        <w:rPr>
          <w:rFonts w:ascii="Arial" w:eastAsia="Times New Roman" w:hAnsi="Arial" w:cs="Arial"/>
          <w:lang w:val="en-ZA" w:eastAsia="en-GB"/>
        </w:rPr>
      </w:pPr>
      <w:r w:rsidRPr="00C33CC3">
        <w:rPr>
          <w:rFonts w:ascii="Arial" w:eastAsia="Times New Roman" w:hAnsi="Arial" w:cs="Arial"/>
          <w:lang w:val="en-ZA" w:eastAsia="en-GB"/>
        </w:rPr>
        <w:t>In line with the “ideal clinic” norms, the national Department should look into the level in which criteria is met (and not met).</w:t>
      </w:r>
    </w:p>
    <w:p w:rsidR="00C33CC3" w:rsidRDefault="00C33CC3" w:rsidP="003621FD">
      <w:pPr>
        <w:spacing w:after="0" w:line="360" w:lineRule="auto"/>
        <w:contextualSpacing/>
        <w:jc w:val="both"/>
        <w:rPr>
          <w:rFonts w:ascii="Arial" w:hAnsi="Arial" w:cs="Arial"/>
          <w:bCs/>
          <w:lang w:val="en-ZA"/>
        </w:rPr>
      </w:pPr>
    </w:p>
    <w:p w:rsidR="002821A8" w:rsidRPr="002821A8" w:rsidRDefault="002821A8" w:rsidP="003621FD">
      <w:pPr>
        <w:spacing w:after="0" w:line="360" w:lineRule="auto"/>
        <w:contextualSpacing/>
        <w:jc w:val="both"/>
        <w:rPr>
          <w:rFonts w:ascii="Arial" w:hAnsi="Arial" w:cs="Arial"/>
          <w:bCs/>
          <w:lang w:val="en-ZA"/>
        </w:rPr>
      </w:pPr>
      <w:r>
        <w:rPr>
          <w:rFonts w:ascii="Arial" w:hAnsi="Arial" w:cs="Arial"/>
          <w:bCs/>
          <w:lang w:val="en-ZA"/>
        </w:rPr>
        <w:t xml:space="preserve">In reference to </w:t>
      </w:r>
      <w:r w:rsidRPr="00C64283">
        <w:rPr>
          <w:rFonts w:ascii="Arial" w:hAnsi="Arial" w:cs="Arial"/>
          <w:bCs/>
          <w:i/>
          <w:lang w:val="en-ZA"/>
        </w:rPr>
        <w:t>Mbombela Regional Home Affairs Office</w:t>
      </w:r>
      <w:r>
        <w:rPr>
          <w:rFonts w:ascii="Arial" w:hAnsi="Arial" w:cs="Arial"/>
          <w:bCs/>
          <w:lang w:val="en-ZA"/>
        </w:rPr>
        <w:t>,</w:t>
      </w:r>
      <w:r w:rsidRPr="002821A8">
        <w:t xml:space="preserve"> </w:t>
      </w:r>
      <w:r w:rsidRPr="002821A8">
        <w:rPr>
          <w:rFonts w:ascii="Arial" w:hAnsi="Arial" w:cs="Arial"/>
          <w:bCs/>
          <w:lang w:val="en-ZA"/>
        </w:rPr>
        <w:t>the following recommendations were made:</w:t>
      </w:r>
    </w:p>
    <w:p w:rsidR="00C33CC3" w:rsidRPr="002821A8" w:rsidRDefault="002821A8" w:rsidP="003621FD">
      <w:pPr>
        <w:spacing w:after="0" w:line="360" w:lineRule="auto"/>
        <w:contextualSpacing/>
        <w:jc w:val="both"/>
        <w:rPr>
          <w:rFonts w:ascii="Arial" w:hAnsi="Arial" w:cs="Arial"/>
          <w:bCs/>
          <w:lang w:val="en-ZA"/>
        </w:rPr>
      </w:pPr>
      <w:r w:rsidRPr="002821A8">
        <w:rPr>
          <w:rFonts w:ascii="Arial" w:hAnsi="Arial" w:cs="Arial"/>
          <w:bCs/>
          <w:lang w:val="en-ZA"/>
        </w:rPr>
        <w:t>The regional office is in the process of replacing floor tiles, of which the completion date is estimated to be 04 April 2017. The regional office and ports of entry relationship only extends to handing over detected document fraud, and arrest of illegal persons for deportation as well as inspections on farms, businesses and roadblocks. Corruption is addressed in morning meetings. The office is still using a paper-based application system. However, it is transitioning to a modernized system.</w:t>
      </w:r>
    </w:p>
    <w:p w:rsidR="002821A8" w:rsidRDefault="002821A8" w:rsidP="003621FD">
      <w:pPr>
        <w:spacing w:after="0" w:line="360" w:lineRule="auto"/>
        <w:contextualSpacing/>
        <w:jc w:val="both"/>
        <w:rPr>
          <w:rFonts w:ascii="Arial" w:hAnsi="Arial" w:cs="Arial"/>
          <w:bCs/>
          <w:lang w:val="en-ZA"/>
        </w:rPr>
      </w:pPr>
    </w:p>
    <w:p w:rsidR="002821A8" w:rsidRDefault="002821A8" w:rsidP="003621FD">
      <w:pPr>
        <w:spacing w:after="0" w:line="360" w:lineRule="auto"/>
        <w:contextualSpacing/>
        <w:jc w:val="both"/>
        <w:rPr>
          <w:rFonts w:ascii="Arial" w:hAnsi="Arial" w:cs="Arial"/>
          <w:bCs/>
          <w:lang w:val="en-ZA"/>
        </w:rPr>
      </w:pPr>
      <w:r>
        <w:rPr>
          <w:rFonts w:ascii="Arial" w:hAnsi="Arial" w:cs="Arial"/>
          <w:bCs/>
          <w:lang w:val="en-ZA"/>
        </w:rPr>
        <w:t xml:space="preserve">In reference to </w:t>
      </w:r>
      <w:r w:rsidRPr="00C64283">
        <w:rPr>
          <w:rFonts w:ascii="Arial" w:hAnsi="Arial" w:cs="Arial"/>
          <w:bCs/>
          <w:i/>
          <w:lang w:val="en-ZA"/>
        </w:rPr>
        <w:t>Swartfontein Treatment Centre</w:t>
      </w:r>
      <w:r w:rsidRPr="002821A8">
        <w:rPr>
          <w:rFonts w:ascii="Arial" w:hAnsi="Arial" w:cs="Arial"/>
          <w:bCs/>
          <w:lang w:val="en-ZA"/>
        </w:rPr>
        <w:t>, the following recommendations were made:</w:t>
      </w:r>
    </w:p>
    <w:p w:rsidR="002821A8" w:rsidRPr="002821A8" w:rsidRDefault="002821A8" w:rsidP="003621FD">
      <w:pPr>
        <w:spacing w:after="0" w:line="360" w:lineRule="auto"/>
        <w:contextualSpacing/>
        <w:jc w:val="both"/>
        <w:rPr>
          <w:rFonts w:ascii="Arial" w:hAnsi="Arial" w:cs="Arial"/>
          <w:bCs/>
          <w:lang w:val="en-ZA"/>
        </w:rPr>
      </w:pPr>
      <w:r w:rsidRPr="002821A8">
        <w:rPr>
          <w:rFonts w:ascii="Arial" w:hAnsi="Arial" w:cs="Arial"/>
          <w:bCs/>
          <w:lang w:val="en-ZA"/>
        </w:rPr>
        <w:t>The Committee recommended that the Department try and find creative ways to assist the Centre in terms of staff requirements as well as vocational training and long-term aftercare.</w:t>
      </w:r>
    </w:p>
    <w:p w:rsidR="00F5009B" w:rsidRDefault="00F5009B" w:rsidP="003621FD">
      <w:pPr>
        <w:spacing w:after="0" w:line="360" w:lineRule="auto"/>
        <w:contextualSpacing/>
        <w:jc w:val="both"/>
        <w:rPr>
          <w:rFonts w:ascii="Arial" w:hAnsi="Arial" w:cs="Arial"/>
          <w:bCs/>
          <w:lang w:val="en-ZA"/>
        </w:rPr>
      </w:pPr>
    </w:p>
    <w:p w:rsidR="002821A8" w:rsidRPr="002821A8" w:rsidRDefault="002821A8" w:rsidP="003621FD">
      <w:pPr>
        <w:spacing w:after="0" w:line="360" w:lineRule="auto"/>
        <w:contextualSpacing/>
        <w:jc w:val="both"/>
        <w:rPr>
          <w:rFonts w:ascii="Arial" w:hAnsi="Arial" w:cs="Arial"/>
          <w:bCs/>
          <w:lang w:val="en-ZA"/>
        </w:rPr>
      </w:pPr>
      <w:r>
        <w:rPr>
          <w:rFonts w:ascii="Arial" w:hAnsi="Arial" w:cs="Arial"/>
          <w:bCs/>
          <w:lang w:val="en-ZA"/>
        </w:rPr>
        <w:t xml:space="preserve">In reference </w:t>
      </w:r>
      <w:r w:rsidR="00C64283">
        <w:rPr>
          <w:rFonts w:ascii="Arial" w:hAnsi="Arial" w:cs="Arial"/>
          <w:bCs/>
          <w:lang w:val="en-ZA"/>
        </w:rPr>
        <w:t xml:space="preserve">to </w:t>
      </w:r>
      <w:r w:rsidRPr="00C64283">
        <w:rPr>
          <w:rFonts w:ascii="Arial" w:hAnsi="Arial" w:cs="Arial"/>
          <w:bCs/>
          <w:i/>
          <w:lang w:val="en-ZA"/>
        </w:rPr>
        <w:t>Ndzalama</w:t>
      </w:r>
      <w:r w:rsidR="00F5009B" w:rsidRPr="00C64283">
        <w:rPr>
          <w:rFonts w:ascii="Arial" w:hAnsi="Arial" w:cs="Arial"/>
          <w:bCs/>
          <w:i/>
          <w:lang w:val="en-ZA"/>
        </w:rPr>
        <w:t xml:space="preserve"> </w:t>
      </w:r>
      <w:r w:rsidR="00C64283" w:rsidRPr="00C64283">
        <w:rPr>
          <w:rFonts w:ascii="Arial" w:hAnsi="Arial" w:cs="Arial"/>
          <w:bCs/>
          <w:i/>
          <w:lang w:val="en-ZA"/>
        </w:rPr>
        <w:t>Early Childhood Development Centre</w:t>
      </w:r>
      <w:r w:rsidR="00F5009B" w:rsidRPr="00F5009B">
        <w:rPr>
          <w:rFonts w:ascii="Arial" w:hAnsi="Arial" w:cs="Arial"/>
          <w:bCs/>
          <w:lang w:val="en-ZA"/>
        </w:rPr>
        <w:t>, the following recommendations were made:</w:t>
      </w:r>
    </w:p>
    <w:p w:rsidR="002821A8" w:rsidRDefault="002821A8" w:rsidP="003621FD">
      <w:pPr>
        <w:spacing w:after="0" w:line="360" w:lineRule="auto"/>
        <w:contextualSpacing/>
        <w:jc w:val="both"/>
        <w:rPr>
          <w:rFonts w:ascii="Arial" w:hAnsi="Arial" w:cs="Arial"/>
          <w:bCs/>
          <w:lang w:val="en-ZA"/>
        </w:rPr>
      </w:pPr>
      <w:r w:rsidRPr="002821A8">
        <w:rPr>
          <w:rFonts w:ascii="Arial" w:hAnsi="Arial" w:cs="Arial"/>
          <w:bCs/>
          <w:lang w:val="en-ZA"/>
        </w:rPr>
        <w:t>The Committee recommended that DSD follow up on the 48 kids that are not funded for. That small maintenance issues be addressed as soon as they appear and that record management be prioritised. Since the Centre recently opened the DSD should make sure that it functions properly and offers a good and safe environment for children to develop. Training should be provided to staff and Board members to strengthen the work done at the Centre.</w:t>
      </w:r>
    </w:p>
    <w:p w:rsidR="00A75732" w:rsidRPr="00A75732" w:rsidRDefault="00A75732" w:rsidP="003621FD">
      <w:pPr>
        <w:spacing w:after="0" w:line="360" w:lineRule="auto"/>
        <w:contextualSpacing/>
        <w:jc w:val="both"/>
        <w:rPr>
          <w:rFonts w:ascii="Arial" w:hAnsi="Arial" w:cs="Arial"/>
          <w:bCs/>
          <w:lang w:val="en-ZA"/>
        </w:rPr>
      </w:pPr>
    </w:p>
    <w:p w:rsidR="00F5009B" w:rsidRPr="00C64283" w:rsidRDefault="00F5009B" w:rsidP="003621FD">
      <w:pPr>
        <w:spacing w:after="0" w:line="360" w:lineRule="auto"/>
        <w:contextualSpacing/>
        <w:jc w:val="both"/>
        <w:rPr>
          <w:rFonts w:ascii="Arial" w:hAnsi="Arial" w:cs="Arial"/>
          <w:bCs/>
          <w:i/>
          <w:lang w:val="en-ZA"/>
        </w:rPr>
      </w:pPr>
      <w:r w:rsidRPr="00C64283">
        <w:rPr>
          <w:rFonts w:ascii="Arial" w:hAnsi="Arial" w:cs="Arial"/>
          <w:bCs/>
          <w:i/>
          <w:lang w:val="en-ZA"/>
        </w:rPr>
        <w:t>Mbangwane Thusong Service Centre: SASSA &amp; Home Affairs</w:t>
      </w:r>
    </w:p>
    <w:p w:rsidR="0009176B" w:rsidRPr="0009176B" w:rsidRDefault="0009176B" w:rsidP="003621FD">
      <w:pPr>
        <w:numPr>
          <w:ilvl w:val="0"/>
          <w:numId w:val="41"/>
        </w:numPr>
        <w:spacing w:after="0" w:line="360" w:lineRule="auto"/>
        <w:ind w:left="284" w:hanging="284"/>
        <w:contextualSpacing/>
        <w:jc w:val="both"/>
        <w:rPr>
          <w:rFonts w:ascii="Arial" w:eastAsia="Times New Roman" w:hAnsi="Arial" w:cs="Arial"/>
          <w:lang w:val="en-ZA" w:eastAsia="en-GB"/>
        </w:rPr>
      </w:pPr>
      <w:r w:rsidRPr="0009176B">
        <w:rPr>
          <w:rFonts w:ascii="Arial" w:eastAsia="Times New Roman" w:hAnsi="Arial" w:cs="Arial"/>
          <w:lang w:val="en-ZA" w:eastAsia="en-GB"/>
        </w:rPr>
        <w:t xml:space="preserve">The Committee recommended that DSD monitor and interact with the community in getting them to use the services offered. </w:t>
      </w:r>
    </w:p>
    <w:p w:rsidR="0009176B" w:rsidRPr="0009176B" w:rsidRDefault="0009176B" w:rsidP="003621FD">
      <w:pPr>
        <w:numPr>
          <w:ilvl w:val="0"/>
          <w:numId w:val="41"/>
        </w:numPr>
        <w:spacing w:after="0" w:line="360" w:lineRule="auto"/>
        <w:ind w:left="284" w:hanging="284"/>
        <w:contextualSpacing/>
        <w:jc w:val="both"/>
        <w:rPr>
          <w:rFonts w:ascii="Arial" w:eastAsia="Times New Roman" w:hAnsi="Arial" w:cs="Arial"/>
          <w:lang w:val="en-ZA" w:eastAsia="en-GB"/>
        </w:rPr>
      </w:pPr>
      <w:r w:rsidRPr="0009176B">
        <w:rPr>
          <w:rFonts w:ascii="Arial" w:eastAsia="Times New Roman" w:hAnsi="Arial" w:cs="Arial"/>
          <w:lang w:val="en-ZA" w:eastAsia="en-GB"/>
        </w:rPr>
        <w:t>The Department of Public Works should proceed with the signing and implementation of the service level agreements.</w:t>
      </w:r>
    </w:p>
    <w:p w:rsidR="0009176B" w:rsidRPr="0009176B" w:rsidRDefault="0009176B" w:rsidP="003621FD">
      <w:pPr>
        <w:numPr>
          <w:ilvl w:val="0"/>
          <w:numId w:val="41"/>
        </w:numPr>
        <w:spacing w:after="0" w:line="360" w:lineRule="auto"/>
        <w:ind w:left="284" w:hanging="284"/>
        <w:contextualSpacing/>
        <w:jc w:val="both"/>
        <w:rPr>
          <w:rFonts w:ascii="Arial" w:eastAsia="Times New Roman" w:hAnsi="Arial" w:cs="Arial"/>
          <w:lang w:val="en-ZA" w:eastAsia="en-GB"/>
        </w:rPr>
      </w:pPr>
      <w:r w:rsidRPr="0009176B">
        <w:rPr>
          <w:rFonts w:ascii="Arial" w:eastAsia="Times New Roman" w:hAnsi="Arial" w:cs="Arial"/>
          <w:lang w:val="en-ZA" w:eastAsia="en-GB"/>
        </w:rPr>
        <w:t xml:space="preserve">Formulate a strategy should be formulated in addressing the community to access services. </w:t>
      </w:r>
    </w:p>
    <w:p w:rsidR="0009176B" w:rsidRPr="0009176B" w:rsidRDefault="0009176B" w:rsidP="003621FD">
      <w:pPr>
        <w:numPr>
          <w:ilvl w:val="0"/>
          <w:numId w:val="41"/>
        </w:numPr>
        <w:spacing w:after="0" w:line="360" w:lineRule="auto"/>
        <w:ind w:left="284" w:hanging="284"/>
        <w:contextualSpacing/>
        <w:jc w:val="both"/>
        <w:rPr>
          <w:rFonts w:ascii="Arial" w:eastAsia="Times New Roman" w:hAnsi="Arial" w:cs="Arial"/>
          <w:lang w:val="en-ZA" w:eastAsia="en-GB"/>
        </w:rPr>
      </w:pPr>
      <w:r w:rsidRPr="0009176B">
        <w:rPr>
          <w:rFonts w:ascii="Arial" w:eastAsia="Times New Roman" w:hAnsi="Arial" w:cs="Arial"/>
          <w:lang w:val="en-ZA" w:eastAsia="en-GB"/>
        </w:rPr>
        <w:t xml:space="preserve">Printers and computer equipment should be procured in order to assist the various departments with their work. </w:t>
      </w:r>
    </w:p>
    <w:p w:rsidR="0009176B" w:rsidRDefault="0009176B" w:rsidP="003621FD">
      <w:pPr>
        <w:spacing w:after="0" w:line="360" w:lineRule="auto"/>
        <w:contextualSpacing/>
        <w:jc w:val="both"/>
        <w:rPr>
          <w:rFonts w:ascii="Arial" w:hAnsi="Arial" w:cs="Arial"/>
          <w:bCs/>
          <w:lang w:val="en-ZA"/>
        </w:rPr>
      </w:pPr>
    </w:p>
    <w:p w:rsidR="00A75732" w:rsidRDefault="00A75732" w:rsidP="003621FD">
      <w:pPr>
        <w:spacing w:after="0" w:line="360" w:lineRule="auto"/>
        <w:contextualSpacing/>
        <w:jc w:val="both"/>
        <w:rPr>
          <w:rFonts w:ascii="Arial" w:hAnsi="Arial" w:cs="Arial"/>
          <w:bCs/>
          <w:lang w:val="en-ZA"/>
        </w:rPr>
      </w:pPr>
    </w:p>
    <w:p w:rsidR="00A75732" w:rsidRDefault="00A75732" w:rsidP="003621FD">
      <w:pPr>
        <w:spacing w:after="0" w:line="360" w:lineRule="auto"/>
        <w:contextualSpacing/>
        <w:jc w:val="both"/>
        <w:rPr>
          <w:rFonts w:ascii="Arial" w:hAnsi="Arial" w:cs="Arial"/>
          <w:bCs/>
          <w:lang w:val="en-ZA"/>
        </w:rPr>
      </w:pPr>
    </w:p>
    <w:p w:rsidR="00A75732" w:rsidRDefault="00A75732" w:rsidP="003621FD">
      <w:pPr>
        <w:spacing w:after="0" w:line="360" w:lineRule="auto"/>
        <w:contextualSpacing/>
        <w:jc w:val="both"/>
        <w:rPr>
          <w:rFonts w:ascii="Arial" w:hAnsi="Arial" w:cs="Arial"/>
          <w:bCs/>
          <w:lang w:val="en-ZA"/>
        </w:rPr>
      </w:pPr>
    </w:p>
    <w:p w:rsidR="0009176B" w:rsidRPr="00C64283" w:rsidRDefault="0009176B" w:rsidP="003621FD">
      <w:pPr>
        <w:spacing w:after="0" w:line="360" w:lineRule="auto"/>
        <w:contextualSpacing/>
        <w:jc w:val="both"/>
        <w:rPr>
          <w:rFonts w:ascii="Arial" w:hAnsi="Arial" w:cs="Arial"/>
          <w:bCs/>
          <w:i/>
          <w:lang w:val="en-ZA"/>
        </w:rPr>
      </w:pPr>
      <w:r w:rsidRPr="00C64283">
        <w:rPr>
          <w:rFonts w:ascii="Arial" w:hAnsi="Arial" w:cs="Arial"/>
          <w:bCs/>
          <w:i/>
          <w:lang w:val="en-ZA"/>
        </w:rPr>
        <w:t>Tekwane South Clinic</w:t>
      </w:r>
    </w:p>
    <w:p w:rsidR="00F5009B" w:rsidRDefault="0009176B" w:rsidP="003621FD">
      <w:pPr>
        <w:spacing w:after="0" w:line="360" w:lineRule="auto"/>
        <w:contextualSpacing/>
        <w:jc w:val="both"/>
        <w:rPr>
          <w:rFonts w:ascii="Arial" w:hAnsi="Arial" w:cs="Arial"/>
          <w:bCs/>
          <w:lang w:val="en-ZA"/>
        </w:rPr>
      </w:pPr>
      <w:r w:rsidRPr="0009176B">
        <w:rPr>
          <w:rFonts w:ascii="Arial" w:hAnsi="Arial" w:cs="Arial"/>
          <w:bCs/>
          <w:lang w:val="en-ZA"/>
        </w:rPr>
        <w:t>The Committee recommended that Department of Health assist with staff training and recruiting to alleviate waiting times and adjust staff attitudes. Equipment should be budgeted for and then procured</w:t>
      </w:r>
    </w:p>
    <w:p w:rsidR="00C64283" w:rsidRDefault="00C64283" w:rsidP="003621FD">
      <w:pPr>
        <w:spacing w:after="0" w:line="360" w:lineRule="auto"/>
        <w:contextualSpacing/>
        <w:jc w:val="both"/>
        <w:rPr>
          <w:rFonts w:ascii="Arial" w:hAnsi="Arial" w:cs="Arial"/>
          <w:bCs/>
          <w:lang w:val="en-ZA"/>
        </w:rPr>
      </w:pPr>
    </w:p>
    <w:p w:rsidR="0009176B" w:rsidRPr="00C64283" w:rsidRDefault="00C64283" w:rsidP="003621FD">
      <w:pPr>
        <w:spacing w:after="0" w:line="360" w:lineRule="auto"/>
        <w:contextualSpacing/>
        <w:jc w:val="both"/>
        <w:rPr>
          <w:rFonts w:ascii="Arial" w:hAnsi="Arial" w:cs="Arial"/>
          <w:bCs/>
          <w:i/>
          <w:lang w:val="en-ZA"/>
        </w:rPr>
      </w:pPr>
      <w:r w:rsidRPr="00C64283">
        <w:rPr>
          <w:rFonts w:ascii="Arial" w:hAnsi="Arial" w:cs="Arial"/>
          <w:bCs/>
          <w:i/>
          <w:lang w:val="en-ZA"/>
        </w:rPr>
        <w:t>Tekwane South and North Housing projects</w:t>
      </w:r>
    </w:p>
    <w:p w:rsidR="00C64283" w:rsidRPr="00EE0BCD" w:rsidRDefault="00C64283" w:rsidP="003621FD">
      <w:pPr>
        <w:spacing w:after="0" w:line="360" w:lineRule="auto"/>
        <w:contextualSpacing/>
        <w:jc w:val="both"/>
        <w:rPr>
          <w:rFonts w:ascii="Arial" w:eastAsia="Times New Roman" w:hAnsi="Arial" w:cs="Arial"/>
          <w:lang w:val="en-ZA" w:eastAsia="en-GB"/>
        </w:rPr>
      </w:pPr>
      <w:r w:rsidRPr="00EE0BCD">
        <w:rPr>
          <w:rFonts w:ascii="Arial" w:eastAsia="Times New Roman" w:hAnsi="Arial" w:cs="Arial"/>
          <w:lang w:val="en-ZA" w:eastAsia="en-GB"/>
        </w:rPr>
        <w:t xml:space="preserve">Since the Municipality and Ward Councillor were unavailable due to dealing with matters related to the protest action, the Committee indicated that it would have to revisit the site when an opportunity arises. </w:t>
      </w:r>
    </w:p>
    <w:p w:rsidR="00C64283" w:rsidRPr="00EE0BCD" w:rsidRDefault="00C64283" w:rsidP="003621FD">
      <w:pPr>
        <w:spacing w:after="0" w:line="360" w:lineRule="auto"/>
        <w:contextualSpacing/>
        <w:jc w:val="both"/>
        <w:rPr>
          <w:rFonts w:ascii="Arial" w:eastAsia="Times New Roman" w:hAnsi="Arial" w:cs="Arial"/>
          <w:lang w:val="en-ZA" w:eastAsia="en-GB"/>
        </w:rPr>
      </w:pPr>
    </w:p>
    <w:p w:rsidR="00C64283" w:rsidRPr="00C64283" w:rsidRDefault="00C64283" w:rsidP="003621FD">
      <w:pPr>
        <w:spacing w:after="0" w:line="360" w:lineRule="auto"/>
        <w:contextualSpacing/>
        <w:jc w:val="both"/>
        <w:rPr>
          <w:rFonts w:ascii="Arial" w:eastAsia="Times New Roman" w:hAnsi="Arial" w:cs="Arial"/>
          <w:lang w:val="en-ZA" w:eastAsia="en-GB"/>
        </w:rPr>
      </w:pPr>
      <w:r w:rsidRPr="00C64283">
        <w:rPr>
          <w:rFonts w:ascii="Arial" w:eastAsia="Times New Roman" w:hAnsi="Arial" w:cs="Arial"/>
          <w:lang w:val="en-ZA" w:eastAsia="en-GB"/>
        </w:rPr>
        <w:t>The Committee recommended that Department of Human Settlements carefully monitor the projects under construction until completion. Further, the Committee recommended that beneficiaries entitled to housing units be allocated houses.</w:t>
      </w:r>
    </w:p>
    <w:p w:rsidR="0009176B" w:rsidRPr="002821A8" w:rsidRDefault="0009176B" w:rsidP="003621FD">
      <w:pPr>
        <w:spacing w:after="0" w:line="360" w:lineRule="auto"/>
        <w:contextualSpacing/>
        <w:jc w:val="both"/>
        <w:rPr>
          <w:rFonts w:ascii="Arial" w:hAnsi="Arial" w:cs="Arial"/>
          <w:bCs/>
          <w:lang w:val="en-ZA"/>
        </w:rPr>
      </w:pPr>
    </w:p>
    <w:p w:rsidR="002D5BD3" w:rsidRPr="00EE0BCD" w:rsidRDefault="002D5BD3" w:rsidP="003621FD">
      <w:pPr>
        <w:spacing w:after="0" w:line="360" w:lineRule="auto"/>
        <w:contextualSpacing/>
        <w:jc w:val="both"/>
        <w:rPr>
          <w:rFonts w:ascii="Arial" w:hAnsi="Arial" w:cs="Arial"/>
          <w:bCs/>
          <w:lang w:val="en-ZA"/>
        </w:rPr>
      </w:pPr>
      <w:r w:rsidRPr="00EE0BCD">
        <w:rPr>
          <w:rFonts w:ascii="Arial" w:hAnsi="Arial" w:cs="Arial"/>
          <w:bCs/>
          <w:u w:val="single"/>
          <w:lang w:val="en-ZA"/>
        </w:rPr>
        <w:t>Responses to recommendations</w:t>
      </w:r>
      <w:r w:rsidRPr="00EE0BCD">
        <w:rPr>
          <w:rFonts w:ascii="Arial" w:hAnsi="Arial" w:cs="Arial"/>
          <w:bCs/>
          <w:lang w:val="en-ZA"/>
        </w:rPr>
        <w:t>:</w:t>
      </w:r>
      <w:r w:rsidR="00EE0BCD" w:rsidRPr="00EE0BCD">
        <w:rPr>
          <w:rFonts w:ascii="Arial" w:hAnsi="Arial" w:cs="Arial"/>
          <w:bCs/>
          <w:lang w:val="en-ZA"/>
        </w:rPr>
        <w:t xml:space="preserve"> The Department to submit</w:t>
      </w:r>
      <w:r w:rsidR="00A75732">
        <w:rPr>
          <w:rFonts w:ascii="Arial" w:hAnsi="Arial" w:cs="Arial"/>
          <w:bCs/>
          <w:lang w:val="en-ZA"/>
        </w:rPr>
        <w:t xml:space="preserve"> a progress report. </w:t>
      </w:r>
    </w:p>
    <w:p w:rsidR="00EC434B" w:rsidRPr="00EE0BCD" w:rsidRDefault="00EC434B" w:rsidP="003621FD">
      <w:pPr>
        <w:spacing w:after="0" w:line="360" w:lineRule="auto"/>
        <w:contextualSpacing/>
        <w:jc w:val="both"/>
        <w:rPr>
          <w:rFonts w:ascii="Arial" w:hAnsi="Arial" w:cs="Arial"/>
          <w:bCs/>
          <w:lang w:val="en-ZA"/>
        </w:rPr>
      </w:pPr>
    </w:p>
    <w:p w:rsidR="00EE21C6" w:rsidRPr="00EE0BCD" w:rsidRDefault="00EE21C6" w:rsidP="003621FD">
      <w:pPr>
        <w:pStyle w:val="ListParagraph"/>
        <w:numPr>
          <w:ilvl w:val="3"/>
          <w:numId w:val="1"/>
        </w:numPr>
        <w:spacing w:after="0" w:line="360" w:lineRule="auto"/>
        <w:jc w:val="both"/>
        <w:outlineLvl w:val="2"/>
        <w:rPr>
          <w:rFonts w:ascii="Arial" w:hAnsi="Arial" w:cs="Arial"/>
          <w:bCs/>
          <w:i/>
          <w:lang w:val="en-ZA"/>
        </w:rPr>
      </w:pPr>
      <w:bookmarkStart w:id="18" w:name="_Toc531095064"/>
      <w:r w:rsidRPr="00EE0BCD">
        <w:rPr>
          <w:rFonts w:ascii="Arial" w:hAnsi="Arial" w:cs="Arial"/>
          <w:bCs/>
          <w:i/>
          <w:lang w:val="en-ZA"/>
        </w:rPr>
        <w:t>Northern Cape</w:t>
      </w:r>
      <w:bookmarkEnd w:id="18"/>
    </w:p>
    <w:p w:rsidR="00643656" w:rsidRPr="00EE0BCD" w:rsidRDefault="00643656" w:rsidP="003621FD">
      <w:pPr>
        <w:spacing w:after="0" w:line="360" w:lineRule="auto"/>
        <w:contextualSpacing/>
        <w:jc w:val="both"/>
        <w:rPr>
          <w:rFonts w:ascii="Arial" w:hAnsi="Arial" w:cs="Arial"/>
          <w:bCs/>
          <w:lang w:val="en-ZA"/>
        </w:rPr>
      </w:pPr>
      <w:r w:rsidRPr="00EE0BCD">
        <w:rPr>
          <w:rFonts w:ascii="Arial" w:hAnsi="Arial" w:cs="Arial"/>
          <w:bCs/>
          <w:u w:val="single"/>
          <w:lang w:val="en-ZA"/>
        </w:rPr>
        <w:t>Objectives</w:t>
      </w:r>
      <w:r w:rsidRPr="00EE0BCD">
        <w:rPr>
          <w:rFonts w:ascii="Arial" w:hAnsi="Arial" w:cs="Arial"/>
          <w:bCs/>
          <w:lang w:val="en-ZA"/>
        </w:rPr>
        <w:t>:</w:t>
      </w:r>
    </w:p>
    <w:p w:rsidR="00643656" w:rsidRPr="00EE0BCD" w:rsidRDefault="00CE4149" w:rsidP="003621FD">
      <w:pPr>
        <w:spacing w:after="0" w:line="360" w:lineRule="auto"/>
        <w:contextualSpacing/>
        <w:jc w:val="both"/>
        <w:rPr>
          <w:rFonts w:ascii="Arial" w:hAnsi="Arial" w:cs="Arial"/>
          <w:lang w:eastAsia="en-ZA"/>
        </w:rPr>
      </w:pPr>
      <w:r w:rsidRPr="00EE0BCD">
        <w:rPr>
          <w:rFonts w:ascii="Arial" w:hAnsi="Arial" w:cs="Arial"/>
          <w:lang w:eastAsia="en-ZA"/>
        </w:rPr>
        <w:t>The Committee conducted oversight on Health services offered at Kimberley Hospital and Galeshewe Community Health Centre/ Day Hospital. In terms of Human Settlements, the Committee focused on the Lerato Park military veteran’s project. In terms of Water and Sanitation the Committee focused on bulk water supply. Lastly, the Lerato Place of Safety was visited as an area relating to Social Development.</w:t>
      </w:r>
    </w:p>
    <w:p w:rsidR="00CE4149" w:rsidRPr="00EE0BCD" w:rsidRDefault="00CE4149" w:rsidP="003621FD">
      <w:pPr>
        <w:spacing w:after="0" w:line="360" w:lineRule="auto"/>
        <w:contextualSpacing/>
        <w:jc w:val="both"/>
        <w:rPr>
          <w:rFonts w:ascii="Arial" w:hAnsi="Arial" w:cs="Arial"/>
          <w:bCs/>
          <w:lang w:val="en-ZA"/>
        </w:rPr>
      </w:pPr>
    </w:p>
    <w:p w:rsidR="00643656" w:rsidRPr="00EE0BCD" w:rsidRDefault="00643656" w:rsidP="00C64283">
      <w:pPr>
        <w:spacing w:after="0" w:line="360" w:lineRule="auto"/>
        <w:jc w:val="both"/>
        <w:rPr>
          <w:rFonts w:ascii="Arial" w:hAnsi="Arial" w:cs="Arial"/>
          <w:bCs/>
          <w:u w:val="single"/>
          <w:lang w:val="en-ZA"/>
        </w:rPr>
      </w:pPr>
      <w:r w:rsidRPr="00EE0BCD">
        <w:rPr>
          <w:rFonts w:ascii="Arial" w:hAnsi="Arial" w:cs="Arial"/>
          <w:bCs/>
          <w:u w:val="single"/>
          <w:lang w:val="en-ZA"/>
        </w:rPr>
        <w:t>Recommendations:</w:t>
      </w:r>
    </w:p>
    <w:p w:rsidR="00CE4149" w:rsidRPr="00EE0BCD" w:rsidRDefault="00CE4149" w:rsidP="00C64283">
      <w:pPr>
        <w:spacing w:after="0" w:line="360" w:lineRule="auto"/>
        <w:contextualSpacing/>
        <w:jc w:val="both"/>
        <w:rPr>
          <w:rFonts w:ascii="Arial" w:eastAsia="Times New Roman" w:hAnsi="Arial" w:cs="Arial"/>
          <w:lang w:val="en-ZA" w:eastAsia="en-GB"/>
        </w:rPr>
      </w:pPr>
      <w:r w:rsidRPr="00EE0BCD">
        <w:rPr>
          <w:rFonts w:ascii="Arial" w:eastAsia="Times New Roman" w:hAnsi="Arial" w:cs="Arial"/>
          <w:lang w:val="en-ZA" w:eastAsia="en-GB"/>
        </w:rPr>
        <w:t>The Committee recommended to the provincial Department of Health that the following takes place</w:t>
      </w:r>
      <w:r w:rsidRPr="00EE0BCD">
        <w:rPr>
          <w:rFonts w:ascii="Times New Roman" w:eastAsia="Times New Roman" w:hAnsi="Times New Roman"/>
          <w:sz w:val="24"/>
          <w:szCs w:val="24"/>
          <w:lang w:eastAsia="en-GB"/>
        </w:rPr>
        <w:t xml:space="preserve"> </w:t>
      </w:r>
      <w:r w:rsidRPr="00EE0BCD">
        <w:rPr>
          <w:rFonts w:ascii="Arial" w:eastAsia="Times New Roman" w:hAnsi="Arial" w:cs="Arial"/>
          <w:lang w:val="en-ZA" w:eastAsia="en-GB"/>
        </w:rPr>
        <w:t xml:space="preserve">in the 2017/18 to 2019/20 financial years: </w:t>
      </w:r>
    </w:p>
    <w:p w:rsidR="00CE4149" w:rsidRPr="00EE0BCD" w:rsidRDefault="00CE4149" w:rsidP="00C64283">
      <w:pPr>
        <w:numPr>
          <w:ilvl w:val="0"/>
          <w:numId w:val="39"/>
        </w:numPr>
        <w:spacing w:after="0" w:line="360" w:lineRule="auto"/>
        <w:ind w:left="284" w:hanging="284"/>
        <w:contextualSpacing/>
        <w:jc w:val="both"/>
        <w:rPr>
          <w:rFonts w:ascii="Arial" w:eastAsia="Times New Roman" w:hAnsi="Arial" w:cs="Arial"/>
          <w:lang w:val="en-ZA" w:eastAsia="en-GB"/>
        </w:rPr>
      </w:pPr>
      <w:r w:rsidRPr="00EE0BCD">
        <w:rPr>
          <w:rFonts w:ascii="Arial" w:eastAsia="Times New Roman" w:hAnsi="Arial" w:cs="Arial"/>
          <w:lang w:val="en-ZA" w:eastAsia="en-GB"/>
        </w:rPr>
        <w:t>The MRI machine should be replaced.</w:t>
      </w:r>
    </w:p>
    <w:p w:rsidR="00CE4149" w:rsidRPr="00EE0BCD" w:rsidRDefault="00CE4149" w:rsidP="00C64283">
      <w:pPr>
        <w:numPr>
          <w:ilvl w:val="0"/>
          <w:numId w:val="39"/>
        </w:numPr>
        <w:spacing w:after="0" w:line="360" w:lineRule="auto"/>
        <w:ind w:left="284" w:hanging="284"/>
        <w:contextualSpacing/>
        <w:jc w:val="both"/>
        <w:rPr>
          <w:rFonts w:ascii="Arial" w:eastAsia="Times New Roman" w:hAnsi="Arial" w:cs="Arial"/>
          <w:lang w:val="en-ZA" w:eastAsia="en-GB"/>
        </w:rPr>
      </w:pPr>
      <w:r w:rsidRPr="00EE0BCD">
        <w:rPr>
          <w:rFonts w:ascii="Arial" w:eastAsia="Times New Roman" w:hAnsi="Arial" w:cs="Arial"/>
          <w:lang w:val="en-ZA" w:eastAsia="en-GB"/>
        </w:rPr>
        <w:t xml:space="preserve">An additional orthopaedic theatre should be opened. </w:t>
      </w:r>
    </w:p>
    <w:p w:rsidR="00CE4149" w:rsidRPr="00EE0BCD" w:rsidRDefault="00CE4149" w:rsidP="00C64283">
      <w:pPr>
        <w:numPr>
          <w:ilvl w:val="0"/>
          <w:numId w:val="39"/>
        </w:numPr>
        <w:spacing w:after="0" w:line="360" w:lineRule="auto"/>
        <w:ind w:left="284" w:hanging="284"/>
        <w:contextualSpacing/>
        <w:jc w:val="both"/>
        <w:rPr>
          <w:rFonts w:ascii="Arial" w:eastAsia="Times New Roman" w:hAnsi="Arial" w:cs="Arial"/>
          <w:lang w:val="en-ZA" w:eastAsia="en-GB"/>
        </w:rPr>
      </w:pPr>
      <w:r w:rsidRPr="00EE0BCD">
        <w:rPr>
          <w:rFonts w:ascii="Arial" w:eastAsia="Times New Roman" w:hAnsi="Arial" w:cs="Arial"/>
          <w:lang w:val="en-ZA" w:eastAsia="en-GB"/>
        </w:rPr>
        <w:t xml:space="preserve">The old 72-hour mental health unit should be replaced with new 20 beds. </w:t>
      </w:r>
    </w:p>
    <w:p w:rsidR="00CE4149" w:rsidRPr="00EE0BCD" w:rsidRDefault="00CE4149" w:rsidP="00C64283">
      <w:pPr>
        <w:numPr>
          <w:ilvl w:val="0"/>
          <w:numId w:val="39"/>
        </w:numPr>
        <w:spacing w:after="0" w:line="360" w:lineRule="auto"/>
        <w:ind w:left="284" w:hanging="284"/>
        <w:contextualSpacing/>
        <w:jc w:val="both"/>
        <w:rPr>
          <w:rFonts w:ascii="Arial" w:eastAsia="Times New Roman" w:hAnsi="Arial" w:cs="Arial"/>
          <w:lang w:val="en-ZA" w:eastAsia="en-GB"/>
        </w:rPr>
      </w:pPr>
      <w:r w:rsidRPr="00EE0BCD">
        <w:rPr>
          <w:rFonts w:ascii="Arial" w:eastAsia="Times New Roman" w:hAnsi="Arial" w:cs="Arial"/>
          <w:lang w:val="en-ZA" w:eastAsia="en-GB"/>
        </w:rPr>
        <w:t>Six high care beds should be opened.</w:t>
      </w:r>
    </w:p>
    <w:p w:rsidR="00CE4149" w:rsidRPr="00EE0BCD" w:rsidRDefault="00CE4149" w:rsidP="00C64283">
      <w:pPr>
        <w:numPr>
          <w:ilvl w:val="0"/>
          <w:numId w:val="39"/>
        </w:numPr>
        <w:spacing w:after="0" w:line="360" w:lineRule="auto"/>
        <w:ind w:left="284" w:hanging="284"/>
        <w:contextualSpacing/>
        <w:jc w:val="both"/>
        <w:rPr>
          <w:rFonts w:ascii="Arial" w:eastAsia="Times New Roman" w:hAnsi="Arial" w:cs="Arial"/>
          <w:lang w:val="en-ZA" w:eastAsia="en-GB"/>
        </w:rPr>
      </w:pPr>
      <w:r w:rsidRPr="00EE0BCD">
        <w:rPr>
          <w:rFonts w:ascii="Arial" w:eastAsia="Times New Roman" w:hAnsi="Arial" w:cs="Arial"/>
          <w:lang w:val="en-ZA" w:eastAsia="en-GB"/>
        </w:rPr>
        <w:t>A feasibility study prior to procuring radiotherapy equipment (linear accelerators and bunkers) should be undertaken.</w:t>
      </w:r>
    </w:p>
    <w:p w:rsidR="00FA7BC1" w:rsidRPr="00EE0BCD" w:rsidRDefault="00FA7BC1" w:rsidP="00C64283">
      <w:pPr>
        <w:jc w:val="both"/>
        <w:rPr>
          <w:rFonts w:ascii="Arial" w:hAnsi="Arial" w:cs="Arial"/>
          <w:bCs/>
          <w:lang w:val="en-ZA"/>
        </w:rPr>
      </w:pPr>
    </w:p>
    <w:p w:rsidR="00EE21C6" w:rsidRPr="00EE0BCD" w:rsidRDefault="00EE21C6" w:rsidP="00C64283">
      <w:pPr>
        <w:pStyle w:val="ListParagraph"/>
        <w:numPr>
          <w:ilvl w:val="3"/>
          <w:numId w:val="1"/>
        </w:numPr>
        <w:spacing w:after="0" w:line="360" w:lineRule="auto"/>
        <w:jc w:val="both"/>
        <w:outlineLvl w:val="2"/>
        <w:rPr>
          <w:rFonts w:ascii="Arial" w:hAnsi="Arial" w:cs="Arial"/>
          <w:bCs/>
          <w:i/>
          <w:lang w:val="en-ZA"/>
        </w:rPr>
      </w:pPr>
      <w:bookmarkStart w:id="19" w:name="_Toc531095065"/>
      <w:r w:rsidRPr="00EE0BCD">
        <w:rPr>
          <w:rFonts w:ascii="Arial" w:hAnsi="Arial" w:cs="Arial"/>
          <w:bCs/>
          <w:i/>
          <w:lang w:val="en-ZA"/>
        </w:rPr>
        <w:t>KwaZulu-Natal</w:t>
      </w:r>
      <w:bookmarkEnd w:id="19"/>
      <w:r w:rsidRPr="00EE0BCD">
        <w:rPr>
          <w:rFonts w:ascii="Arial" w:hAnsi="Arial" w:cs="Arial"/>
          <w:bCs/>
          <w:i/>
          <w:lang w:val="en-ZA"/>
        </w:rPr>
        <w:t xml:space="preserve"> </w:t>
      </w:r>
    </w:p>
    <w:p w:rsidR="00BE739A" w:rsidRPr="00EE0BCD" w:rsidRDefault="00BE739A" w:rsidP="00C64283">
      <w:pPr>
        <w:spacing w:after="0" w:line="360" w:lineRule="auto"/>
        <w:jc w:val="both"/>
        <w:rPr>
          <w:rFonts w:ascii="Arial" w:hAnsi="Arial" w:cs="Arial"/>
          <w:bCs/>
          <w:lang w:val="en-ZA"/>
        </w:rPr>
      </w:pPr>
      <w:r w:rsidRPr="00EE0BCD">
        <w:rPr>
          <w:rFonts w:ascii="Arial" w:hAnsi="Arial" w:cs="Arial"/>
          <w:bCs/>
          <w:u w:val="single"/>
          <w:lang w:val="en-ZA"/>
        </w:rPr>
        <w:t>Objectives</w:t>
      </w:r>
      <w:r w:rsidR="00ED0189" w:rsidRPr="00EE0BCD">
        <w:rPr>
          <w:rFonts w:ascii="Arial" w:hAnsi="Arial" w:cs="Arial"/>
          <w:bCs/>
          <w:lang w:val="en-ZA"/>
        </w:rPr>
        <w:t>:</w:t>
      </w:r>
    </w:p>
    <w:p w:rsidR="00E553A1" w:rsidRPr="00EE0BCD" w:rsidRDefault="00E553A1" w:rsidP="00E553A1">
      <w:pPr>
        <w:spacing w:after="0" w:line="360" w:lineRule="auto"/>
        <w:jc w:val="both"/>
        <w:rPr>
          <w:rFonts w:ascii="Arial" w:hAnsi="Arial" w:cs="Arial"/>
          <w:bCs/>
          <w:lang w:val="en-ZA"/>
        </w:rPr>
      </w:pPr>
      <w:r w:rsidRPr="00EE0BCD">
        <w:rPr>
          <w:rFonts w:ascii="Arial" w:hAnsi="Arial" w:cs="Arial"/>
          <w:lang w:eastAsia="en-ZA"/>
        </w:rPr>
        <w:t>The oversight that was conducted included site visits of two health facilities, namely: Addington District and Regional Hospital, and Cato Manor Community Health Centre/Day Hospital; human Settlements project - the Cornubia Housing development; Durban Harbour as a Home Affairs port of entry; and interacted with Umgeni Water Board.</w:t>
      </w:r>
    </w:p>
    <w:p w:rsidR="00BE739A" w:rsidRPr="00EE0BCD" w:rsidRDefault="00BE739A" w:rsidP="00C64283">
      <w:pPr>
        <w:spacing w:after="0" w:line="360" w:lineRule="auto"/>
        <w:jc w:val="both"/>
        <w:rPr>
          <w:rFonts w:ascii="Arial" w:hAnsi="Arial" w:cs="Arial"/>
          <w:bCs/>
          <w:lang w:val="en-ZA"/>
        </w:rPr>
      </w:pPr>
    </w:p>
    <w:p w:rsidR="00BE739A" w:rsidRPr="00EE0BCD" w:rsidRDefault="00BE739A" w:rsidP="00C64283">
      <w:pPr>
        <w:spacing w:after="0" w:line="360" w:lineRule="auto"/>
        <w:jc w:val="both"/>
        <w:rPr>
          <w:rFonts w:ascii="Arial" w:hAnsi="Arial" w:cs="Arial"/>
          <w:bCs/>
          <w:u w:val="single"/>
          <w:lang w:val="en-ZA"/>
        </w:rPr>
      </w:pPr>
      <w:r w:rsidRPr="00EE0BCD">
        <w:rPr>
          <w:rFonts w:ascii="Arial" w:hAnsi="Arial" w:cs="Arial"/>
          <w:bCs/>
          <w:u w:val="single"/>
          <w:lang w:val="en-ZA"/>
        </w:rPr>
        <w:t>Recommendations</w:t>
      </w:r>
      <w:r w:rsidR="00ED0189" w:rsidRPr="00EE0BCD">
        <w:rPr>
          <w:rFonts w:ascii="Arial" w:hAnsi="Arial" w:cs="Arial"/>
          <w:bCs/>
          <w:u w:val="single"/>
          <w:lang w:val="en-ZA"/>
        </w:rPr>
        <w:t>:</w:t>
      </w:r>
    </w:p>
    <w:p w:rsidR="00EF667F" w:rsidRPr="00EE0BCD" w:rsidRDefault="00EF667F" w:rsidP="00C64283">
      <w:pPr>
        <w:spacing w:after="0" w:line="360" w:lineRule="auto"/>
        <w:jc w:val="both"/>
        <w:rPr>
          <w:rFonts w:ascii="Arial" w:hAnsi="Arial" w:cs="Arial"/>
          <w:bCs/>
          <w:i/>
          <w:lang w:val="en-ZA"/>
        </w:rPr>
      </w:pPr>
      <w:r w:rsidRPr="00EE0BCD">
        <w:rPr>
          <w:rFonts w:ascii="Arial" w:hAnsi="Arial" w:cs="Arial"/>
          <w:bCs/>
          <w:i/>
          <w:lang w:val="en-ZA"/>
        </w:rPr>
        <w:t>Addington Hospital:</w:t>
      </w:r>
    </w:p>
    <w:p w:rsidR="00EF667F" w:rsidRPr="00EE0BCD" w:rsidRDefault="00EF667F" w:rsidP="00EF667F">
      <w:pPr>
        <w:spacing w:after="0" w:line="360" w:lineRule="auto"/>
        <w:jc w:val="both"/>
        <w:rPr>
          <w:rFonts w:ascii="Arial" w:hAnsi="Arial" w:cs="Arial"/>
          <w:bCs/>
          <w:lang w:val="en-ZA"/>
        </w:rPr>
      </w:pPr>
      <w:r w:rsidRPr="00EE0BCD">
        <w:rPr>
          <w:rFonts w:ascii="Arial" w:hAnsi="Arial" w:cs="Arial"/>
          <w:bCs/>
          <w:lang w:val="en-ZA"/>
        </w:rPr>
        <w:t>The delegation was informed that a streamlined ratification process has been implemented. As part of this process, a critical post list is being established in order to expedite the human resources replacement process at facility level.</w:t>
      </w:r>
    </w:p>
    <w:p w:rsidR="00EF667F" w:rsidRPr="00EE0BCD" w:rsidRDefault="00EF667F" w:rsidP="00EF667F">
      <w:pPr>
        <w:spacing w:after="0" w:line="360" w:lineRule="auto"/>
        <w:jc w:val="both"/>
        <w:rPr>
          <w:rFonts w:ascii="Arial" w:hAnsi="Arial" w:cs="Arial"/>
          <w:bCs/>
          <w:lang w:val="en-ZA"/>
        </w:rPr>
      </w:pPr>
    </w:p>
    <w:p w:rsidR="00EF667F" w:rsidRPr="00EE0BCD" w:rsidRDefault="00EF667F" w:rsidP="00EF667F">
      <w:pPr>
        <w:spacing w:after="0" w:line="360" w:lineRule="auto"/>
        <w:jc w:val="both"/>
        <w:rPr>
          <w:rFonts w:ascii="Arial" w:hAnsi="Arial" w:cs="Arial"/>
          <w:bCs/>
          <w:lang w:val="en-ZA"/>
        </w:rPr>
      </w:pPr>
      <w:r w:rsidRPr="00EE0BCD">
        <w:rPr>
          <w:rFonts w:ascii="Arial" w:hAnsi="Arial" w:cs="Arial"/>
          <w:bCs/>
          <w:lang w:val="en-ZA"/>
        </w:rPr>
        <w:t xml:space="preserve">The Committee recommended to the provincial Department of Health that the following takes place in the 2017/18 to 2019/20 financial years: </w:t>
      </w:r>
    </w:p>
    <w:p w:rsidR="00EF667F" w:rsidRPr="00EE0BCD" w:rsidRDefault="00EF667F" w:rsidP="00FA23F0">
      <w:pPr>
        <w:pStyle w:val="ListParagraph"/>
        <w:numPr>
          <w:ilvl w:val="0"/>
          <w:numId w:val="44"/>
        </w:numPr>
        <w:spacing w:after="0" w:line="360" w:lineRule="auto"/>
        <w:jc w:val="both"/>
        <w:rPr>
          <w:rFonts w:ascii="Arial" w:hAnsi="Arial" w:cs="Arial"/>
          <w:bCs/>
          <w:lang w:val="en-ZA"/>
        </w:rPr>
      </w:pPr>
      <w:r w:rsidRPr="00EE0BCD">
        <w:rPr>
          <w:rFonts w:ascii="Arial" w:hAnsi="Arial" w:cs="Arial"/>
          <w:bCs/>
          <w:lang w:val="en-ZA"/>
        </w:rPr>
        <w:t>Transversal contracts for commonly utilised items be put in place.</w:t>
      </w:r>
    </w:p>
    <w:p w:rsidR="00EF667F" w:rsidRPr="00EE0BCD" w:rsidRDefault="00EF667F" w:rsidP="00FA23F0">
      <w:pPr>
        <w:pStyle w:val="ListParagraph"/>
        <w:numPr>
          <w:ilvl w:val="0"/>
          <w:numId w:val="44"/>
        </w:numPr>
        <w:spacing w:after="0" w:line="360" w:lineRule="auto"/>
        <w:jc w:val="both"/>
        <w:rPr>
          <w:rFonts w:ascii="Arial" w:hAnsi="Arial" w:cs="Arial"/>
          <w:bCs/>
          <w:lang w:val="en-ZA"/>
        </w:rPr>
      </w:pPr>
      <w:r w:rsidRPr="00EE0BCD">
        <w:rPr>
          <w:rFonts w:ascii="Arial" w:hAnsi="Arial" w:cs="Arial"/>
          <w:bCs/>
          <w:lang w:val="en-ZA"/>
        </w:rPr>
        <w:t>Both Financial and SCM delegations be increased to R500 000.</w:t>
      </w:r>
    </w:p>
    <w:p w:rsidR="00EF667F" w:rsidRPr="00EE0BCD" w:rsidRDefault="00EF667F" w:rsidP="00FA23F0">
      <w:pPr>
        <w:pStyle w:val="ListParagraph"/>
        <w:numPr>
          <w:ilvl w:val="0"/>
          <w:numId w:val="44"/>
        </w:numPr>
        <w:spacing w:after="0" w:line="360" w:lineRule="auto"/>
        <w:jc w:val="both"/>
        <w:rPr>
          <w:rFonts w:ascii="Arial" w:hAnsi="Arial" w:cs="Arial"/>
          <w:bCs/>
          <w:lang w:val="en-ZA"/>
        </w:rPr>
      </w:pPr>
      <w:r w:rsidRPr="00EE0BCD">
        <w:rPr>
          <w:rFonts w:ascii="Arial" w:hAnsi="Arial" w:cs="Arial"/>
          <w:bCs/>
          <w:lang w:val="en-ZA"/>
        </w:rPr>
        <w:t xml:space="preserve">Additional staff be employed. </w:t>
      </w:r>
    </w:p>
    <w:p w:rsidR="00EF667F" w:rsidRPr="00EE0BCD" w:rsidRDefault="00EF667F" w:rsidP="00FA23F0">
      <w:pPr>
        <w:pStyle w:val="ListParagraph"/>
        <w:numPr>
          <w:ilvl w:val="0"/>
          <w:numId w:val="44"/>
        </w:numPr>
        <w:spacing w:after="0" w:line="360" w:lineRule="auto"/>
        <w:jc w:val="both"/>
        <w:rPr>
          <w:rFonts w:ascii="Arial" w:hAnsi="Arial" w:cs="Arial"/>
          <w:bCs/>
          <w:lang w:val="en-ZA"/>
        </w:rPr>
      </w:pPr>
      <w:r w:rsidRPr="00EE0BCD">
        <w:rPr>
          <w:rFonts w:ascii="Arial" w:hAnsi="Arial" w:cs="Arial"/>
          <w:bCs/>
          <w:lang w:val="en-ZA"/>
        </w:rPr>
        <w:t>Additional beds be acquired.</w:t>
      </w:r>
    </w:p>
    <w:p w:rsidR="00FA23F0" w:rsidRPr="00EE0BCD" w:rsidRDefault="00FA23F0" w:rsidP="00EF667F">
      <w:pPr>
        <w:spacing w:after="0" w:line="360" w:lineRule="auto"/>
        <w:jc w:val="both"/>
        <w:rPr>
          <w:rFonts w:ascii="Arial" w:hAnsi="Arial" w:cs="Arial"/>
          <w:bCs/>
          <w:lang w:val="en-ZA"/>
        </w:rPr>
      </w:pPr>
    </w:p>
    <w:p w:rsidR="00EF667F" w:rsidRPr="00EE0BCD" w:rsidRDefault="00FA23F0" w:rsidP="00EF667F">
      <w:pPr>
        <w:spacing w:after="0" w:line="360" w:lineRule="auto"/>
        <w:jc w:val="both"/>
        <w:rPr>
          <w:rFonts w:ascii="Arial" w:hAnsi="Arial" w:cs="Arial"/>
          <w:bCs/>
          <w:i/>
          <w:lang w:val="en-ZA"/>
        </w:rPr>
      </w:pPr>
      <w:r w:rsidRPr="00EE0BCD">
        <w:rPr>
          <w:rFonts w:ascii="Arial" w:hAnsi="Arial" w:cs="Arial"/>
          <w:bCs/>
          <w:i/>
          <w:lang w:val="en-ZA"/>
        </w:rPr>
        <w:t>Cato Manor Community Health Centre:</w:t>
      </w:r>
    </w:p>
    <w:p w:rsidR="00FA23F0" w:rsidRPr="00EE0BCD" w:rsidRDefault="00FA23F0" w:rsidP="00FA23F0">
      <w:pPr>
        <w:pStyle w:val="ListParagraph"/>
        <w:numPr>
          <w:ilvl w:val="0"/>
          <w:numId w:val="45"/>
        </w:numPr>
        <w:spacing w:after="0" w:line="360" w:lineRule="auto"/>
        <w:jc w:val="both"/>
        <w:rPr>
          <w:rFonts w:ascii="Arial" w:hAnsi="Arial" w:cs="Arial"/>
          <w:bCs/>
          <w:lang w:val="en-ZA"/>
        </w:rPr>
      </w:pPr>
      <w:r w:rsidRPr="00EE0BCD">
        <w:rPr>
          <w:rFonts w:ascii="Arial" w:hAnsi="Arial" w:cs="Arial"/>
          <w:bCs/>
          <w:lang w:val="en-ZA"/>
        </w:rPr>
        <w:t>The facility management staff should conduct a survey to assess various patient needs, with 2017/18.</w:t>
      </w:r>
    </w:p>
    <w:p w:rsidR="00FA23F0" w:rsidRPr="00EE0BCD" w:rsidRDefault="00FA23F0" w:rsidP="00FA23F0">
      <w:pPr>
        <w:pStyle w:val="ListParagraph"/>
        <w:numPr>
          <w:ilvl w:val="0"/>
          <w:numId w:val="45"/>
        </w:numPr>
        <w:spacing w:after="0" w:line="360" w:lineRule="auto"/>
        <w:jc w:val="both"/>
        <w:rPr>
          <w:rFonts w:ascii="Arial" w:hAnsi="Arial" w:cs="Arial"/>
          <w:bCs/>
          <w:lang w:val="en-ZA"/>
        </w:rPr>
      </w:pPr>
      <w:r w:rsidRPr="00EE0BCD">
        <w:rPr>
          <w:rFonts w:ascii="Arial" w:hAnsi="Arial" w:cs="Arial"/>
          <w:bCs/>
          <w:lang w:val="en-ZA"/>
        </w:rPr>
        <w:t>The national and provincial Department of Health should assist with equipping the CHC with staff and infrastructure needs, in 2018/19.</w:t>
      </w:r>
    </w:p>
    <w:p w:rsidR="00FA23F0" w:rsidRPr="00EE0BCD" w:rsidRDefault="00FA23F0" w:rsidP="00FA23F0">
      <w:pPr>
        <w:spacing w:after="0" w:line="360" w:lineRule="auto"/>
        <w:jc w:val="both"/>
        <w:rPr>
          <w:rFonts w:ascii="Arial" w:hAnsi="Arial" w:cs="Arial"/>
          <w:bCs/>
          <w:lang w:val="en-ZA"/>
        </w:rPr>
      </w:pPr>
    </w:p>
    <w:p w:rsidR="00F67FA3" w:rsidRPr="00EE0BCD" w:rsidRDefault="00F67FA3" w:rsidP="00F67FA3">
      <w:pPr>
        <w:spacing w:after="0" w:line="360" w:lineRule="auto"/>
        <w:jc w:val="both"/>
        <w:rPr>
          <w:rFonts w:ascii="Arial" w:hAnsi="Arial" w:cs="Arial"/>
          <w:bCs/>
          <w:i/>
          <w:lang w:val="en-ZA"/>
        </w:rPr>
      </w:pPr>
      <w:r w:rsidRPr="00EE0BCD">
        <w:rPr>
          <w:rFonts w:ascii="Arial" w:hAnsi="Arial" w:cs="Arial"/>
          <w:bCs/>
          <w:i/>
          <w:lang w:val="en-ZA"/>
        </w:rPr>
        <w:t>Human Settlements, title deeds, military veterans housing, Cornubia Housing Development:</w:t>
      </w:r>
    </w:p>
    <w:p w:rsidR="00F67FA3" w:rsidRDefault="00C76690" w:rsidP="00C76690">
      <w:pPr>
        <w:spacing w:after="0" w:line="360" w:lineRule="auto"/>
        <w:jc w:val="both"/>
        <w:rPr>
          <w:rFonts w:ascii="Arial" w:hAnsi="Arial" w:cs="Arial"/>
          <w:bCs/>
          <w:lang w:val="en-ZA"/>
        </w:rPr>
      </w:pPr>
      <w:r w:rsidRPr="00EE0BCD">
        <w:rPr>
          <w:rFonts w:ascii="Arial" w:hAnsi="Arial" w:cs="Arial"/>
          <w:bCs/>
          <w:lang w:val="en-ZA"/>
        </w:rPr>
        <w:t>The Committee recommended that a national intervention occur. It was reported that a court order had been obtained to evict illegal tenants. It was also reported that verification exercises will be carried out by the Department.</w:t>
      </w:r>
      <w:r w:rsidRPr="00C76690">
        <w:rPr>
          <w:rFonts w:ascii="Arial" w:hAnsi="Arial" w:cs="Arial"/>
          <w:bCs/>
          <w:lang w:val="en-ZA"/>
        </w:rPr>
        <w:t xml:space="preserve"> In this regard, the Department must submit a report to the Committee on the size/scale of the problem, with a detailed intervention strategy by the end of this calendar year</w:t>
      </w:r>
      <w:r w:rsidR="00754F4B">
        <w:rPr>
          <w:rFonts w:ascii="Arial" w:hAnsi="Arial" w:cs="Arial"/>
          <w:bCs/>
          <w:lang w:val="en-ZA"/>
        </w:rPr>
        <w:t>.</w:t>
      </w:r>
    </w:p>
    <w:p w:rsidR="00F67FA3" w:rsidRDefault="00F67FA3" w:rsidP="00C76690">
      <w:pPr>
        <w:spacing w:after="0" w:line="360" w:lineRule="auto"/>
        <w:jc w:val="both"/>
        <w:rPr>
          <w:rFonts w:ascii="Arial" w:hAnsi="Arial" w:cs="Arial"/>
          <w:bCs/>
          <w:lang w:val="en-ZA"/>
        </w:rPr>
      </w:pPr>
    </w:p>
    <w:p w:rsidR="00F52A2E" w:rsidRDefault="00F52A2E" w:rsidP="00C76690">
      <w:pPr>
        <w:spacing w:after="0" w:line="360" w:lineRule="auto"/>
        <w:jc w:val="both"/>
        <w:rPr>
          <w:rFonts w:ascii="Arial" w:hAnsi="Arial" w:cs="Arial"/>
          <w:bCs/>
          <w:lang w:val="en-ZA"/>
        </w:rPr>
      </w:pPr>
    </w:p>
    <w:p w:rsidR="00F67FA3" w:rsidRPr="00754F4B" w:rsidRDefault="00754F4B" w:rsidP="00C76690">
      <w:pPr>
        <w:spacing w:after="0" w:line="360" w:lineRule="auto"/>
        <w:jc w:val="both"/>
        <w:rPr>
          <w:rFonts w:ascii="Arial" w:hAnsi="Arial" w:cs="Arial"/>
          <w:bCs/>
          <w:i/>
          <w:lang w:val="en-ZA"/>
        </w:rPr>
      </w:pPr>
      <w:r w:rsidRPr="00754F4B">
        <w:rPr>
          <w:rFonts w:ascii="Arial" w:hAnsi="Arial" w:cs="Arial"/>
          <w:bCs/>
          <w:i/>
          <w:lang w:val="en-ZA"/>
        </w:rPr>
        <w:t>Durban Harbour:</w:t>
      </w:r>
    </w:p>
    <w:p w:rsidR="00754F4B" w:rsidRPr="00754F4B" w:rsidRDefault="00754F4B" w:rsidP="00754F4B">
      <w:pPr>
        <w:numPr>
          <w:ilvl w:val="0"/>
          <w:numId w:val="46"/>
        </w:numPr>
        <w:spacing w:after="0" w:line="360" w:lineRule="auto"/>
        <w:contextualSpacing/>
        <w:jc w:val="both"/>
        <w:rPr>
          <w:rFonts w:ascii="Arial" w:eastAsia="Times New Roman" w:hAnsi="Arial" w:cs="Arial"/>
          <w:lang w:val="en-ZA" w:eastAsia="en-GB"/>
        </w:rPr>
      </w:pPr>
      <w:r w:rsidRPr="00754F4B">
        <w:rPr>
          <w:rFonts w:ascii="Arial" w:eastAsia="Times New Roman" w:hAnsi="Arial" w:cs="Arial"/>
          <w:lang w:val="en-ZA" w:eastAsia="en-GB"/>
        </w:rPr>
        <w:t>The Committee recommended that the national Department of Home Affairs assist with staff shortage issues at the harbours, in 2018/19.</w:t>
      </w:r>
    </w:p>
    <w:p w:rsidR="00754F4B" w:rsidRPr="00754F4B" w:rsidRDefault="00754F4B" w:rsidP="00F52A2E">
      <w:pPr>
        <w:numPr>
          <w:ilvl w:val="0"/>
          <w:numId w:val="46"/>
        </w:numPr>
        <w:spacing w:after="0" w:line="360" w:lineRule="auto"/>
        <w:contextualSpacing/>
        <w:jc w:val="both"/>
        <w:rPr>
          <w:rFonts w:ascii="Arial" w:eastAsia="Times New Roman" w:hAnsi="Arial" w:cs="Arial"/>
          <w:lang w:val="en-ZA" w:eastAsia="en-GB"/>
        </w:rPr>
      </w:pPr>
      <w:r w:rsidRPr="00754F4B">
        <w:rPr>
          <w:rFonts w:ascii="Arial" w:eastAsia="Times New Roman" w:hAnsi="Arial" w:cs="Arial"/>
          <w:lang w:val="en-ZA" w:eastAsia="en-GB"/>
        </w:rPr>
        <w:t>The Committee embark on an oversight programme of all 8 South African marine ports of entry from 2017/18.</w:t>
      </w:r>
    </w:p>
    <w:p w:rsidR="002D5BD3" w:rsidRPr="00EE0BCD" w:rsidRDefault="002D5BD3" w:rsidP="00F52A2E">
      <w:pPr>
        <w:spacing w:after="0" w:line="360" w:lineRule="auto"/>
        <w:jc w:val="both"/>
        <w:rPr>
          <w:rFonts w:ascii="Arial" w:hAnsi="Arial" w:cs="Arial"/>
          <w:bCs/>
          <w:u w:val="single"/>
          <w:lang w:val="en-ZA"/>
        </w:rPr>
      </w:pPr>
    </w:p>
    <w:p w:rsidR="00EE21C6" w:rsidRPr="00EE0BCD" w:rsidRDefault="002D5BD3" w:rsidP="00F52A2E">
      <w:pPr>
        <w:pStyle w:val="ListParagraph"/>
        <w:numPr>
          <w:ilvl w:val="2"/>
          <w:numId w:val="1"/>
        </w:numPr>
        <w:spacing w:after="0" w:line="360" w:lineRule="auto"/>
        <w:jc w:val="both"/>
        <w:outlineLvl w:val="2"/>
        <w:rPr>
          <w:rFonts w:ascii="Arial" w:hAnsi="Arial" w:cs="Arial"/>
          <w:b/>
          <w:bCs/>
          <w:i/>
          <w:lang w:val="en-ZA"/>
        </w:rPr>
      </w:pPr>
      <w:bookmarkStart w:id="20" w:name="_Toc531095066"/>
      <w:r w:rsidRPr="00EE0BCD">
        <w:rPr>
          <w:rFonts w:ascii="Arial" w:hAnsi="Arial" w:cs="Arial"/>
          <w:b/>
          <w:bCs/>
          <w:i/>
          <w:lang w:val="en-ZA"/>
        </w:rPr>
        <w:t>Oversight trip in 2018</w:t>
      </w:r>
      <w:r w:rsidR="00EE21C6" w:rsidRPr="00EE0BCD">
        <w:rPr>
          <w:rFonts w:ascii="Arial" w:hAnsi="Arial" w:cs="Arial"/>
          <w:b/>
          <w:bCs/>
          <w:i/>
          <w:lang w:val="en-ZA"/>
        </w:rPr>
        <w:t xml:space="preserve"> (Free State)</w:t>
      </w:r>
      <w:bookmarkEnd w:id="20"/>
    </w:p>
    <w:p w:rsidR="002D5BD3" w:rsidRPr="00EE0BCD" w:rsidRDefault="002D5BD3" w:rsidP="00F52A2E">
      <w:pPr>
        <w:spacing w:after="0" w:line="360" w:lineRule="auto"/>
        <w:jc w:val="both"/>
        <w:rPr>
          <w:rFonts w:ascii="Arial" w:hAnsi="Arial" w:cs="Arial"/>
          <w:bCs/>
          <w:u w:val="single"/>
          <w:lang w:val="en-ZA"/>
        </w:rPr>
      </w:pPr>
      <w:r w:rsidRPr="00EE0BCD">
        <w:rPr>
          <w:rFonts w:ascii="Arial" w:hAnsi="Arial" w:cs="Arial"/>
          <w:bCs/>
          <w:u w:val="single"/>
          <w:lang w:val="en-ZA"/>
        </w:rPr>
        <w:t>Objectives:</w:t>
      </w:r>
    </w:p>
    <w:p w:rsidR="0063228D" w:rsidRPr="00EE0BCD" w:rsidRDefault="0063228D" w:rsidP="00F52A2E">
      <w:pPr>
        <w:spacing w:after="0" w:line="360" w:lineRule="auto"/>
        <w:jc w:val="both"/>
        <w:rPr>
          <w:rFonts w:ascii="Arial" w:hAnsi="Arial" w:cs="Arial"/>
          <w:bCs/>
          <w:lang w:val="en-ZA"/>
        </w:rPr>
      </w:pPr>
      <w:r w:rsidRPr="00EE0BCD">
        <w:rPr>
          <w:rFonts w:ascii="Arial" w:hAnsi="Arial" w:cs="Arial"/>
          <w:bCs/>
          <w:lang w:val="en-ZA"/>
        </w:rPr>
        <w:t xml:space="preserve">In Free State, the Committee visited the Xhariep District Municipality and Mangaung Metropolitan Municipality. The purpose of the visit was to conduct a follow-up on the undertakings made by the Free State Health MEC in response to the recommendations made by the National Council of Provinces (NCOP) during the 2017 Taking Parliament to the People (TPTTP) programme. This was conducted by visiting specific health facilities and interacting with stakeholders which included the Free State Health Member of the Executive Council (MEC), Ms M Tsiu; Head of Department (HoD), Dr D Motau; District and Facility Managers; and personnel.  </w:t>
      </w:r>
    </w:p>
    <w:p w:rsidR="002D5BD3" w:rsidRPr="00EE0BCD" w:rsidRDefault="002D5BD3" w:rsidP="00F52A2E">
      <w:pPr>
        <w:spacing w:after="0" w:line="360" w:lineRule="auto"/>
        <w:jc w:val="both"/>
        <w:rPr>
          <w:rFonts w:ascii="Arial" w:hAnsi="Arial" w:cs="Arial"/>
          <w:bCs/>
          <w:lang w:val="en-ZA"/>
        </w:rPr>
      </w:pPr>
    </w:p>
    <w:p w:rsidR="002D5BD3" w:rsidRPr="00EE0BCD" w:rsidRDefault="002D5BD3" w:rsidP="00F52A2E">
      <w:pPr>
        <w:spacing w:after="0" w:line="360" w:lineRule="auto"/>
        <w:jc w:val="both"/>
        <w:rPr>
          <w:rFonts w:ascii="Arial" w:hAnsi="Arial" w:cs="Arial"/>
          <w:bCs/>
          <w:lang w:val="en-ZA"/>
        </w:rPr>
      </w:pPr>
      <w:r w:rsidRPr="00EE0BCD">
        <w:rPr>
          <w:rFonts w:ascii="Arial" w:hAnsi="Arial" w:cs="Arial"/>
          <w:bCs/>
          <w:u w:val="single"/>
          <w:lang w:val="en-ZA"/>
        </w:rPr>
        <w:t>Recommendations</w:t>
      </w:r>
      <w:r w:rsidRPr="00EE0BCD">
        <w:rPr>
          <w:rFonts w:ascii="Arial" w:hAnsi="Arial" w:cs="Arial"/>
          <w:bCs/>
          <w:lang w:val="en-ZA"/>
        </w:rPr>
        <w:t>:</w:t>
      </w:r>
    </w:p>
    <w:p w:rsidR="0063228D" w:rsidRPr="00EE0BCD" w:rsidRDefault="0063228D" w:rsidP="00F52A2E">
      <w:pPr>
        <w:numPr>
          <w:ilvl w:val="0"/>
          <w:numId w:val="38"/>
        </w:numPr>
        <w:spacing w:after="0" w:line="360" w:lineRule="auto"/>
        <w:ind w:left="360"/>
        <w:jc w:val="both"/>
        <w:rPr>
          <w:rFonts w:ascii="Arial" w:eastAsia="Times New Roman" w:hAnsi="Arial" w:cs="Arial"/>
          <w:lang w:val="en-ZA" w:eastAsia="en-GB"/>
        </w:rPr>
      </w:pPr>
      <w:r w:rsidRPr="00EE0BCD">
        <w:rPr>
          <w:rFonts w:ascii="Arial" w:eastAsia="Times New Roman" w:hAnsi="Arial" w:cs="Arial"/>
          <w:lang w:val="en-ZA" w:eastAsia="en-GB"/>
        </w:rPr>
        <w:t>The Free State Department of Health should:</w:t>
      </w:r>
    </w:p>
    <w:p w:rsidR="0063228D" w:rsidRPr="00EE0BCD" w:rsidRDefault="0063228D" w:rsidP="00F52A2E">
      <w:pPr>
        <w:numPr>
          <w:ilvl w:val="2"/>
          <w:numId w:val="38"/>
        </w:numPr>
        <w:spacing w:after="0" w:line="360" w:lineRule="auto"/>
        <w:ind w:left="720" w:hanging="270"/>
        <w:jc w:val="both"/>
        <w:rPr>
          <w:rFonts w:ascii="Arial" w:eastAsia="Times New Roman" w:hAnsi="Arial" w:cs="Arial"/>
          <w:lang w:val="en-ZA" w:eastAsia="en-GB"/>
        </w:rPr>
      </w:pPr>
      <w:r w:rsidRPr="00EE0BCD">
        <w:rPr>
          <w:rFonts w:ascii="Arial" w:eastAsia="Times New Roman" w:hAnsi="Arial" w:cs="Arial"/>
          <w:lang w:val="en-ZA" w:eastAsia="en-GB"/>
        </w:rPr>
        <w:t xml:space="preserve">Assist with training personnel and recruiting to alleviate waiting times and adjust staff attitudes. Further, the Department should invest on, and encourage team building sessions at district, local area and facility levels to improve cordiality among personnel and patients. </w:t>
      </w:r>
    </w:p>
    <w:p w:rsidR="0063228D" w:rsidRPr="00EE0BCD" w:rsidRDefault="0063228D" w:rsidP="00F52A2E">
      <w:pPr>
        <w:numPr>
          <w:ilvl w:val="2"/>
          <w:numId w:val="38"/>
        </w:numPr>
        <w:spacing w:after="0" w:line="360" w:lineRule="auto"/>
        <w:ind w:left="720" w:hanging="270"/>
        <w:jc w:val="both"/>
        <w:rPr>
          <w:rFonts w:ascii="Arial" w:eastAsia="Times New Roman" w:hAnsi="Arial" w:cs="Arial"/>
          <w:lang w:val="en-ZA" w:eastAsia="en-GB"/>
        </w:rPr>
      </w:pPr>
      <w:r w:rsidRPr="00EE0BCD">
        <w:rPr>
          <w:rFonts w:ascii="Arial" w:eastAsia="Times New Roman" w:hAnsi="Arial" w:cs="Arial"/>
          <w:lang w:val="en-ZA" w:eastAsia="en-GB"/>
        </w:rPr>
        <w:t xml:space="preserve">Prioritise rural health services. Provide a detailed report to the NCOP and the Committee of its contract with Buthelezi ambulances. Further, the Department should negotiate delivery of some of the ambulances before the end of August 2018 (with its service provider). </w:t>
      </w:r>
      <w:r w:rsidRPr="00EE0BCD">
        <w:rPr>
          <w:rFonts w:ascii="Arial" w:eastAsia="Times New Roman" w:hAnsi="Arial" w:cs="Arial"/>
          <w:i/>
          <w:lang w:val="en-ZA" w:eastAsia="en-GB"/>
        </w:rPr>
        <w:t>The Committee will hold a briefing with all the EMS operators on 27 August 2018.</w:t>
      </w:r>
    </w:p>
    <w:p w:rsidR="0063228D" w:rsidRPr="00EE0BCD" w:rsidRDefault="0063228D" w:rsidP="00F52A2E">
      <w:pPr>
        <w:numPr>
          <w:ilvl w:val="2"/>
          <w:numId w:val="38"/>
        </w:numPr>
        <w:spacing w:after="0" w:line="360" w:lineRule="auto"/>
        <w:ind w:left="720" w:hanging="270"/>
        <w:jc w:val="both"/>
        <w:rPr>
          <w:rFonts w:ascii="Arial" w:eastAsia="Times New Roman" w:hAnsi="Arial" w:cs="Arial"/>
          <w:lang w:val="en-ZA" w:eastAsia="en-GB"/>
        </w:rPr>
      </w:pPr>
      <w:r w:rsidRPr="00EE0BCD">
        <w:rPr>
          <w:rFonts w:ascii="Arial" w:eastAsia="Times New Roman" w:hAnsi="Arial" w:cs="Arial"/>
          <w:lang w:val="en-ZA" w:eastAsia="en-GB"/>
        </w:rPr>
        <w:t>Ensure that policy requirements are met when appointing acting personnel. The Human Resources Unit should conduct an audit of personnel who have been in acting positions, engage with affected personnel, and find remedies with Managers on how to compensate personnel that had been appointed in acting positions. The audit report must be made available to the Committee.</w:t>
      </w:r>
    </w:p>
    <w:p w:rsidR="0063228D" w:rsidRPr="00EE0BCD" w:rsidRDefault="0063228D" w:rsidP="00F52A2E">
      <w:pPr>
        <w:numPr>
          <w:ilvl w:val="2"/>
          <w:numId w:val="38"/>
        </w:numPr>
        <w:spacing w:after="0" w:line="360" w:lineRule="auto"/>
        <w:ind w:left="720" w:hanging="270"/>
        <w:jc w:val="both"/>
        <w:rPr>
          <w:rFonts w:ascii="Arial" w:eastAsia="Times New Roman" w:hAnsi="Arial" w:cs="Arial"/>
          <w:lang w:val="en-ZA" w:eastAsia="en-GB"/>
        </w:rPr>
      </w:pPr>
      <w:r w:rsidRPr="00EE0BCD">
        <w:rPr>
          <w:rFonts w:ascii="Arial" w:eastAsia="Times New Roman" w:hAnsi="Arial" w:cs="Arial"/>
          <w:lang w:val="en-ZA" w:eastAsia="en-GB"/>
        </w:rPr>
        <w:t>Look into how to address community health care worker challenges. Adherence clubs should be supported as they are doing a good job in the communities.</w:t>
      </w:r>
    </w:p>
    <w:p w:rsidR="0063228D" w:rsidRPr="00EE0BCD" w:rsidRDefault="0063228D" w:rsidP="00F52A2E">
      <w:pPr>
        <w:numPr>
          <w:ilvl w:val="2"/>
          <w:numId w:val="38"/>
        </w:numPr>
        <w:spacing w:after="0" w:line="360" w:lineRule="auto"/>
        <w:ind w:left="720" w:hanging="270"/>
        <w:jc w:val="both"/>
        <w:rPr>
          <w:rFonts w:ascii="Arial" w:eastAsia="Times New Roman" w:hAnsi="Arial" w:cs="Arial"/>
          <w:lang w:val="en-ZA" w:eastAsia="en-GB"/>
        </w:rPr>
      </w:pPr>
      <w:r w:rsidRPr="00EE0BCD">
        <w:rPr>
          <w:rFonts w:ascii="Arial" w:eastAsia="Times New Roman" w:hAnsi="Arial" w:cs="Arial"/>
          <w:lang w:val="en-ZA" w:eastAsia="en-GB"/>
        </w:rPr>
        <w:t>Prior</w:t>
      </w:r>
      <w:r w:rsidR="00F52A2E">
        <w:rPr>
          <w:rFonts w:ascii="Arial" w:eastAsia="Times New Roman" w:hAnsi="Arial" w:cs="Arial"/>
          <w:lang w:val="en-ZA" w:eastAsia="en-GB"/>
        </w:rPr>
        <w:t>itis</w:t>
      </w:r>
      <w:r w:rsidR="00FE6A67">
        <w:rPr>
          <w:rFonts w:ascii="Arial" w:eastAsia="Times New Roman" w:hAnsi="Arial" w:cs="Arial"/>
          <w:lang w:val="en-ZA" w:eastAsia="en-GB"/>
        </w:rPr>
        <w:t>e</w:t>
      </w:r>
      <w:r w:rsidRPr="00EE0BCD">
        <w:rPr>
          <w:rFonts w:ascii="Arial" w:eastAsia="Times New Roman" w:hAnsi="Arial" w:cs="Arial"/>
          <w:lang w:val="en-ZA" w:eastAsia="en-GB"/>
        </w:rPr>
        <w:t xml:space="preserve"> the appointment of Senior Management at Albert Nzula Hospital and fast track compulsory induction programme for all staff and allocate cars for the hospital.</w:t>
      </w:r>
    </w:p>
    <w:p w:rsidR="0063228D" w:rsidRPr="00EE0BCD" w:rsidRDefault="0063228D" w:rsidP="00F52A2E">
      <w:pPr>
        <w:numPr>
          <w:ilvl w:val="2"/>
          <w:numId w:val="38"/>
        </w:numPr>
        <w:spacing w:after="0" w:line="360" w:lineRule="auto"/>
        <w:ind w:left="720" w:hanging="270"/>
        <w:jc w:val="both"/>
        <w:rPr>
          <w:rFonts w:ascii="Arial" w:eastAsia="Times New Roman" w:hAnsi="Arial" w:cs="Arial"/>
          <w:lang w:val="en-ZA" w:eastAsia="en-GB"/>
        </w:rPr>
      </w:pPr>
      <w:r w:rsidRPr="00EE0BCD">
        <w:rPr>
          <w:rFonts w:ascii="Arial" w:eastAsia="Times New Roman" w:hAnsi="Arial" w:cs="Arial"/>
          <w:lang w:val="en-ZA" w:eastAsia="en-GB"/>
        </w:rPr>
        <w:t>Provide a report on the contractual agreement between Pelenomi Hospital and the Private Hospital that is using a section of the facility. This report must be provided to the Committee. Further, The Department should ensure that Pelonomi Hospital has its own organogram with a full staff complement. In addition, the recruitment and employment of professional nurses should be prioritized especially those who are skilled in the operating theatre.</w:t>
      </w:r>
    </w:p>
    <w:p w:rsidR="0063228D" w:rsidRPr="00EE0BCD" w:rsidRDefault="0063228D" w:rsidP="00F52A2E">
      <w:pPr>
        <w:numPr>
          <w:ilvl w:val="2"/>
          <w:numId w:val="38"/>
        </w:numPr>
        <w:spacing w:after="0" w:line="360" w:lineRule="auto"/>
        <w:ind w:left="720" w:hanging="270"/>
        <w:jc w:val="both"/>
        <w:rPr>
          <w:rFonts w:ascii="Arial" w:eastAsia="Times New Roman" w:hAnsi="Arial" w:cs="Arial"/>
          <w:lang w:val="en-ZA" w:eastAsia="en-GB"/>
        </w:rPr>
      </w:pPr>
      <w:r w:rsidRPr="00EE0BCD">
        <w:rPr>
          <w:rFonts w:ascii="Arial" w:eastAsia="Times New Roman" w:hAnsi="Arial" w:cs="Arial"/>
          <w:lang w:val="en-ZA" w:eastAsia="en-GB"/>
        </w:rPr>
        <w:t xml:space="preserve">Reassign the Local Area Manager from Gariep Dam/Kopanong to another area. </w:t>
      </w:r>
    </w:p>
    <w:p w:rsidR="0063228D" w:rsidRPr="00EE0BCD" w:rsidRDefault="0063228D" w:rsidP="00F52A2E">
      <w:pPr>
        <w:numPr>
          <w:ilvl w:val="2"/>
          <w:numId w:val="38"/>
        </w:numPr>
        <w:spacing w:after="0" w:line="360" w:lineRule="auto"/>
        <w:ind w:left="720" w:hanging="270"/>
        <w:jc w:val="both"/>
        <w:rPr>
          <w:rFonts w:ascii="Arial" w:eastAsia="Times New Roman" w:hAnsi="Arial" w:cs="Arial"/>
          <w:lang w:val="en-ZA" w:eastAsia="en-GB"/>
        </w:rPr>
      </w:pPr>
      <w:r w:rsidRPr="00EE0BCD">
        <w:rPr>
          <w:rFonts w:ascii="Arial" w:eastAsia="Times New Roman" w:hAnsi="Arial" w:cs="Arial"/>
          <w:lang w:val="en-ZA" w:eastAsia="en-GB"/>
        </w:rPr>
        <w:t>Strengthen its monitoring and evaluation systems. The Infrastructure Unit should monitor the projects under construction until completion; and liaise with the national Department of Health regarding infrastructure projects, and norms and standards thereof.</w:t>
      </w:r>
    </w:p>
    <w:p w:rsidR="0063228D" w:rsidRPr="00EE0BCD" w:rsidRDefault="0063228D" w:rsidP="00F52A2E">
      <w:pPr>
        <w:spacing w:after="0" w:line="360" w:lineRule="auto"/>
        <w:jc w:val="both"/>
        <w:rPr>
          <w:rFonts w:ascii="Arial" w:eastAsia="Times New Roman" w:hAnsi="Arial" w:cs="Arial"/>
          <w:lang w:val="en-ZA" w:eastAsia="en-GB"/>
        </w:rPr>
      </w:pPr>
    </w:p>
    <w:p w:rsidR="0063228D" w:rsidRPr="00EE0BCD" w:rsidRDefault="0063228D" w:rsidP="0063228D">
      <w:pPr>
        <w:numPr>
          <w:ilvl w:val="0"/>
          <w:numId w:val="38"/>
        </w:numPr>
        <w:spacing w:after="0" w:line="360" w:lineRule="auto"/>
        <w:ind w:left="360"/>
        <w:jc w:val="both"/>
        <w:rPr>
          <w:rFonts w:ascii="Arial" w:eastAsia="Times New Roman" w:hAnsi="Arial" w:cs="Arial"/>
          <w:lang w:val="en-ZA" w:eastAsia="en-GB"/>
        </w:rPr>
      </w:pPr>
      <w:r w:rsidRPr="00EE0BCD">
        <w:rPr>
          <w:rFonts w:ascii="Arial" w:eastAsia="Times New Roman" w:hAnsi="Arial" w:cs="Arial"/>
          <w:lang w:val="en-ZA" w:eastAsia="en-GB"/>
        </w:rPr>
        <w:t>Equipment and medical consumables should be budgeted for and procured at district level. The budget of Albert Nzula District Hospital should speak to the short, mid, and long-term plans. Further, Facility Managers should be involved in budgets of their facilities</w:t>
      </w:r>
    </w:p>
    <w:p w:rsidR="00F65AAB" w:rsidRDefault="00F65AAB" w:rsidP="002D5BD3">
      <w:pPr>
        <w:rPr>
          <w:rFonts w:ascii="Arial" w:hAnsi="Arial" w:cs="Arial"/>
          <w:bCs/>
          <w:u w:val="single"/>
          <w:lang w:val="en-ZA"/>
        </w:rPr>
      </w:pPr>
    </w:p>
    <w:p w:rsidR="00F65AAB" w:rsidRPr="00F52318" w:rsidRDefault="00F65AAB" w:rsidP="00F65AAB">
      <w:pPr>
        <w:spacing w:after="0"/>
        <w:contextualSpacing/>
        <w:jc w:val="both"/>
        <w:rPr>
          <w:rFonts w:ascii="Arial" w:hAnsi="Arial" w:cs="Arial"/>
          <w:b/>
          <w:bCs/>
          <w:sz w:val="20"/>
          <w:szCs w:val="20"/>
          <w:lang w:val="en-ZA"/>
        </w:rPr>
      </w:pPr>
      <w:r w:rsidRPr="00F52318">
        <w:rPr>
          <w:rFonts w:ascii="Arial" w:hAnsi="Arial" w:cs="Arial"/>
          <w:b/>
          <w:bCs/>
          <w:sz w:val="20"/>
          <w:szCs w:val="20"/>
          <w:lang w:val="en-ZA"/>
        </w:rPr>
        <w:t>Table</w:t>
      </w:r>
      <w:r>
        <w:rPr>
          <w:rFonts w:ascii="Arial" w:hAnsi="Arial" w:cs="Arial"/>
          <w:b/>
          <w:bCs/>
          <w:sz w:val="20"/>
          <w:szCs w:val="20"/>
          <w:lang w:val="en-ZA"/>
        </w:rPr>
        <w:t xml:space="preserve"> 4</w:t>
      </w:r>
      <w:r w:rsidRPr="00F52318">
        <w:rPr>
          <w:rFonts w:ascii="Arial" w:hAnsi="Arial" w:cs="Arial"/>
          <w:b/>
          <w:bCs/>
          <w:sz w:val="20"/>
          <w:szCs w:val="20"/>
          <w:lang w:val="en-ZA"/>
        </w:rPr>
        <w:t>: Summary of oversight trips undertaken in Fifth Parliament</w:t>
      </w:r>
    </w:p>
    <w:tbl>
      <w:tblPr>
        <w:tblStyle w:val="PlainTable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293"/>
        <w:gridCol w:w="1488"/>
        <w:gridCol w:w="4216"/>
        <w:gridCol w:w="1350"/>
      </w:tblGrid>
      <w:tr w:rsidR="008E77F9" w:rsidRPr="00D66352" w:rsidTr="00EE0BCD">
        <w:trPr>
          <w:cnfStyle w:val="100000000000"/>
          <w:trHeight w:val="586"/>
        </w:trPr>
        <w:tc>
          <w:tcPr>
            <w:cnfStyle w:val="001000000000"/>
            <w:tcW w:w="828" w:type="dxa"/>
            <w:shd w:val="clear" w:color="auto" w:fill="D9D9D9" w:themeFill="background1" w:themeFillShade="D9"/>
          </w:tcPr>
          <w:p w:rsidR="008E77F9" w:rsidRPr="00897217" w:rsidRDefault="008E77F9" w:rsidP="00EE0BCD">
            <w:pPr>
              <w:spacing w:after="0"/>
              <w:contextualSpacing/>
              <w:jc w:val="center"/>
              <w:rPr>
                <w:rFonts w:ascii="Arial" w:hAnsi="Arial" w:cs="Arial"/>
              </w:rPr>
            </w:pPr>
            <w:r>
              <w:rPr>
                <w:rFonts w:ascii="Arial" w:hAnsi="Arial" w:cs="Arial"/>
              </w:rPr>
              <w:t>YEAR</w:t>
            </w:r>
          </w:p>
        </w:tc>
        <w:tc>
          <w:tcPr>
            <w:tcW w:w="1293" w:type="dxa"/>
            <w:shd w:val="clear" w:color="auto" w:fill="D9D9D9" w:themeFill="background1" w:themeFillShade="D9"/>
          </w:tcPr>
          <w:p w:rsidR="008E77F9" w:rsidRPr="00897217" w:rsidRDefault="008E77F9" w:rsidP="00EE0BCD">
            <w:pPr>
              <w:spacing w:after="0"/>
              <w:contextualSpacing/>
              <w:jc w:val="center"/>
              <w:cnfStyle w:val="100000000000"/>
              <w:rPr>
                <w:rFonts w:ascii="Arial" w:hAnsi="Arial" w:cs="Arial"/>
              </w:rPr>
            </w:pPr>
            <w:r w:rsidRPr="00897217">
              <w:rPr>
                <w:rFonts w:ascii="Arial" w:hAnsi="Arial" w:cs="Arial"/>
              </w:rPr>
              <w:t>DATE OF VISIT</w:t>
            </w:r>
          </w:p>
        </w:tc>
        <w:tc>
          <w:tcPr>
            <w:tcW w:w="1488" w:type="dxa"/>
            <w:shd w:val="clear" w:color="auto" w:fill="D9D9D9" w:themeFill="background1" w:themeFillShade="D9"/>
          </w:tcPr>
          <w:p w:rsidR="008E77F9" w:rsidRPr="00897217" w:rsidRDefault="008E77F9" w:rsidP="00EE0BCD">
            <w:pPr>
              <w:spacing w:after="0"/>
              <w:contextualSpacing/>
              <w:jc w:val="center"/>
              <w:cnfStyle w:val="100000000000"/>
              <w:rPr>
                <w:rFonts w:ascii="Arial" w:hAnsi="Arial" w:cs="Arial"/>
              </w:rPr>
            </w:pPr>
            <w:r w:rsidRPr="00897217">
              <w:rPr>
                <w:rFonts w:ascii="Arial" w:hAnsi="Arial" w:cs="Arial"/>
              </w:rPr>
              <w:t>AREA VISITED</w:t>
            </w:r>
          </w:p>
        </w:tc>
        <w:tc>
          <w:tcPr>
            <w:tcW w:w="4216" w:type="dxa"/>
            <w:shd w:val="clear" w:color="auto" w:fill="D9D9D9" w:themeFill="background1" w:themeFillShade="D9"/>
          </w:tcPr>
          <w:p w:rsidR="008E77F9" w:rsidRPr="00897217" w:rsidRDefault="008E77F9" w:rsidP="00EE0BCD">
            <w:pPr>
              <w:spacing w:after="0"/>
              <w:contextualSpacing/>
              <w:jc w:val="center"/>
              <w:cnfStyle w:val="100000000000"/>
              <w:rPr>
                <w:rFonts w:ascii="Arial" w:hAnsi="Arial" w:cs="Arial"/>
              </w:rPr>
            </w:pPr>
            <w:r w:rsidRPr="00897217">
              <w:rPr>
                <w:rFonts w:ascii="Arial" w:hAnsi="Arial" w:cs="Arial"/>
              </w:rPr>
              <w:t>FOLLOW-UP ISSUES</w:t>
            </w:r>
          </w:p>
        </w:tc>
        <w:tc>
          <w:tcPr>
            <w:tcW w:w="1350" w:type="dxa"/>
            <w:shd w:val="clear" w:color="auto" w:fill="D9D9D9" w:themeFill="background1" w:themeFillShade="D9"/>
          </w:tcPr>
          <w:p w:rsidR="008E77F9" w:rsidRPr="00897217" w:rsidRDefault="008E77F9" w:rsidP="00EE0BCD">
            <w:pPr>
              <w:spacing w:after="0"/>
              <w:contextualSpacing/>
              <w:jc w:val="center"/>
              <w:cnfStyle w:val="100000000000"/>
              <w:rPr>
                <w:rFonts w:ascii="Arial" w:hAnsi="Arial" w:cs="Arial"/>
              </w:rPr>
            </w:pPr>
            <w:r w:rsidRPr="00897217">
              <w:rPr>
                <w:rFonts w:ascii="Arial" w:hAnsi="Arial" w:cs="Arial"/>
              </w:rPr>
              <w:t>STATUS OF REPORT</w:t>
            </w:r>
          </w:p>
        </w:tc>
      </w:tr>
      <w:tr w:rsidR="008E77F9" w:rsidRPr="00D66352" w:rsidTr="00EE0BCD">
        <w:trPr>
          <w:cnfStyle w:val="000000100000"/>
          <w:trHeight w:val="273"/>
        </w:trPr>
        <w:tc>
          <w:tcPr>
            <w:cnfStyle w:val="001000000000"/>
            <w:tcW w:w="828" w:type="dxa"/>
          </w:tcPr>
          <w:p w:rsidR="008E77F9" w:rsidRPr="00C83090" w:rsidRDefault="008E77F9" w:rsidP="00EE0BCD">
            <w:pPr>
              <w:spacing w:after="0"/>
              <w:contextualSpacing/>
              <w:jc w:val="both"/>
              <w:rPr>
                <w:rFonts w:ascii="Arial" w:hAnsi="Arial" w:cs="Arial"/>
                <w:b w:val="0"/>
              </w:rPr>
            </w:pPr>
            <w:r>
              <w:rPr>
                <w:rFonts w:ascii="Arial" w:hAnsi="Arial" w:cs="Arial"/>
                <w:b w:val="0"/>
              </w:rPr>
              <w:t>2014</w:t>
            </w:r>
          </w:p>
        </w:tc>
        <w:tc>
          <w:tcPr>
            <w:tcW w:w="1293" w:type="dxa"/>
          </w:tcPr>
          <w:p w:rsidR="008E77F9" w:rsidRPr="00D40DAF" w:rsidRDefault="008E77F9" w:rsidP="00EE0BCD">
            <w:pPr>
              <w:spacing w:after="0"/>
              <w:contextualSpacing/>
              <w:jc w:val="both"/>
              <w:cnfStyle w:val="000000100000"/>
              <w:rPr>
                <w:rFonts w:ascii="Arial" w:hAnsi="Arial" w:cs="Arial"/>
              </w:rPr>
            </w:pPr>
            <w:r w:rsidRPr="00D40DAF">
              <w:rPr>
                <w:rFonts w:ascii="Arial" w:hAnsi="Arial" w:cs="Arial"/>
              </w:rPr>
              <w:t xml:space="preserve">21-14 October </w:t>
            </w:r>
          </w:p>
        </w:tc>
        <w:tc>
          <w:tcPr>
            <w:tcW w:w="1488" w:type="dxa"/>
          </w:tcPr>
          <w:p w:rsidR="008E77F9" w:rsidRDefault="008E77F9" w:rsidP="00EE0BCD">
            <w:pPr>
              <w:spacing w:after="0"/>
              <w:contextualSpacing/>
              <w:jc w:val="both"/>
              <w:cnfStyle w:val="000000100000"/>
              <w:rPr>
                <w:rFonts w:ascii="Arial" w:hAnsi="Arial" w:cs="Arial"/>
              </w:rPr>
            </w:pPr>
            <w:r w:rsidRPr="00D66352">
              <w:rPr>
                <w:rFonts w:ascii="Arial" w:hAnsi="Arial" w:cs="Arial"/>
              </w:rPr>
              <w:t xml:space="preserve">Eastern Cape </w:t>
            </w:r>
          </w:p>
          <w:p w:rsidR="00FE6A67" w:rsidRPr="00D66352" w:rsidRDefault="00FE6A67" w:rsidP="00EE0BCD">
            <w:pPr>
              <w:spacing w:after="0"/>
              <w:contextualSpacing/>
              <w:jc w:val="both"/>
              <w:cnfStyle w:val="000000100000"/>
              <w:rPr>
                <w:rFonts w:ascii="Arial" w:hAnsi="Arial" w:cs="Arial"/>
              </w:rPr>
            </w:pPr>
          </w:p>
        </w:tc>
        <w:tc>
          <w:tcPr>
            <w:tcW w:w="4216" w:type="dxa"/>
          </w:tcPr>
          <w:p w:rsidR="008E77F9" w:rsidRPr="00D66352" w:rsidRDefault="008E77F9" w:rsidP="00EE0BCD">
            <w:pPr>
              <w:spacing w:after="0"/>
              <w:contextualSpacing/>
              <w:jc w:val="both"/>
              <w:cnfStyle w:val="000000100000"/>
              <w:rPr>
                <w:rFonts w:ascii="Arial" w:hAnsi="Arial" w:cs="Arial"/>
              </w:rPr>
            </w:pPr>
            <w:r w:rsidRPr="00D66352">
              <w:rPr>
                <w:rFonts w:ascii="Arial" w:hAnsi="Arial" w:cs="Arial"/>
              </w:rPr>
              <w:t xml:space="preserve">Oversight visit to OR Tambo district.   </w:t>
            </w:r>
          </w:p>
        </w:tc>
        <w:tc>
          <w:tcPr>
            <w:tcW w:w="1350" w:type="dxa"/>
          </w:tcPr>
          <w:p w:rsidR="008E77F9" w:rsidRPr="00D66352" w:rsidRDefault="008E77F9" w:rsidP="00EE0BCD">
            <w:pPr>
              <w:spacing w:after="0"/>
              <w:contextualSpacing/>
              <w:jc w:val="both"/>
              <w:cnfStyle w:val="000000100000"/>
              <w:rPr>
                <w:rFonts w:ascii="Arial" w:hAnsi="Arial" w:cs="Arial"/>
              </w:rPr>
            </w:pPr>
            <w:r w:rsidRPr="00D66352">
              <w:rPr>
                <w:rFonts w:ascii="Arial" w:hAnsi="Arial" w:cs="Arial"/>
              </w:rPr>
              <w:t xml:space="preserve">Adopted </w:t>
            </w:r>
          </w:p>
        </w:tc>
      </w:tr>
      <w:tr w:rsidR="008E77F9" w:rsidRPr="00D66352" w:rsidTr="00EE0BCD">
        <w:trPr>
          <w:trHeight w:val="586"/>
        </w:trPr>
        <w:tc>
          <w:tcPr>
            <w:cnfStyle w:val="001000000000"/>
            <w:tcW w:w="828" w:type="dxa"/>
          </w:tcPr>
          <w:p w:rsidR="008E77F9" w:rsidRPr="00C83090" w:rsidRDefault="008E77F9" w:rsidP="00EE0BCD">
            <w:pPr>
              <w:spacing w:after="0"/>
              <w:contextualSpacing/>
              <w:jc w:val="both"/>
              <w:rPr>
                <w:rFonts w:ascii="Arial" w:hAnsi="Arial" w:cs="Arial"/>
                <w:b w:val="0"/>
                <w:lang w:val="en-ZA"/>
              </w:rPr>
            </w:pPr>
            <w:r>
              <w:rPr>
                <w:rFonts w:ascii="Arial" w:hAnsi="Arial" w:cs="Arial"/>
                <w:b w:val="0"/>
                <w:lang w:val="en-ZA"/>
              </w:rPr>
              <w:t>2015</w:t>
            </w:r>
          </w:p>
        </w:tc>
        <w:tc>
          <w:tcPr>
            <w:tcW w:w="1293" w:type="dxa"/>
          </w:tcPr>
          <w:p w:rsidR="008E77F9" w:rsidRPr="00D40DAF" w:rsidRDefault="008E77F9" w:rsidP="00EE0BCD">
            <w:pPr>
              <w:spacing w:after="0"/>
              <w:contextualSpacing/>
              <w:jc w:val="both"/>
              <w:cnfStyle w:val="000000000000"/>
              <w:rPr>
                <w:rFonts w:ascii="Arial" w:hAnsi="Arial" w:cs="Arial"/>
                <w:lang w:val="en-ZA"/>
              </w:rPr>
            </w:pPr>
            <w:r w:rsidRPr="00D40DAF">
              <w:rPr>
                <w:rFonts w:ascii="Arial" w:hAnsi="Arial" w:cs="Arial"/>
                <w:lang w:val="en-ZA"/>
              </w:rPr>
              <w:t xml:space="preserve">17-21 August </w:t>
            </w:r>
          </w:p>
        </w:tc>
        <w:tc>
          <w:tcPr>
            <w:tcW w:w="1488" w:type="dxa"/>
          </w:tcPr>
          <w:p w:rsidR="008E77F9" w:rsidRPr="00D66352" w:rsidRDefault="008E77F9" w:rsidP="00EE0BCD">
            <w:pPr>
              <w:spacing w:after="0"/>
              <w:contextualSpacing/>
              <w:jc w:val="both"/>
              <w:cnfStyle w:val="000000000000"/>
              <w:rPr>
                <w:rFonts w:ascii="Arial" w:hAnsi="Arial" w:cs="Arial"/>
                <w:lang w:val="en-ZA"/>
              </w:rPr>
            </w:pPr>
            <w:r w:rsidRPr="00D66352">
              <w:rPr>
                <w:rFonts w:ascii="Arial" w:hAnsi="Arial" w:cs="Arial"/>
                <w:lang w:val="en-ZA"/>
              </w:rPr>
              <w:t>North West and Gauteng</w:t>
            </w:r>
          </w:p>
        </w:tc>
        <w:tc>
          <w:tcPr>
            <w:tcW w:w="4216" w:type="dxa"/>
          </w:tcPr>
          <w:p w:rsidR="008E77F9" w:rsidRPr="00EE0BCD" w:rsidRDefault="008E77F9" w:rsidP="00EE0BCD">
            <w:pPr>
              <w:spacing w:after="0"/>
              <w:contextualSpacing/>
              <w:jc w:val="both"/>
              <w:cnfStyle w:val="000000000000"/>
              <w:rPr>
                <w:rFonts w:ascii="Arial" w:hAnsi="Arial" w:cs="Arial"/>
                <w:lang w:val="en-ZA"/>
              </w:rPr>
            </w:pPr>
            <w:r w:rsidRPr="00EE0BCD">
              <w:rPr>
                <w:rFonts w:ascii="Arial" w:hAnsi="Arial" w:cs="Arial"/>
                <w:lang w:val="en-ZA"/>
              </w:rPr>
              <w:t xml:space="preserve">Engagement with the Department of Human Settlements regarding database and housing for military veterans. </w:t>
            </w:r>
          </w:p>
        </w:tc>
        <w:tc>
          <w:tcPr>
            <w:tcW w:w="1350" w:type="dxa"/>
          </w:tcPr>
          <w:p w:rsidR="008E77F9" w:rsidRPr="00D66352" w:rsidRDefault="008E77F9" w:rsidP="00EE0BCD">
            <w:pPr>
              <w:spacing w:after="0"/>
              <w:contextualSpacing/>
              <w:jc w:val="both"/>
              <w:cnfStyle w:val="000000000000"/>
              <w:rPr>
                <w:rFonts w:ascii="Arial" w:hAnsi="Arial" w:cs="Arial"/>
                <w:color w:val="0070C0"/>
                <w:lang w:val="en-ZA"/>
              </w:rPr>
            </w:pPr>
            <w:r w:rsidRPr="003F13C5">
              <w:rPr>
                <w:rFonts w:ascii="Arial" w:hAnsi="Arial" w:cs="Arial"/>
                <w:lang w:val="en-ZA"/>
              </w:rPr>
              <w:t>Adopted</w:t>
            </w:r>
          </w:p>
        </w:tc>
      </w:tr>
      <w:tr w:rsidR="008E77F9" w:rsidRPr="00D66352" w:rsidTr="00EE0BCD">
        <w:trPr>
          <w:cnfStyle w:val="000000100000"/>
          <w:trHeight w:val="573"/>
        </w:trPr>
        <w:tc>
          <w:tcPr>
            <w:cnfStyle w:val="001000000000"/>
            <w:tcW w:w="828" w:type="dxa"/>
          </w:tcPr>
          <w:p w:rsidR="008E77F9" w:rsidRPr="00C83090" w:rsidRDefault="008E77F9" w:rsidP="00EE0BCD">
            <w:pPr>
              <w:spacing w:after="0"/>
              <w:contextualSpacing/>
              <w:jc w:val="both"/>
              <w:rPr>
                <w:rFonts w:ascii="Arial" w:hAnsi="Arial" w:cs="Arial"/>
                <w:b w:val="0"/>
                <w:lang w:val="en-ZA"/>
              </w:rPr>
            </w:pPr>
          </w:p>
        </w:tc>
        <w:tc>
          <w:tcPr>
            <w:tcW w:w="1293" w:type="dxa"/>
          </w:tcPr>
          <w:p w:rsidR="008E77F9" w:rsidRPr="00D40DAF" w:rsidRDefault="008E77F9" w:rsidP="00EE0BCD">
            <w:pPr>
              <w:spacing w:after="0"/>
              <w:contextualSpacing/>
              <w:jc w:val="both"/>
              <w:cnfStyle w:val="000000100000"/>
              <w:rPr>
                <w:rFonts w:ascii="Arial" w:hAnsi="Arial" w:cs="Arial"/>
                <w:lang w:val="en-ZA"/>
              </w:rPr>
            </w:pPr>
            <w:r w:rsidRPr="00D40DAF">
              <w:rPr>
                <w:rFonts w:ascii="Arial" w:hAnsi="Arial" w:cs="Arial"/>
                <w:lang w:val="en-ZA"/>
              </w:rPr>
              <w:t xml:space="preserve">7-11 September </w:t>
            </w:r>
          </w:p>
        </w:tc>
        <w:tc>
          <w:tcPr>
            <w:tcW w:w="1488" w:type="dxa"/>
          </w:tcPr>
          <w:p w:rsidR="008E77F9" w:rsidRPr="00D66352" w:rsidRDefault="008E77F9" w:rsidP="00EE0BCD">
            <w:pPr>
              <w:spacing w:after="0"/>
              <w:contextualSpacing/>
              <w:jc w:val="both"/>
              <w:cnfStyle w:val="000000100000"/>
              <w:rPr>
                <w:rFonts w:ascii="Arial" w:hAnsi="Arial" w:cs="Arial"/>
                <w:lang w:val="en-ZA"/>
              </w:rPr>
            </w:pPr>
            <w:r w:rsidRPr="00D66352">
              <w:rPr>
                <w:rFonts w:ascii="Arial" w:hAnsi="Arial" w:cs="Arial"/>
                <w:lang w:val="en-ZA"/>
              </w:rPr>
              <w:t>Free State</w:t>
            </w:r>
          </w:p>
        </w:tc>
        <w:tc>
          <w:tcPr>
            <w:tcW w:w="4216" w:type="dxa"/>
          </w:tcPr>
          <w:p w:rsidR="008E77F9" w:rsidRPr="00EE0BCD" w:rsidRDefault="008E77F9" w:rsidP="00EE0BCD">
            <w:pPr>
              <w:spacing w:after="0"/>
              <w:contextualSpacing/>
              <w:jc w:val="both"/>
              <w:cnfStyle w:val="000000100000"/>
              <w:rPr>
                <w:rFonts w:ascii="Arial" w:hAnsi="Arial" w:cs="Arial"/>
                <w:bCs/>
                <w:lang w:val="en-ZA"/>
              </w:rPr>
            </w:pPr>
            <w:r w:rsidRPr="00EE0BCD">
              <w:rPr>
                <w:rFonts w:ascii="Arial" w:hAnsi="Arial" w:cs="Arial"/>
                <w:bCs/>
                <w:lang w:val="en-ZA"/>
              </w:rPr>
              <w:t>Policy interventions to make families better able to foster values such as tolerance, diversity, non-racialism, non-sexism and equity: Number of Programmes to strengthen the family are being crafted in terms of a capacity building programme for teenage parents; holiday programme strategy for families; and strategy to support families facing the imminent risk of removal of a family member are underway.</w:t>
            </w:r>
          </w:p>
        </w:tc>
        <w:tc>
          <w:tcPr>
            <w:tcW w:w="1350" w:type="dxa"/>
          </w:tcPr>
          <w:p w:rsidR="008E77F9" w:rsidRPr="00D66352" w:rsidRDefault="008E77F9" w:rsidP="00EE0BCD">
            <w:pPr>
              <w:spacing w:after="0"/>
              <w:contextualSpacing/>
              <w:jc w:val="both"/>
              <w:cnfStyle w:val="000000100000"/>
              <w:rPr>
                <w:rFonts w:ascii="Arial" w:hAnsi="Arial" w:cs="Arial"/>
              </w:rPr>
            </w:pPr>
            <w:r w:rsidRPr="00D66352">
              <w:rPr>
                <w:rFonts w:ascii="Arial" w:hAnsi="Arial" w:cs="Arial"/>
              </w:rPr>
              <w:t xml:space="preserve">Adopted </w:t>
            </w:r>
          </w:p>
        </w:tc>
      </w:tr>
      <w:tr w:rsidR="008E77F9" w:rsidRPr="00D66352" w:rsidTr="00EE0BCD">
        <w:trPr>
          <w:trHeight w:val="586"/>
        </w:trPr>
        <w:tc>
          <w:tcPr>
            <w:cnfStyle w:val="001000000000"/>
            <w:tcW w:w="828" w:type="dxa"/>
          </w:tcPr>
          <w:p w:rsidR="008E77F9" w:rsidRPr="00C83090" w:rsidRDefault="008E77F9" w:rsidP="00EE0BCD">
            <w:pPr>
              <w:spacing w:after="0"/>
              <w:contextualSpacing/>
              <w:jc w:val="both"/>
              <w:rPr>
                <w:rFonts w:ascii="Arial" w:hAnsi="Arial" w:cs="Arial"/>
                <w:b w:val="0"/>
                <w:lang w:val="en-ZA"/>
              </w:rPr>
            </w:pPr>
            <w:r>
              <w:rPr>
                <w:rFonts w:ascii="Arial" w:hAnsi="Arial" w:cs="Arial"/>
                <w:b w:val="0"/>
                <w:lang w:val="en-ZA"/>
              </w:rPr>
              <w:t>2016</w:t>
            </w:r>
          </w:p>
        </w:tc>
        <w:tc>
          <w:tcPr>
            <w:tcW w:w="1293" w:type="dxa"/>
          </w:tcPr>
          <w:p w:rsidR="008E77F9" w:rsidRPr="00D40DAF" w:rsidRDefault="008E77F9" w:rsidP="00EE0BCD">
            <w:pPr>
              <w:spacing w:after="0"/>
              <w:contextualSpacing/>
              <w:jc w:val="both"/>
              <w:cnfStyle w:val="000000000000"/>
              <w:rPr>
                <w:rFonts w:ascii="Arial" w:hAnsi="Arial" w:cs="Arial"/>
                <w:lang w:val="en-ZA"/>
              </w:rPr>
            </w:pPr>
            <w:r w:rsidRPr="00D40DAF">
              <w:rPr>
                <w:rFonts w:ascii="Arial" w:hAnsi="Arial" w:cs="Arial"/>
                <w:lang w:val="en-ZA"/>
              </w:rPr>
              <w:t xml:space="preserve">28 August – 2 September </w:t>
            </w:r>
          </w:p>
        </w:tc>
        <w:tc>
          <w:tcPr>
            <w:tcW w:w="1488" w:type="dxa"/>
          </w:tcPr>
          <w:p w:rsidR="008E77F9" w:rsidRPr="00D66352" w:rsidRDefault="008E77F9" w:rsidP="00EE0BCD">
            <w:pPr>
              <w:spacing w:after="0"/>
              <w:contextualSpacing/>
              <w:jc w:val="both"/>
              <w:cnfStyle w:val="000000000000"/>
              <w:rPr>
                <w:rFonts w:ascii="Arial" w:hAnsi="Arial" w:cs="Arial"/>
                <w:lang w:val="en-ZA"/>
              </w:rPr>
            </w:pPr>
            <w:r w:rsidRPr="00D66352">
              <w:rPr>
                <w:rFonts w:ascii="Arial" w:hAnsi="Arial" w:cs="Arial"/>
                <w:lang w:val="en-ZA"/>
              </w:rPr>
              <w:t>Limpopo</w:t>
            </w:r>
          </w:p>
        </w:tc>
        <w:tc>
          <w:tcPr>
            <w:tcW w:w="4216" w:type="dxa"/>
          </w:tcPr>
          <w:p w:rsidR="00682825" w:rsidRPr="00682825" w:rsidRDefault="00682825" w:rsidP="00682825">
            <w:pPr>
              <w:spacing w:after="0" w:line="360" w:lineRule="auto"/>
              <w:jc w:val="both"/>
              <w:cnfStyle w:val="000000000000"/>
              <w:rPr>
                <w:rFonts w:ascii="Arial" w:eastAsia="Times New Roman" w:hAnsi="Arial" w:cs="Arial"/>
                <w:lang w:val="en-ZA" w:eastAsia="en-GB"/>
              </w:rPr>
            </w:pPr>
            <w:r w:rsidRPr="00682825">
              <w:rPr>
                <w:rFonts w:ascii="Arial" w:eastAsia="Times New Roman" w:hAnsi="Arial" w:cs="Arial"/>
                <w:lang w:val="en-ZA" w:eastAsia="en-GB"/>
              </w:rPr>
              <w:t xml:space="preserve">Comprehensive monitoring and reporting of progress. </w:t>
            </w:r>
          </w:p>
          <w:p w:rsidR="008E77F9" w:rsidRPr="00D66352" w:rsidRDefault="008E77F9" w:rsidP="00EE0BCD">
            <w:pPr>
              <w:tabs>
                <w:tab w:val="left" w:pos="7481"/>
              </w:tabs>
              <w:spacing w:after="0"/>
              <w:contextualSpacing/>
              <w:jc w:val="both"/>
              <w:cnfStyle w:val="000000000000"/>
              <w:rPr>
                <w:rFonts w:ascii="Arial" w:hAnsi="Arial" w:cs="Arial"/>
                <w:bCs/>
                <w:lang w:val="en-ZA"/>
              </w:rPr>
            </w:pPr>
            <w:r>
              <w:rPr>
                <w:rFonts w:ascii="Arial" w:hAnsi="Arial" w:cs="Arial"/>
                <w:bCs/>
                <w:lang w:val="en-ZA"/>
              </w:rPr>
              <w:tab/>
            </w:r>
          </w:p>
        </w:tc>
        <w:tc>
          <w:tcPr>
            <w:tcW w:w="1350" w:type="dxa"/>
          </w:tcPr>
          <w:p w:rsidR="008E77F9" w:rsidRPr="00D66352" w:rsidRDefault="008E77F9" w:rsidP="00EE0BCD">
            <w:pPr>
              <w:spacing w:after="0"/>
              <w:contextualSpacing/>
              <w:jc w:val="both"/>
              <w:cnfStyle w:val="000000000000"/>
              <w:rPr>
                <w:rFonts w:ascii="Arial" w:hAnsi="Arial" w:cs="Arial"/>
              </w:rPr>
            </w:pPr>
            <w:r w:rsidRPr="00D66352">
              <w:rPr>
                <w:rFonts w:ascii="Arial" w:hAnsi="Arial" w:cs="Arial"/>
              </w:rPr>
              <w:t xml:space="preserve">Adopted </w:t>
            </w:r>
          </w:p>
        </w:tc>
      </w:tr>
      <w:tr w:rsidR="008E77F9" w:rsidRPr="00D66352" w:rsidTr="00EE0BCD">
        <w:trPr>
          <w:cnfStyle w:val="000000100000"/>
          <w:trHeight w:val="286"/>
        </w:trPr>
        <w:tc>
          <w:tcPr>
            <w:cnfStyle w:val="001000000000"/>
            <w:tcW w:w="828" w:type="dxa"/>
          </w:tcPr>
          <w:p w:rsidR="008E77F9" w:rsidRPr="00C83090" w:rsidRDefault="008E77F9" w:rsidP="00EE0BCD">
            <w:pPr>
              <w:spacing w:after="0"/>
              <w:contextualSpacing/>
              <w:jc w:val="both"/>
              <w:rPr>
                <w:rFonts w:ascii="Arial" w:hAnsi="Arial" w:cs="Arial"/>
                <w:b w:val="0"/>
              </w:rPr>
            </w:pPr>
          </w:p>
        </w:tc>
        <w:tc>
          <w:tcPr>
            <w:tcW w:w="1293" w:type="dxa"/>
          </w:tcPr>
          <w:p w:rsidR="008E77F9" w:rsidRPr="00D40DAF" w:rsidRDefault="008E77F9" w:rsidP="00EE0BCD">
            <w:pPr>
              <w:spacing w:after="0"/>
              <w:contextualSpacing/>
              <w:jc w:val="both"/>
              <w:cnfStyle w:val="000000100000"/>
              <w:rPr>
                <w:rFonts w:ascii="Arial" w:hAnsi="Arial" w:cs="Arial"/>
                <w:lang w:val="en-ZA"/>
              </w:rPr>
            </w:pPr>
            <w:r w:rsidRPr="00D40DAF">
              <w:rPr>
                <w:rFonts w:ascii="Arial" w:hAnsi="Arial" w:cs="Arial"/>
              </w:rPr>
              <w:t xml:space="preserve">27–31 March </w:t>
            </w:r>
          </w:p>
        </w:tc>
        <w:tc>
          <w:tcPr>
            <w:tcW w:w="1488" w:type="dxa"/>
          </w:tcPr>
          <w:p w:rsidR="008E77F9" w:rsidRPr="00D66352" w:rsidRDefault="008E77F9" w:rsidP="00EE0BCD">
            <w:pPr>
              <w:spacing w:after="0"/>
              <w:contextualSpacing/>
              <w:jc w:val="both"/>
              <w:cnfStyle w:val="000000100000"/>
              <w:rPr>
                <w:rFonts w:ascii="Arial" w:hAnsi="Arial" w:cs="Arial"/>
                <w:lang w:val="en-ZA"/>
              </w:rPr>
            </w:pPr>
            <w:r w:rsidRPr="00D66352">
              <w:rPr>
                <w:rFonts w:ascii="Arial" w:hAnsi="Arial" w:cs="Arial"/>
                <w:lang w:val="en-ZA"/>
              </w:rPr>
              <w:t>Mpumalanga</w:t>
            </w:r>
          </w:p>
        </w:tc>
        <w:tc>
          <w:tcPr>
            <w:tcW w:w="4216" w:type="dxa"/>
          </w:tcPr>
          <w:p w:rsidR="00682825" w:rsidRPr="00682825" w:rsidRDefault="00682825" w:rsidP="00682825">
            <w:pPr>
              <w:spacing w:after="0" w:line="360" w:lineRule="auto"/>
              <w:jc w:val="both"/>
              <w:cnfStyle w:val="000000100000"/>
              <w:rPr>
                <w:rFonts w:ascii="Arial" w:eastAsia="Times New Roman" w:hAnsi="Arial" w:cs="Arial"/>
                <w:lang w:val="en-ZA" w:eastAsia="en-GB"/>
              </w:rPr>
            </w:pPr>
            <w:r w:rsidRPr="00682825">
              <w:rPr>
                <w:rFonts w:ascii="Arial" w:eastAsia="Times New Roman" w:hAnsi="Arial" w:cs="Arial"/>
                <w:lang w:val="en-ZA" w:eastAsia="en-GB"/>
              </w:rPr>
              <w:t xml:space="preserve">Comprehensive monitoring and reporting of progress. </w:t>
            </w:r>
          </w:p>
          <w:p w:rsidR="008E77F9" w:rsidRPr="00D66352" w:rsidRDefault="008E77F9" w:rsidP="00EE0BCD">
            <w:pPr>
              <w:spacing w:after="0"/>
              <w:contextualSpacing/>
              <w:jc w:val="both"/>
              <w:cnfStyle w:val="000000100000"/>
              <w:rPr>
                <w:rFonts w:ascii="Arial" w:hAnsi="Arial" w:cs="Arial"/>
                <w:bCs/>
                <w:lang w:val="en-ZA"/>
              </w:rPr>
            </w:pPr>
          </w:p>
        </w:tc>
        <w:tc>
          <w:tcPr>
            <w:tcW w:w="1350" w:type="dxa"/>
          </w:tcPr>
          <w:p w:rsidR="008E77F9" w:rsidRPr="00D66352" w:rsidRDefault="008E77F9" w:rsidP="00EE0BCD">
            <w:pPr>
              <w:spacing w:after="0"/>
              <w:contextualSpacing/>
              <w:jc w:val="both"/>
              <w:cnfStyle w:val="000000100000"/>
              <w:rPr>
                <w:rFonts w:ascii="Arial" w:hAnsi="Arial" w:cs="Arial"/>
              </w:rPr>
            </w:pPr>
            <w:r w:rsidRPr="00D66352">
              <w:rPr>
                <w:rFonts w:ascii="Arial" w:hAnsi="Arial" w:cs="Arial"/>
              </w:rPr>
              <w:t xml:space="preserve">Adopted </w:t>
            </w:r>
          </w:p>
        </w:tc>
      </w:tr>
      <w:tr w:rsidR="008E77F9" w:rsidRPr="00D66352" w:rsidTr="00EE0BCD">
        <w:trPr>
          <w:trHeight w:val="286"/>
        </w:trPr>
        <w:tc>
          <w:tcPr>
            <w:cnfStyle w:val="001000000000"/>
            <w:tcW w:w="828" w:type="dxa"/>
          </w:tcPr>
          <w:p w:rsidR="008E77F9" w:rsidRPr="00C83090" w:rsidRDefault="008E77F9" w:rsidP="00EE0BCD">
            <w:pPr>
              <w:spacing w:after="0"/>
              <w:contextualSpacing/>
              <w:jc w:val="both"/>
              <w:rPr>
                <w:rFonts w:ascii="Arial" w:hAnsi="Arial" w:cs="Arial"/>
                <w:b w:val="0"/>
                <w:lang w:val="en-ZA"/>
              </w:rPr>
            </w:pPr>
            <w:r>
              <w:rPr>
                <w:rFonts w:ascii="Arial" w:hAnsi="Arial" w:cs="Arial"/>
                <w:b w:val="0"/>
                <w:lang w:val="en-ZA"/>
              </w:rPr>
              <w:t>2017</w:t>
            </w:r>
          </w:p>
        </w:tc>
        <w:tc>
          <w:tcPr>
            <w:tcW w:w="1293" w:type="dxa"/>
          </w:tcPr>
          <w:p w:rsidR="008E77F9" w:rsidRPr="00D40DAF" w:rsidRDefault="008E77F9" w:rsidP="00EE0BCD">
            <w:pPr>
              <w:spacing w:after="0"/>
              <w:contextualSpacing/>
              <w:jc w:val="both"/>
              <w:cnfStyle w:val="000000000000"/>
              <w:rPr>
                <w:rFonts w:ascii="Arial" w:hAnsi="Arial" w:cs="Arial"/>
                <w:lang w:val="en-ZA"/>
              </w:rPr>
            </w:pPr>
            <w:r w:rsidRPr="00D40DAF">
              <w:rPr>
                <w:rFonts w:ascii="Arial" w:hAnsi="Arial" w:cs="Arial"/>
                <w:lang w:val="en-ZA"/>
              </w:rPr>
              <w:t xml:space="preserve">14–18 August </w:t>
            </w:r>
          </w:p>
        </w:tc>
        <w:tc>
          <w:tcPr>
            <w:tcW w:w="1488" w:type="dxa"/>
          </w:tcPr>
          <w:p w:rsidR="008E77F9" w:rsidRPr="00D66352" w:rsidRDefault="008E77F9" w:rsidP="00EE0BCD">
            <w:pPr>
              <w:spacing w:after="0"/>
              <w:contextualSpacing/>
              <w:jc w:val="both"/>
              <w:cnfStyle w:val="000000000000"/>
              <w:rPr>
                <w:rFonts w:ascii="Arial" w:hAnsi="Arial" w:cs="Arial"/>
                <w:lang w:val="en-ZA"/>
              </w:rPr>
            </w:pPr>
            <w:r w:rsidRPr="00D66352">
              <w:rPr>
                <w:rFonts w:ascii="Arial" w:hAnsi="Arial" w:cs="Arial"/>
                <w:lang w:val="en-ZA"/>
              </w:rPr>
              <w:t>Northern Cape</w:t>
            </w:r>
          </w:p>
        </w:tc>
        <w:tc>
          <w:tcPr>
            <w:tcW w:w="4216" w:type="dxa"/>
          </w:tcPr>
          <w:p w:rsidR="00682825" w:rsidRPr="00682825" w:rsidRDefault="00682825" w:rsidP="00682825">
            <w:pPr>
              <w:spacing w:after="0" w:line="360" w:lineRule="auto"/>
              <w:jc w:val="both"/>
              <w:cnfStyle w:val="000000000000"/>
              <w:rPr>
                <w:rFonts w:ascii="Arial" w:eastAsia="Times New Roman" w:hAnsi="Arial" w:cs="Arial"/>
                <w:lang w:val="en-ZA" w:eastAsia="en-GB"/>
              </w:rPr>
            </w:pPr>
            <w:r w:rsidRPr="00682825">
              <w:rPr>
                <w:rFonts w:ascii="Arial" w:eastAsia="Times New Roman" w:hAnsi="Arial" w:cs="Arial"/>
                <w:lang w:val="en-ZA" w:eastAsia="en-GB"/>
              </w:rPr>
              <w:t xml:space="preserve">Comprehensive monitoring and reporting of progress. </w:t>
            </w:r>
          </w:p>
          <w:p w:rsidR="008E77F9" w:rsidRPr="00D66352" w:rsidRDefault="008E77F9" w:rsidP="00EE0BCD">
            <w:pPr>
              <w:spacing w:after="0"/>
              <w:contextualSpacing/>
              <w:jc w:val="both"/>
              <w:cnfStyle w:val="000000000000"/>
              <w:rPr>
                <w:rFonts w:ascii="Arial" w:hAnsi="Arial" w:cs="Arial"/>
                <w:bCs/>
                <w:lang w:val="en-ZA"/>
              </w:rPr>
            </w:pPr>
          </w:p>
        </w:tc>
        <w:tc>
          <w:tcPr>
            <w:tcW w:w="1350" w:type="dxa"/>
          </w:tcPr>
          <w:p w:rsidR="008E77F9" w:rsidRPr="00D66352" w:rsidRDefault="008E77F9" w:rsidP="00EE0BCD">
            <w:pPr>
              <w:spacing w:after="0"/>
              <w:contextualSpacing/>
              <w:jc w:val="both"/>
              <w:cnfStyle w:val="000000000000"/>
              <w:rPr>
                <w:rFonts w:ascii="Arial" w:hAnsi="Arial" w:cs="Arial"/>
              </w:rPr>
            </w:pPr>
            <w:r w:rsidRPr="00D66352">
              <w:rPr>
                <w:rFonts w:ascii="Arial" w:hAnsi="Arial" w:cs="Arial"/>
              </w:rPr>
              <w:t xml:space="preserve">Adopted </w:t>
            </w:r>
          </w:p>
        </w:tc>
      </w:tr>
      <w:tr w:rsidR="008E77F9" w:rsidRPr="00D66352" w:rsidTr="00EE0BCD">
        <w:trPr>
          <w:cnfStyle w:val="000000100000"/>
          <w:trHeight w:val="297"/>
        </w:trPr>
        <w:tc>
          <w:tcPr>
            <w:cnfStyle w:val="001000000000"/>
            <w:tcW w:w="828" w:type="dxa"/>
          </w:tcPr>
          <w:p w:rsidR="008E77F9" w:rsidRPr="00C83090" w:rsidRDefault="008E77F9" w:rsidP="00EE0BCD">
            <w:pPr>
              <w:spacing w:after="0"/>
              <w:contextualSpacing/>
              <w:jc w:val="both"/>
              <w:rPr>
                <w:rFonts w:ascii="Arial" w:hAnsi="Arial" w:cs="Arial"/>
                <w:b w:val="0"/>
              </w:rPr>
            </w:pPr>
          </w:p>
        </w:tc>
        <w:tc>
          <w:tcPr>
            <w:tcW w:w="1293" w:type="dxa"/>
          </w:tcPr>
          <w:p w:rsidR="008E77F9" w:rsidRPr="00D40DAF" w:rsidRDefault="008E77F9" w:rsidP="00EE0BCD">
            <w:pPr>
              <w:spacing w:after="0"/>
              <w:contextualSpacing/>
              <w:jc w:val="both"/>
              <w:cnfStyle w:val="000000100000"/>
              <w:rPr>
                <w:rFonts w:ascii="Arial" w:hAnsi="Arial" w:cs="Arial"/>
              </w:rPr>
            </w:pPr>
            <w:r w:rsidRPr="00D40DAF">
              <w:rPr>
                <w:rFonts w:ascii="Arial" w:hAnsi="Arial" w:cs="Arial"/>
              </w:rPr>
              <w:t xml:space="preserve">04-08 September </w:t>
            </w:r>
          </w:p>
        </w:tc>
        <w:tc>
          <w:tcPr>
            <w:tcW w:w="1488" w:type="dxa"/>
          </w:tcPr>
          <w:p w:rsidR="008E77F9" w:rsidRPr="00D66352" w:rsidRDefault="008E77F9" w:rsidP="00EE0BCD">
            <w:pPr>
              <w:spacing w:after="0"/>
              <w:contextualSpacing/>
              <w:jc w:val="both"/>
              <w:cnfStyle w:val="000000100000"/>
              <w:rPr>
                <w:rFonts w:ascii="Arial" w:hAnsi="Arial" w:cs="Arial"/>
                <w:lang w:val="en-ZA"/>
              </w:rPr>
            </w:pPr>
            <w:r w:rsidRPr="00D66352">
              <w:rPr>
                <w:rFonts w:ascii="Arial" w:hAnsi="Arial" w:cs="Arial"/>
                <w:lang w:val="en-ZA"/>
              </w:rPr>
              <w:t>KwaZulu-Natal</w:t>
            </w:r>
          </w:p>
        </w:tc>
        <w:tc>
          <w:tcPr>
            <w:tcW w:w="4216" w:type="dxa"/>
          </w:tcPr>
          <w:p w:rsidR="00682825" w:rsidRPr="00682825" w:rsidRDefault="00682825" w:rsidP="00682825">
            <w:pPr>
              <w:spacing w:after="0" w:line="360" w:lineRule="auto"/>
              <w:jc w:val="both"/>
              <w:cnfStyle w:val="000000100000"/>
              <w:rPr>
                <w:rFonts w:ascii="Arial" w:eastAsia="Times New Roman" w:hAnsi="Arial" w:cs="Arial"/>
                <w:lang w:val="en-ZA" w:eastAsia="en-GB"/>
              </w:rPr>
            </w:pPr>
            <w:r w:rsidRPr="00682825">
              <w:rPr>
                <w:rFonts w:ascii="Arial" w:eastAsia="Times New Roman" w:hAnsi="Arial" w:cs="Arial"/>
                <w:lang w:val="en-ZA" w:eastAsia="en-GB"/>
              </w:rPr>
              <w:t xml:space="preserve">Comprehensive monitoring and reporting of progress. </w:t>
            </w:r>
          </w:p>
          <w:p w:rsidR="008E77F9" w:rsidRPr="00D66352" w:rsidRDefault="008E77F9" w:rsidP="00EE0BCD">
            <w:pPr>
              <w:spacing w:after="0"/>
              <w:contextualSpacing/>
              <w:jc w:val="both"/>
              <w:cnfStyle w:val="000000100000"/>
              <w:rPr>
                <w:rFonts w:ascii="Arial" w:hAnsi="Arial" w:cs="Arial"/>
                <w:bCs/>
                <w:lang w:val="en-ZA"/>
              </w:rPr>
            </w:pPr>
          </w:p>
        </w:tc>
        <w:tc>
          <w:tcPr>
            <w:tcW w:w="1350" w:type="dxa"/>
          </w:tcPr>
          <w:p w:rsidR="008E77F9" w:rsidRPr="00D66352" w:rsidRDefault="008E77F9" w:rsidP="00EE0BCD">
            <w:pPr>
              <w:spacing w:after="0"/>
              <w:contextualSpacing/>
              <w:jc w:val="both"/>
              <w:cnfStyle w:val="000000100000"/>
              <w:rPr>
                <w:rFonts w:ascii="Arial" w:hAnsi="Arial" w:cs="Arial"/>
              </w:rPr>
            </w:pPr>
            <w:r w:rsidRPr="00D66352">
              <w:rPr>
                <w:rFonts w:ascii="Arial" w:hAnsi="Arial" w:cs="Arial"/>
              </w:rPr>
              <w:t xml:space="preserve">Adopted </w:t>
            </w:r>
          </w:p>
        </w:tc>
      </w:tr>
      <w:tr w:rsidR="008E77F9" w:rsidRPr="00D66352" w:rsidTr="00EE0BCD">
        <w:trPr>
          <w:trHeight w:val="286"/>
        </w:trPr>
        <w:tc>
          <w:tcPr>
            <w:cnfStyle w:val="001000000000"/>
            <w:tcW w:w="828" w:type="dxa"/>
          </w:tcPr>
          <w:p w:rsidR="008E77F9" w:rsidRPr="00C83090" w:rsidRDefault="008E77F9" w:rsidP="00EE0BCD">
            <w:pPr>
              <w:spacing w:after="0"/>
              <w:contextualSpacing/>
              <w:jc w:val="both"/>
              <w:rPr>
                <w:rFonts w:ascii="Arial" w:hAnsi="Arial" w:cs="Arial"/>
                <w:b w:val="0"/>
              </w:rPr>
            </w:pPr>
          </w:p>
        </w:tc>
        <w:tc>
          <w:tcPr>
            <w:tcW w:w="1293" w:type="dxa"/>
          </w:tcPr>
          <w:p w:rsidR="008E77F9" w:rsidRPr="00D40DAF" w:rsidRDefault="008E77F9" w:rsidP="00EE0BCD">
            <w:pPr>
              <w:spacing w:after="0"/>
              <w:contextualSpacing/>
              <w:jc w:val="both"/>
              <w:cnfStyle w:val="000000000000"/>
              <w:rPr>
                <w:rFonts w:ascii="Arial" w:hAnsi="Arial" w:cs="Arial"/>
              </w:rPr>
            </w:pPr>
            <w:r w:rsidRPr="00D40DAF">
              <w:rPr>
                <w:rFonts w:ascii="Arial" w:hAnsi="Arial" w:cs="Arial"/>
              </w:rPr>
              <w:t xml:space="preserve">27 November </w:t>
            </w:r>
          </w:p>
        </w:tc>
        <w:tc>
          <w:tcPr>
            <w:tcW w:w="1488" w:type="dxa"/>
          </w:tcPr>
          <w:p w:rsidR="008E77F9" w:rsidRPr="00D66352" w:rsidRDefault="008E77F9" w:rsidP="00EE0BCD">
            <w:pPr>
              <w:spacing w:after="0"/>
              <w:contextualSpacing/>
              <w:jc w:val="both"/>
              <w:cnfStyle w:val="000000000000"/>
              <w:rPr>
                <w:rFonts w:ascii="Arial" w:hAnsi="Arial" w:cs="Arial"/>
                <w:lang w:val="en-ZA"/>
              </w:rPr>
            </w:pPr>
            <w:r w:rsidRPr="00D66352">
              <w:rPr>
                <w:rFonts w:ascii="Arial" w:hAnsi="Arial" w:cs="Arial"/>
                <w:lang w:val="en-ZA"/>
              </w:rPr>
              <w:t>KwaZulu-Natal</w:t>
            </w:r>
          </w:p>
        </w:tc>
        <w:tc>
          <w:tcPr>
            <w:tcW w:w="4216" w:type="dxa"/>
          </w:tcPr>
          <w:p w:rsidR="00682825" w:rsidRPr="00682825" w:rsidRDefault="00682825" w:rsidP="00682825">
            <w:pPr>
              <w:spacing w:after="0" w:line="360" w:lineRule="auto"/>
              <w:jc w:val="both"/>
              <w:cnfStyle w:val="000000000000"/>
              <w:rPr>
                <w:rFonts w:ascii="Arial" w:eastAsia="Times New Roman" w:hAnsi="Arial" w:cs="Arial"/>
                <w:lang w:val="en-ZA" w:eastAsia="en-GB"/>
              </w:rPr>
            </w:pPr>
            <w:r w:rsidRPr="00682825">
              <w:rPr>
                <w:rFonts w:ascii="Arial" w:eastAsia="Times New Roman" w:hAnsi="Arial" w:cs="Arial"/>
                <w:lang w:val="en-ZA" w:eastAsia="en-GB"/>
              </w:rPr>
              <w:t xml:space="preserve">Comprehensive monitoring and reporting of progress. </w:t>
            </w:r>
          </w:p>
          <w:p w:rsidR="008E77F9" w:rsidRPr="00D66352" w:rsidRDefault="008E77F9" w:rsidP="00EE0BCD">
            <w:pPr>
              <w:spacing w:after="0"/>
              <w:contextualSpacing/>
              <w:jc w:val="both"/>
              <w:cnfStyle w:val="000000000000"/>
              <w:rPr>
                <w:rFonts w:ascii="Arial" w:hAnsi="Arial" w:cs="Arial"/>
                <w:bCs/>
                <w:lang w:val="en-ZA"/>
              </w:rPr>
            </w:pPr>
          </w:p>
        </w:tc>
        <w:tc>
          <w:tcPr>
            <w:tcW w:w="1350" w:type="dxa"/>
          </w:tcPr>
          <w:p w:rsidR="008E77F9" w:rsidRPr="00D66352" w:rsidRDefault="008E77F9" w:rsidP="00EE0BCD">
            <w:pPr>
              <w:spacing w:after="0"/>
              <w:contextualSpacing/>
              <w:jc w:val="both"/>
              <w:cnfStyle w:val="000000000000"/>
              <w:rPr>
                <w:rFonts w:ascii="Arial" w:hAnsi="Arial" w:cs="Arial"/>
                <w:bCs/>
                <w:lang w:val="en-ZA"/>
              </w:rPr>
            </w:pPr>
            <w:r w:rsidRPr="00D66352">
              <w:rPr>
                <w:rFonts w:ascii="Arial" w:hAnsi="Arial" w:cs="Arial"/>
                <w:bCs/>
                <w:lang w:val="en-ZA"/>
              </w:rPr>
              <w:t>Noted</w:t>
            </w:r>
          </w:p>
        </w:tc>
      </w:tr>
      <w:tr w:rsidR="008E77F9" w:rsidRPr="00D66352" w:rsidTr="00EE0BCD">
        <w:trPr>
          <w:cnfStyle w:val="000000100000"/>
          <w:trHeight w:val="573"/>
        </w:trPr>
        <w:tc>
          <w:tcPr>
            <w:cnfStyle w:val="001000000000"/>
            <w:tcW w:w="828" w:type="dxa"/>
          </w:tcPr>
          <w:p w:rsidR="008E77F9" w:rsidRPr="00C83090" w:rsidRDefault="008E77F9" w:rsidP="00EE0BCD">
            <w:pPr>
              <w:spacing w:after="0"/>
              <w:contextualSpacing/>
              <w:jc w:val="both"/>
              <w:rPr>
                <w:rFonts w:ascii="Arial" w:hAnsi="Arial" w:cs="Arial"/>
                <w:b w:val="0"/>
                <w:lang w:val="en-ZA"/>
              </w:rPr>
            </w:pPr>
            <w:r>
              <w:rPr>
                <w:rFonts w:ascii="Arial" w:hAnsi="Arial" w:cs="Arial"/>
                <w:b w:val="0"/>
                <w:lang w:val="en-ZA"/>
              </w:rPr>
              <w:t>2018</w:t>
            </w:r>
          </w:p>
        </w:tc>
        <w:tc>
          <w:tcPr>
            <w:tcW w:w="1293" w:type="dxa"/>
          </w:tcPr>
          <w:p w:rsidR="008E77F9" w:rsidRPr="00D40DAF" w:rsidRDefault="008E77F9" w:rsidP="00EE0BCD">
            <w:pPr>
              <w:spacing w:after="0"/>
              <w:contextualSpacing/>
              <w:jc w:val="both"/>
              <w:cnfStyle w:val="000000100000"/>
              <w:rPr>
                <w:rFonts w:ascii="Arial" w:hAnsi="Arial" w:cs="Arial"/>
              </w:rPr>
            </w:pPr>
            <w:r w:rsidRPr="00D40DAF">
              <w:rPr>
                <w:rFonts w:ascii="Arial" w:hAnsi="Arial" w:cs="Arial"/>
                <w:lang w:val="en-ZA"/>
              </w:rPr>
              <w:t>30 July-3 August</w:t>
            </w:r>
            <w:r w:rsidRPr="00D40DAF">
              <w:rPr>
                <w:rFonts w:ascii="Arial" w:hAnsi="Arial" w:cs="Arial"/>
              </w:rPr>
              <w:t xml:space="preserve"> </w:t>
            </w:r>
          </w:p>
        </w:tc>
        <w:tc>
          <w:tcPr>
            <w:tcW w:w="1488" w:type="dxa"/>
          </w:tcPr>
          <w:p w:rsidR="008E77F9" w:rsidRPr="00D66352" w:rsidRDefault="008E77F9" w:rsidP="00EE0BCD">
            <w:pPr>
              <w:spacing w:after="0"/>
              <w:contextualSpacing/>
              <w:jc w:val="both"/>
              <w:cnfStyle w:val="000000100000"/>
              <w:rPr>
                <w:rFonts w:ascii="Arial" w:hAnsi="Arial" w:cs="Arial"/>
                <w:lang w:val="en-ZA"/>
              </w:rPr>
            </w:pPr>
            <w:r w:rsidRPr="00D66352">
              <w:rPr>
                <w:rFonts w:ascii="Arial" w:hAnsi="Arial" w:cs="Arial"/>
                <w:lang w:val="en-ZA"/>
              </w:rPr>
              <w:t>Free State</w:t>
            </w:r>
          </w:p>
        </w:tc>
        <w:tc>
          <w:tcPr>
            <w:tcW w:w="4216" w:type="dxa"/>
          </w:tcPr>
          <w:p w:rsidR="008E77F9" w:rsidRPr="00D66352" w:rsidRDefault="00EE0BCD" w:rsidP="00EE0BCD">
            <w:pPr>
              <w:spacing w:after="0"/>
              <w:contextualSpacing/>
              <w:jc w:val="both"/>
              <w:cnfStyle w:val="000000100000"/>
              <w:rPr>
                <w:rFonts w:ascii="Arial" w:hAnsi="Arial" w:cs="Arial"/>
                <w:bCs/>
                <w:lang w:val="en-ZA"/>
              </w:rPr>
            </w:pPr>
            <w:r>
              <w:rPr>
                <w:rFonts w:ascii="Arial" w:hAnsi="Arial" w:cs="Arial"/>
                <w:bCs/>
                <w:lang w:val="en-ZA"/>
              </w:rPr>
              <w:t>Progress to be verified during TPTTP</w:t>
            </w:r>
          </w:p>
        </w:tc>
        <w:tc>
          <w:tcPr>
            <w:tcW w:w="1350" w:type="dxa"/>
          </w:tcPr>
          <w:p w:rsidR="008E77F9" w:rsidRPr="00D66352" w:rsidRDefault="008E77F9" w:rsidP="00EE0BCD">
            <w:pPr>
              <w:spacing w:after="0"/>
              <w:contextualSpacing/>
              <w:jc w:val="both"/>
              <w:cnfStyle w:val="000000100000"/>
              <w:rPr>
                <w:rFonts w:ascii="Arial" w:hAnsi="Arial" w:cs="Arial"/>
                <w:bCs/>
                <w:lang w:val="en-ZA"/>
              </w:rPr>
            </w:pPr>
            <w:r w:rsidRPr="00D66352">
              <w:rPr>
                <w:rFonts w:ascii="Arial" w:hAnsi="Arial" w:cs="Arial"/>
                <w:bCs/>
                <w:lang w:val="en-ZA"/>
              </w:rPr>
              <w:t>Adopted</w:t>
            </w:r>
          </w:p>
        </w:tc>
      </w:tr>
    </w:tbl>
    <w:p w:rsidR="00F65AAB" w:rsidRPr="00B26883" w:rsidRDefault="00F65AAB" w:rsidP="008E77F9">
      <w:pPr>
        <w:spacing w:after="0" w:line="360" w:lineRule="auto"/>
        <w:contextualSpacing/>
        <w:rPr>
          <w:rFonts w:ascii="Arial" w:hAnsi="Arial" w:cs="Arial"/>
          <w:bCs/>
          <w:u w:val="single"/>
          <w:lang w:val="en-ZA"/>
        </w:rPr>
      </w:pPr>
    </w:p>
    <w:p w:rsidR="00AC64EF" w:rsidRPr="00B26883" w:rsidRDefault="00AC64EF" w:rsidP="008E77F9">
      <w:pPr>
        <w:pStyle w:val="Heading2"/>
        <w:numPr>
          <w:ilvl w:val="1"/>
          <w:numId w:val="1"/>
        </w:numPr>
        <w:spacing w:before="0" w:line="360" w:lineRule="auto"/>
        <w:contextualSpacing/>
        <w:rPr>
          <w:rFonts w:ascii="Arial" w:hAnsi="Arial" w:cs="Arial"/>
          <w:b/>
          <w:bCs/>
          <w:color w:val="auto"/>
          <w:lang w:val="en-ZA"/>
        </w:rPr>
      </w:pPr>
      <w:bookmarkStart w:id="21" w:name="_Toc531095067"/>
      <w:r w:rsidRPr="00B26883">
        <w:rPr>
          <w:rFonts w:ascii="Arial" w:hAnsi="Arial" w:cs="Arial"/>
          <w:b/>
          <w:bCs/>
          <w:color w:val="auto"/>
          <w:lang w:val="en-ZA"/>
        </w:rPr>
        <w:t>Study tours undertaken</w:t>
      </w:r>
      <w:bookmarkEnd w:id="21"/>
    </w:p>
    <w:p w:rsidR="00AC64EF" w:rsidRDefault="00AC64EF" w:rsidP="008E77F9">
      <w:pPr>
        <w:spacing w:after="0" w:line="360" w:lineRule="auto"/>
        <w:ind w:left="360"/>
        <w:contextualSpacing/>
        <w:jc w:val="both"/>
        <w:rPr>
          <w:rFonts w:ascii="Arial" w:hAnsi="Arial" w:cs="Arial"/>
          <w:b/>
          <w:bCs/>
          <w:lang w:val="en-ZA"/>
        </w:rPr>
      </w:pPr>
    </w:p>
    <w:p w:rsidR="00AC64EF" w:rsidRDefault="00AC64EF" w:rsidP="008E77F9">
      <w:pPr>
        <w:spacing w:after="0" w:line="360" w:lineRule="auto"/>
        <w:contextualSpacing/>
        <w:jc w:val="both"/>
        <w:rPr>
          <w:rFonts w:ascii="Arial" w:hAnsi="Arial" w:cs="Arial"/>
          <w:bCs/>
          <w:lang w:val="en-ZA"/>
        </w:rPr>
      </w:pPr>
      <w:r w:rsidRPr="006E511F">
        <w:rPr>
          <w:rFonts w:ascii="Arial" w:hAnsi="Arial" w:cs="Arial"/>
          <w:bCs/>
          <w:lang w:val="en-ZA"/>
        </w:rPr>
        <w:t xml:space="preserve">The </w:t>
      </w:r>
      <w:r>
        <w:rPr>
          <w:rFonts w:ascii="Arial" w:hAnsi="Arial" w:cs="Arial"/>
          <w:bCs/>
          <w:lang w:val="en-ZA"/>
        </w:rPr>
        <w:t>following study tours were undertaken:</w:t>
      </w:r>
    </w:p>
    <w:p w:rsidR="00AC64EF" w:rsidRDefault="00AC64EF" w:rsidP="008E77F9">
      <w:pPr>
        <w:spacing w:after="0" w:line="360" w:lineRule="auto"/>
        <w:ind w:left="360"/>
        <w:contextualSpacing/>
        <w:jc w:val="both"/>
        <w:rPr>
          <w:rFonts w:ascii="Arial" w:hAnsi="Arial" w:cs="Arial"/>
          <w:b/>
          <w:bCs/>
          <w:lang w:val="en-ZA"/>
        </w:rPr>
      </w:pPr>
    </w:p>
    <w:p w:rsidR="00AE03A9" w:rsidRPr="00AE03A9" w:rsidRDefault="00AE03A9" w:rsidP="00AE03A9">
      <w:pPr>
        <w:spacing w:after="0" w:line="360" w:lineRule="auto"/>
        <w:jc w:val="both"/>
        <w:rPr>
          <w:rFonts w:ascii="Arial" w:hAnsi="Arial" w:cs="Arial"/>
          <w:b/>
          <w:bCs/>
          <w:sz w:val="20"/>
          <w:szCs w:val="20"/>
          <w:lang w:val="en-ZA"/>
        </w:rPr>
      </w:pPr>
      <w:r w:rsidRPr="00AE03A9">
        <w:rPr>
          <w:rFonts w:ascii="Arial" w:hAnsi="Arial" w:cs="Arial"/>
          <w:b/>
          <w:bCs/>
          <w:sz w:val="20"/>
          <w:szCs w:val="20"/>
          <w:lang w:val="en-ZA"/>
        </w:rPr>
        <w:t>Table 6: Study tours undertaken by the Select Committee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1362"/>
        <w:gridCol w:w="1755"/>
        <w:gridCol w:w="4115"/>
        <w:gridCol w:w="1490"/>
      </w:tblGrid>
      <w:tr w:rsidR="00AC64EF" w:rsidRPr="00E60D2F" w:rsidTr="00D2218A">
        <w:trPr>
          <w:tblHeader/>
        </w:trPr>
        <w:tc>
          <w:tcPr>
            <w:tcW w:w="346" w:type="pct"/>
          </w:tcPr>
          <w:p w:rsidR="00AC64EF" w:rsidRPr="00E60D2F" w:rsidRDefault="00AC64EF" w:rsidP="00E60D2F">
            <w:pPr>
              <w:spacing w:after="0" w:line="280" w:lineRule="exact"/>
              <w:jc w:val="both"/>
              <w:rPr>
                <w:rFonts w:ascii="Arial" w:hAnsi="Arial" w:cs="Arial"/>
                <w:b/>
                <w:bCs/>
                <w:lang w:val="en-ZA" w:eastAsia="en-ZA"/>
              </w:rPr>
            </w:pPr>
            <w:r w:rsidRPr="00E60D2F">
              <w:rPr>
                <w:rFonts w:ascii="Arial" w:hAnsi="Arial" w:cs="Arial"/>
                <w:b/>
                <w:bCs/>
                <w:lang w:val="en-ZA" w:eastAsia="en-ZA"/>
              </w:rPr>
              <w:t>Date</w:t>
            </w:r>
          </w:p>
        </w:tc>
        <w:tc>
          <w:tcPr>
            <w:tcW w:w="730" w:type="pct"/>
          </w:tcPr>
          <w:p w:rsidR="00AC64EF" w:rsidRPr="00E60D2F" w:rsidRDefault="00AC64EF" w:rsidP="00E60D2F">
            <w:pPr>
              <w:spacing w:after="0" w:line="280" w:lineRule="exact"/>
              <w:jc w:val="both"/>
              <w:rPr>
                <w:rFonts w:ascii="Arial" w:hAnsi="Arial" w:cs="Arial"/>
                <w:b/>
                <w:bCs/>
                <w:lang w:val="en-ZA" w:eastAsia="en-ZA"/>
              </w:rPr>
            </w:pPr>
            <w:r w:rsidRPr="00E60D2F">
              <w:rPr>
                <w:rFonts w:ascii="Arial" w:hAnsi="Arial" w:cs="Arial"/>
                <w:b/>
                <w:bCs/>
                <w:lang w:val="en-ZA" w:eastAsia="en-ZA"/>
              </w:rPr>
              <w:t>Places Visited</w:t>
            </w:r>
          </w:p>
        </w:tc>
        <w:tc>
          <w:tcPr>
            <w:tcW w:w="938" w:type="pct"/>
          </w:tcPr>
          <w:p w:rsidR="00AC64EF" w:rsidRPr="00E60D2F" w:rsidRDefault="00AC64EF" w:rsidP="00E60D2F">
            <w:pPr>
              <w:spacing w:after="0" w:line="280" w:lineRule="exact"/>
              <w:jc w:val="both"/>
              <w:rPr>
                <w:rFonts w:ascii="Arial" w:hAnsi="Arial" w:cs="Arial"/>
                <w:b/>
                <w:bCs/>
                <w:lang w:val="en-ZA" w:eastAsia="en-ZA"/>
              </w:rPr>
            </w:pPr>
            <w:r w:rsidRPr="00E60D2F">
              <w:rPr>
                <w:rFonts w:ascii="Arial" w:hAnsi="Arial" w:cs="Arial"/>
                <w:b/>
                <w:bCs/>
                <w:lang w:val="en-ZA" w:eastAsia="en-ZA"/>
              </w:rPr>
              <w:t>Objective</w:t>
            </w:r>
            <w:r w:rsidR="009D0640">
              <w:rPr>
                <w:rFonts w:ascii="Arial" w:hAnsi="Arial" w:cs="Arial"/>
                <w:b/>
                <w:bCs/>
                <w:lang w:val="en-ZA" w:eastAsia="en-ZA"/>
              </w:rPr>
              <w:t>s</w:t>
            </w:r>
          </w:p>
        </w:tc>
        <w:tc>
          <w:tcPr>
            <w:tcW w:w="2189" w:type="pct"/>
          </w:tcPr>
          <w:p w:rsidR="00AC64EF" w:rsidRPr="00E60D2F" w:rsidRDefault="00AC64EF" w:rsidP="00E60D2F">
            <w:pPr>
              <w:spacing w:after="0" w:line="280" w:lineRule="exact"/>
              <w:jc w:val="both"/>
              <w:rPr>
                <w:rFonts w:ascii="Arial" w:hAnsi="Arial" w:cs="Arial"/>
                <w:b/>
                <w:bCs/>
                <w:lang w:val="en-ZA" w:eastAsia="en-ZA"/>
              </w:rPr>
            </w:pPr>
            <w:r w:rsidRPr="00E60D2F">
              <w:rPr>
                <w:rFonts w:ascii="Arial" w:hAnsi="Arial" w:cs="Arial"/>
                <w:b/>
                <w:bCs/>
                <w:lang w:val="en-ZA" w:eastAsia="en-ZA"/>
              </w:rPr>
              <w:t>Lessons Learned</w:t>
            </w:r>
          </w:p>
        </w:tc>
        <w:tc>
          <w:tcPr>
            <w:tcW w:w="797" w:type="pct"/>
          </w:tcPr>
          <w:p w:rsidR="00AC64EF" w:rsidRPr="00E60D2F" w:rsidRDefault="00AC64EF" w:rsidP="00E60D2F">
            <w:pPr>
              <w:spacing w:after="0" w:line="280" w:lineRule="exact"/>
              <w:jc w:val="both"/>
              <w:rPr>
                <w:rFonts w:ascii="Arial" w:hAnsi="Arial" w:cs="Arial"/>
                <w:b/>
                <w:bCs/>
                <w:lang w:val="en-ZA" w:eastAsia="en-ZA"/>
              </w:rPr>
            </w:pPr>
            <w:r w:rsidRPr="00E60D2F">
              <w:rPr>
                <w:rFonts w:ascii="Arial" w:hAnsi="Arial" w:cs="Arial"/>
                <w:b/>
                <w:bCs/>
                <w:lang w:val="en-ZA" w:eastAsia="en-ZA"/>
              </w:rPr>
              <w:t>Status of Report</w:t>
            </w:r>
          </w:p>
        </w:tc>
      </w:tr>
      <w:tr w:rsidR="00AC64EF" w:rsidRPr="00E60D2F" w:rsidTr="00D2218A">
        <w:tc>
          <w:tcPr>
            <w:tcW w:w="346" w:type="pct"/>
          </w:tcPr>
          <w:p w:rsidR="00AC64EF" w:rsidRPr="00CD54A2" w:rsidRDefault="003F3228" w:rsidP="00E60D2F">
            <w:pPr>
              <w:spacing w:after="0" w:line="280" w:lineRule="exact"/>
              <w:jc w:val="both"/>
              <w:rPr>
                <w:rFonts w:ascii="Arial" w:hAnsi="Arial" w:cs="Arial"/>
                <w:bCs/>
                <w:lang w:val="en-ZA" w:eastAsia="en-ZA"/>
              </w:rPr>
            </w:pPr>
            <w:r w:rsidRPr="00CD54A2">
              <w:rPr>
                <w:rFonts w:ascii="Arial" w:hAnsi="Arial" w:cs="Arial"/>
                <w:bCs/>
                <w:lang w:val="en-ZA" w:eastAsia="en-ZA"/>
              </w:rPr>
              <w:t>2017</w:t>
            </w:r>
          </w:p>
        </w:tc>
        <w:tc>
          <w:tcPr>
            <w:tcW w:w="730" w:type="pct"/>
          </w:tcPr>
          <w:p w:rsidR="00AC64EF" w:rsidRPr="00CD54A2" w:rsidRDefault="003F3228" w:rsidP="00E60D2F">
            <w:pPr>
              <w:spacing w:after="0" w:line="280" w:lineRule="exact"/>
              <w:jc w:val="both"/>
              <w:rPr>
                <w:rFonts w:ascii="Arial" w:hAnsi="Arial" w:cs="Arial"/>
                <w:bCs/>
                <w:lang w:val="en-ZA" w:eastAsia="en-ZA"/>
              </w:rPr>
            </w:pPr>
            <w:r w:rsidRPr="00CD54A2">
              <w:rPr>
                <w:rFonts w:ascii="Arial" w:hAnsi="Arial" w:cs="Arial"/>
                <w:bCs/>
                <w:lang w:val="en-ZA" w:eastAsia="en-ZA"/>
              </w:rPr>
              <w:t>Indonesia</w:t>
            </w:r>
            <w:r w:rsidR="009D0640" w:rsidRPr="00CD54A2">
              <w:rPr>
                <w:rFonts w:ascii="Arial" w:hAnsi="Arial" w:cs="Arial"/>
                <w:bCs/>
                <w:lang w:val="en-ZA" w:eastAsia="en-ZA"/>
              </w:rPr>
              <w:t xml:space="preserve">, </w:t>
            </w:r>
            <w:r w:rsidR="009D0640" w:rsidRPr="00CD54A2">
              <w:rPr>
                <w:rFonts w:ascii="Arial" w:hAnsi="Arial" w:cs="Arial"/>
                <w:lang w:val="en-ZA" w:eastAsia="en-ZA"/>
              </w:rPr>
              <w:t>Malaysia, Singapore</w:t>
            </w:r>
          </w:p>
        </w:tc>
        <w:tc>
          <w:tcPr>
            <w:tcW w:w="938" w:type="pct"/>
          </w:tcPr>
          <w:p w:rsidR="00AC64EF" w:rsidRPr="00CD54A2" w:rsidRDefault="009D0640" w:rsidP="00E60D2F">
            <w:pPr>
              <w:spacing w:after="0" w:line="280" w:lineRule="exact"/>
              <w:jc w:val="both"/>
              <w:rPr>
                <w:rFonts w:ascii="Arial" w:hAnsi="Arial" w:cs="Arial"/>
                <w:bCs/>
                <w:lang w:val="en-ZA" w:eastAsia="en-ZA"/>
              </w:rPr>
            </w:pPr>
            <w:r w:rsidRPr="00CD54A2">
              <w:rPr>
                <w:rFonts w:ascii="Arial" w:hAnsi="Arial" w:cs="Arial"/>
                <w:bCs/>
                <w:lang w:val="en-ZA" w:eastAsia="en-ZA"/>
              </w:rPr>
              <w:t>The aims of the study tour were to explore, understand and learn from the Singapore and Malaysia health care systems</w:t>
            </w:r>
            <w:r w:rsidR="004A4274" w:rsidRPr="00CD54A2">
              <w:rPr>
                <w:rFonts w:ascii="Arial" w:hAnsi="Arial" w:cs="Arial"/>
                <w:bCs/>
                <w:lang w:val="en-ZA" w:eastAsia="en-ZA"/>
              </w:rPr>
              <w:t>,</w:t>
            </w:r>
            <w:r w:rsidRPr="00CD54A2">
              <w:rPr>
                <w:rFonts w:ascii="Arial" w:hAnsi="Arial" w:cs="Arial"/>
                <w:bCs/>
                <w:lang w:val="en-ZA" w:eastAsia="en-ZA"/>
              </w:rPr>
              <w:t xml:space="preserve"> and the Indonesia and Singapore water and sanitation systems</w:t>
            </w:r>
          </w:p>
        </w:tc>
        <w:tc>
          <w:tcPr>
            <w:tcW w:w="2189" w:type="pct"/>
          </w:tcPr>
          <w:p w:rsidR="009D0640" w:rsidRPr="00CD54A2" w:rsidRDefault="009D0640" w:rsidP="009D0640">
            <w:pPr>
              <w:spacing w:after="0" w:line="280" w:lineRule="exact"/>
              <w:jc w:val="both"/>
              <w:rPr>
                <w:rFonts w:ascii="Arial" w:hAnsi="Arial" w:cs="Arial"/>
                <w:bCs/>
                <w:lang w:val="en-ZA" w:eastAsia="en-ZA"/>
              </w:rPr>
            </w:pPr>
            <w:r w:rsidRPr="00CD54A2">
              <w:rPr>
                <w:rFonts w:ascii="Arial" w:hAnsi="Arial" w:cs="Arial"/>
                <w:bCs/>
                <w:lang w:val="en-ZA" w:eastAsia="en-ZA"/>
              </w:rPr>
              <w:t xml:space="preserve">Water management, appreciation and saving mechanisms are important to ensure that South Africa supplies clean water to its citizens for various uses. Water responsibility and education on saving water is a theme that ran through all engagements that the Committee had. South Africa can start implementing these mechanisms at primary school level as part of the curriculum programme like, Life Skills. Children learn from an early age to appreciate and save water which is a necessity. </w:t>
            </w:r>
          </w:p>
          <w:p w:rsidR="009D0640" w:rsidRPr="00CD54A2" w:rsidRDefault="009D0640" w:rsidP="009D0640">
            <w:pPr>
              <w:spacing w:after="0" w:line="280" w:lineRule="exact"/>
              <w:jc w:val="both"/>
              <w:rPr>
                <w:rFonts w:ascii="Arial" w:hAnsi="Arial" w:cs="Arial"/>
                <w:bCs/>
                <w:lang w:val="en-ZA" w:eastAsia="en-ZA"/>
              </w:rPr>
            </w:pPr>
          </w:p>
          <w:p w:rsidR="00AC64EF" w:rsidRPr="00CD54A2" w:rsidRDefault="009D0640" w:rsidP="009D0640">
            <w:pPr>
              <w:spacing w:after="0" w:line="280" w:lineRule="exact"/>
              <w:jc w:val="both"/>
              <w:rPr>
                <w:rFonts w:ascii="Arial" w:hAnsi="Arial" w:cs="Arial"/>
                <w:bCs/>
                <w:lang w:val="en-ZA" w:eastAsia="en-ZA"/>
              </w:rPr>
            </w:pPr>
            <w:r w:rsidRPr="00CD54A2">
              <w:rPr>
                <w:rFonts w:ascii="Arial" w:hAnsi="Arial" w:cs="Arial"/>
                <w:bCs/>
                <w:lang w:val="en-ZA" w:eastAsia="en-ZA"/>
              </w:rPr>
              <w:t>Both Singapore and Malaysia have great universal health coverage models. The concept of universal health coverage would alleviate many issues around providing much needed medical care to the population of South Africa. Singapore and Malaysia have proven that it can be done, and it works well in both countries. However, although it is envisioned by the South African Department of Health, it is health system that requires huge investment.</w:t>
            </w:r>
          </w:p>
          <w:p w:rsidR="004A4274" w:rsidRPr="00CD54A2" w:rsidRDefault="004A4274" w:rsidP="009D0640">
            <w:pPr>
              <w:spacing w:after="0" w:line="280" w:lineRule="exact"/>
              <w:jc w:val="both"/>
              <w:rPr>
                <w:rFonts w:ascii="Arial" w:hAnsi="Arial" w:cs="Arial"/>
                <w:bCs/>
                <w:lang w:val="en-ZA" w:eastAsia="en-ZA"/>
              </w:rPr>
            </w:pPr>
          </w:p>
        </w:tc>
        <w:tc>
          <w:tcPr>
            <w:tcW w:w="797" w:type="pct"/>
          </w:tcPr>
          <w:p w:rsidR="00AC64EF" w:rsidRPr="00CD54A2" w:rsidRDefault="003F3228" w:rsidP="00E60D2F">
            <w:pPr>
              <w:spacing w:after="0" w:line="280" w:lineRule="exact"/>
              <w:jc w:val="both"/>
              <w:rPr>
                <w:rFonts w:ascii="Arial" w:hAnsi="Arial" w:cs="Arial"/>
                <w:bCs/>
                <w:lang w:val="en-ZA" w:eastAsia="en-ZA"/>
              </w:rPr>
            </w:pPr>
            <w:r w:rsidRPr="00CD54A2">
              <w:rPr>
                <w:rFonts w:ascii="Arial" w:hAnsi="Arial" w:cs="Arial"/>
                <w:bCs/>
                <w:lang w:val="en-ZA" w:eastAsia="en-ZA"/>
              </w:rPr>
              <w:t>Adopted</w:t>
            </w:r>
          </w:p>
        </w:tc>
      </w:tr>
    </w:tbl>
    <w:p w:rsidR="00FE6A67" w:rsidRDefault="00FE6A67" w:rsidP="00FE6A67">
      <w:pPr>
        <w:rPr>
          <w:rFonts w:ascii="Arial" w:hAnsi="Arial" w:cs="Arial"/>
          <w:b/>
          <w:bCs/>
          <w:lang w:val="en-ZA"/>
        </w:rPr>
      </w:pPr>
    </w:p>
    <w:p w:rsidR="00373697" w:rsidRPr="00960A79" w:rsidRDefault="00006D03" w:rsidP="00454347">
      <w:pPr>
        <w:pStyle w:val="Heading2"/>
        <w:numPr>
          <w:ilvl w:val="1"/>
          <w:numId w:val="1"/>
        </w:numPr>
        <w:spacing w:before="0" w:line="360" w:lineRule="auto"/>
        <w:rPr>
          <w:rFonts w:ascii="Arial" w:hAnsi="Arial" w:cs="Arial"/>
          <w:b/>
          <w:bCs/>
          <w:color w:val="auto"/>
          <w:lang w:val="en-ZA"/>
        </w:rPr>
      </w:pPr>
      <w:bookmarkStart w:id="22" w:name="_Toc531095068"/>
      <w:r w:rsidRPr="00960A79">
        <w:rPr>
          <w:rFonts w:ascii="Arial" w:hAnsi="Arial" w:cs="Arial"/>
          <w:b/>
          <w:bCs/>
          <w:color w:val="auto"/>
          <w:lang w:val="en-ZA"/>
        </w:rPr>
        <w:t>Workshops</w:t>
      </w:r>
      <w:r w:rsidR="009D3B76" w:rsidRPr="00960A79">
        <w:rPr>
          <w:rFonts w:ascii="Arial" w:hAnsi="Arial" w:cs="Arial"/>
          <w:b/>
          <w:bCs/>
          <w:color w:val="auto"/>
          <w:lang w:val="en-ZA"/>
        </w:rPr>
        <w:t xml:space="preserve"> held</w:t>
      </w:r>
      <w:bookmarkEnd w:id="22"/>
    </w:p>
    <w:p w:rsidR="00373697" w:rsidRPr="00960A79" w:rsidRDefault="00373697" w:rsidP="00454347">
      <w:pPr>
        <w:spacing w:after="0" w:line="360" w:lineRule="auto"/>
        <w:ind w:left="720"/>
        <w:jc w:val="both"/>
        <w:rPr>
          <w:rFonts w:ascii="Arial" w:hAnsi="Arial" w:cs="Arial"/>
          <w:b/>
          <w:bCs/>
          <w:color w:val="0070C0"/>
          <w:lang w:val="en-ZA"/>
        </w:rPr>
      </w:pPr>
    </w:p>
    <w:tbl>
      <w:tblPr>
        <w:tblStyle w:val="TableGrid1"/>
        <w:tblW w:w="9175" w:type="dxa"/>
        <w:tblLook w:val="04A0"/>
      </w:tblPr>
      <w:tblGrid>
        <w:gridCol w:w="1046"/>
        <w:gridCol w:w="5249"/>
        <w:gridCol w:w="2880"/>
      </w:tblGrid>
      <w:tr w:rsidR="007B57AA" w:rsidRPr="00960A79" w:rsidTr="001D7E7C">
        <w:tc>
          <w:tcPr>
            <w:tcW w:w="1046" w:type="dxa"/>
            <w:shd w:val="clear" w:color="auto" w:fill="F2F2F2"/>
          </w:tcPr>
          <w:p w:rsidR="007B57AA" w:rsidRPr="00960A79" w:rsidRDefault="007B57AA" w:rsidP="006C4C54">
            <w:pPr>
              <w:spacing w:after="0"/>
              <w:rPr>
                <w:rFonts w:ascii="Arial" w:hAnsi="Arial"/>
                <w:b/>
                <w:spacing w:val="6"/>
                <w:lang w:val="en-ZA" w:eastAsia="en-GB"/>
              </w:rPr>
            </w:pPr>
            <w:r w:rsidRPr="00960A79">
              <w:rPr>
                <w:rFonts w:ascii="Arial" w:hAnsi="Arial"/>
                <w:b/>
                <w:spacing w:val="6"/>
                <w:lang w:val="en-ZA" w:eastAsia="en-GB"/>
              </w:rPr>
              <w:t>Date</w:t>
            </w:r>
          </w:p>
        </w:tc>
        <w:tc>
          <w:tcPr>
            <w:tcW w:w="5249" w:type="dxa"/>
            <w:shd w:val="clear" w:color="auto" w:fill="F2F2F2"/>
          </w:tcPr>
          <w:p w:rsidR="007B57AA" w:rsidRPr="00960A79" w:rsidRDefault="007B57AA" w:rsidP="006C4C54">
            <w:pPr>
              <w:spacing w:after="0"/>
              <w:rPr>
                <w:rFonts w:ascii="Arial" w:hAnsi="Arial"/>
                <w:b/>
                <w:spacing w:val="6"/>
                <w:lang w:val="en-ZA" w:eastAsia="en-GB"/>
              </w:rPr>
            </w:pPr>
            <w:r w:rsidRPr="00960A79">
              <w:rPr>
                <w:rFonts w:ascii="Arial" w:hAnsi="Arial"/>
                <w:b/>
                <w:spacing w:val="6"/>
                <w:lang w:val="en-ZA" w:eastAsia="en-GB"/>
              </w:rPr>
              <w:t>Issue/Topic</w:t>
            </w:r>
          </w:p>
        </w:tc>
        <w:tc>
          <w:tcPr>
            <w:tcW w:w="2880" w:type="dxa"/>
            <w:shd w:val="clear" w:color="auto" w:fill="F2F2F2"/>
          </w:tcPr>
          <w:p w:rsidR="007B57AA" w:rsidRPr="00FE6A67" w:rsidRDefault="007B57AA" w:rsidP="006C4C54">
            <w:pPr>
              <w:spacing w:after="0"/>
              <w:rPr>
                <w:rFonts w:ascii="Arial" w:hAnsi="Arial"/>
                <w:b/>
                <w:spacing w:val="6"/>
                <w:lang w:val="en-ZA" w:eastAsia="en-GB"/>
              </w:rPr>
            </w:pPr>
            <w:r w:rsidRPr="00FE6A67">
              <w:rPr>
                <w:rFonts w:ascii="Arial" w:hAnsi="Arial"/>
                <w:b/>
                <w:spacing w:val="6"/>
                <w:lang w:val="en-ZA" w:eastAsia="en-GB"/>
              </w:rPr>
              <w:t>Presenters</w:t>
            </w:r>
          </w:p>
        </w:tc>
      </w:tr>
      <w:tr w:rsidR="007B57AA" w:rsidRPr="00960A79" w:rsidTr="001D7E7C">
        <w:tc>
          <w:tcPr>
            <w:tcW w:w="1046" w:type="dxa"/>
          </w:tcPr>
          <w:p w:rsidR="007B57AA" w:rsidRPr="00960A79" w:rsidRDefault="007B57AA" w:rsidP="006C4C54">
            <w:pPr>
              <w:spacing w:after="0"/>
              <w:rPr>
                <w:rFonts w:ascii="Arial" w:hAnsi="Arial"/>
                <w:spacing w:val="6"/>
                <w:lang w:val="en-ZA" w:eastAsia="en-GB"/>
              </w:rPr>
            </w:pPr>
            <w:r w:rsidRPr="00960A79">
              <w:rPr>
                <w:rFonts w:ascii="Arial" w:hAnsi="Arial"/>
                <w:spacing w:val="6"/>
                <w:lang w:val="en-ZA" w:eastAsia="en-GB"/>
              </w:rPr>
              <w:t>28 July 2015</w:t>
            </w:r>
          </w:p>
        </w:tc>
        <w:tc>
          <w:tcPr>
            <w:tcW w:w="5249" w:type="dxa"/>
          </w:tcPr>
          <w:p w:rsidR="007B57AA" w:rsidRPr="00960A79" w:rsidRDefault="007B57AA" w:rsidP="006C4C54">
            <w:pPr>
              <w:spacing w:after="0"/>
              <w:jc w:val="both"/>
              <w:rPr>
                <w:rFonts w:ascii="Arial" w:hAnsi="Arial"/>
                <w:spacing w:val="6"/>
                <w:lang w:val="en-ZA" w:eastAsia="en-GB"/>
              </w:rPr>
            </w:pPr>
            <w:r w:rsidRPr="00960A79">
              <w:rPr>
                <w:rFonts w:ascii="Arial" w:hAnsi="Arial"/>
                <w:b/>
                <w:spacing w:val="6"/>
                <w:lang w:val="en-ZA" w:eastAsia="en-GB"/>
              </w:rPr>
              <w:t>Substance abuse workshop.</w:t>
            </w:r>
            <w:r w:rsidRPr="00960A79">
              <w:rPr>
                <w:rFonts w:ascii="Arial" w:hAnsi="Arial"/>
                <w:spacing w:val="6"/>
                <w:lang w:val="en-ZA" w:eastAsia="en-GB"/>
              </w:rPr>
              <w:t xml:space="preserve"> </w:t>
            </w:r>
            <w:r w:rsidRPr="00960A79">
              <w:rPr>
                <w:rFonts w:ascii="Arial" w:hAnsi="Arial"/>
                <w:spacing w:val="6"/>
                <w:lang w:eastAsia="en-GB"/>
              </w:rPr>
              <w:t>The theme of the Round Table was: “implementation of the National Drug Master Plan 2013-2017, reflections on capacity and support”.</w:t>
            </w:r>
            <w:r w:rsidRPr="00960A79">
              <w:rPr>
                <w:rFonts w:ascii="Arial" w:hAnsi="Arial"/>
                <w:spacing w:val="6"/>
                <w:lang w:val="en-ZA" w:eastAsia="en-GB"/>
              </w:rPr>
              <w:t xml:space="preserve"> The purpose of the round table was</w:t>
            </w:r>
            <w:r w:rsidRPr="00960A79">
              <w:rPr>
                <w:rFonts w:ascii="Arial" w:hAnsi="Arial"/>
                <w:spacing w:val="6"/>
                <w:lang w:eastAsia="en-GB"/>
              </w:rPr>
              <w:t xml:space="preserve"> to provide Members of the Select Committee on Social Services with a better understanding on substance abuse policy-making and policy implementation and to provide a platform for public participation to stakeholders from civil society and government to discuss challenges/issues of concern and possible solutions around implementing substance abuse policies and programmes in South Africa.</w:t>
            </w:r>
          </w:p>
        </w:tc>
        <w:tc>
          <w:tcPr>
            <w:tcW w:w="2880" w:type="dxa"/>
          </w:tcPr>
          <w:p w:rsidR="007B57AA" w:rsidRPr="00FE6A67" w:rsidRDefault="007B57AA" w:rsidP="006C4C54">
            <w:pPr>
              <w:spacing w:after="0"/>
              <w:jc w:val="both"/>
              <w:rPr>
                <w:rFonts w:ascii="Arial" w:hAnsi="Arial"/>
                <w:spacing w:val="6"/>
                <w:lang w:eastAsia="en-GB"/>
              </w:rPr>
            </w:pPr>
            <w:r w:rsidRPr="00FE6A67">
              <w:rPr>
                <w:rFonts w:ascii="Arial" w:hAnsi="Arial"/>
                <w:spacing w:val="6"/>
                <w:lang w:eastAsia="en-GB"/>
              </w:rPr>
              <w:t>Mr A Fritz – MEC, Western Cape Social Development</w:t>
            </w:r>
          </w:p>
          <w:p w:rsidR="007B57AA" w:rsidRPr="00FE6A67" w:rsidRDefault="007B57AA" w:rsidP="006C4C54">
            <w:pPr>
              <w:spacing w:after="0"/>
              <w:jc w:val="both"/>
              <w:rPr>
                <w:rFonts w:ascii="Arial" w:hAnsi="Arial"/>
                <w:spacing w:val="6"/>
                <w:lang w:eastAsia="en-GB"/>
              </w:rPr>
            </w:pPr>
            <w:r w:rsidRPr="00FE6A67">
              <w:rPr>
                <w:rFonts w:ascii="Arial" w:hAnsi="Arial"/>
                <w:spacing w:val="6"/>
                <w:lang w:eastAsia="en-GB"/>
              </w:rPr>
              <w:t>Dr D Fourie – Regional Director, SANCA</w:t>
            </w:r>
          </w:p>
          <w:p w:rsidR="007B57AA" w:rsidRPr="00FE6A67" w:rsidRDefault="007B57AA" w:rsidP="006C4C54">
            <w:pPr>
              <w:spacing w:after="0"/>
              <w:jc w:val="both"/>
              <w:rPr>
                <w:rFonts w:ascii="Arial" w:hAnsi="Arial"/>
                <w:spacing w:val="6"/>
                <w:lang w:eastAsia="en-GB"/>
              </w:rPr>
            </w:pPr>
            <w:r w:rsidRPr="00FE6A67">
              <w:rPr>
                <w:rFonts w:ascii="Arial" w:hAnsi="Arial"/>
                <w:spacing w:val="6"/>
                <w:lang w:eastAsia="en-GB"/>
              </w:rPr>
              <w:t>Mr A Potts – Director, CTDCC</w:t>
            </w:r>
          </w:p>
          <w:p w:rsidR="007B57AA" w:rsidRPr="00FE6A67" w:rsidRDefault="007B57AA" w:rsidP="006C4C54">
            <w:pPr>
              <w:spacing w:after="0"/>
              <w:jc w:val="both"/>
              <w:rPr>
                <w:rFonts w:ascii="Arial" w:hAnsi="Arial"/>
                <w:spacing w:val="6"/>
                <w:lang w:eastAsia="en-GB"/>
              </w:rPr>
            </w:pPr>
            <w:r w:rsidRPr="00FE6A67">
              <w:rPr>
                <w:rFonts w:ascii="Arial" w:hAnsi="Arial"/>
                <w:spacing w:val="6"/>
                <w:lang w:eastAsia="en-GB"/>
              </w:rPr>
              <w:t>Ms C Pillay – Eldorado Park LDAC</w:t>
            </w:r>
          </w:p>
          <w:p w:rsidR="007B57AA" w:rsidRPr="00FE6A67" w:rsidRDefault="007B57AA" w:rsidP="006C4C54">
            <w:pPr>
              <w:spacing w:after="0"/>
              <w:jc w:val="both"/>
              <w:rPr>
                <w:rFonts w:ascii="Arial" w:hAnsi="Arial"/>
                <w:spacing w:val="6"/>
                <w:lang w:eastAsia="en-GB"/>
              </w:rPr>
            </w:pPr>
            <w:r w:rsidRPr="00FE6A67">
              <w:rPr>
                <w:rFonts w:ascii="Arial" w:hAnsi="Arial"/>
                <w:spacing w:val="6"/>
                <w:lang w:eastAsia="en-GB"/>
              </w:rPr>
              <w:t>Ms S Kalideen – NHDFA</w:t>
            </w:r>
          </w:p>
          <w:p w:rsidR="007B57AA" w:rsidRPr="00FE6A67" w:rsidRDefault="007B57AA" w:rsidP="006C4C54">
            <w:pPr>
              <w:spacing w:after="0"/>
              <w:jc w:val="both"/>
              <w:rPr>
                <w:rFonts w:ascii="Arial" w:hAnsi="Arial"/>
                <w:spacing w:val="6"/>
                <w:lang w:eastAsia="en-GB"/>
              </w:rPr>
            </w:pPr>
            <w:r w:rsidRPr="00FE6A67">
              <w:rPr>
                <w:rFonts w:ascii="Arial" w:hAnsi="Arial"/>
                <w:spacing w:val="6"/>
                <w:lang w:eastAsia="en-GB"/>
              </w:rPr>
              <w:t>Mr K Mogotsi – Chairperson, CDA</w:t>
            </w:r>
          </w:p>
          <w:p w:rsidR="007B57AA" w:rsidRPr="00FE6A67" w:rsidRDefault="007B57AA" w:rsidP="006C4C54">
            <w:pPr>
              <w:spacing w:after="0"/>
              <w:rPr>
                <w:rFonts w:ascii="Arial" w:hAnsi="Arial"/>
                <w:spacing w:val="6"/>
                <w:lang w:val="en-ZA" w:eastAsia="en-GB"/>
              </w:rPr>
            </w:pPr>
          </w:p>
        </w:tc>
      </w:tr>
    </w:tbl>
    <w:p w:rsidR="00AC64EF" w:rsidRPr="00960A79" w:rsidRDefault="00AC64EF" w:rsidP="006C4C54">
      <w:pPr>
        <w:spacing w:after="0"/>
        <w:ind w:left="360"/>
        <w:jc w:val="both"/>
        <w:rPr>
          <w:rFonts w:ascii="Arial" w:hAnsi="Arial" w:cs="Arial"/>
          <w:b/>
          <w:bCs/>
          <w:lang w:val="en-ZA"/>
        </w:rPr>
      </w:pPr>
    </w:p>
    <w:p w:rsidR="00222F8B" w:rsidRPr="00960A79" w:rsidRDefault="00AC64EF" w:rsidP="006C4C54">
      <w:pPr>
        <w:pStyle w:val="Heading1"/>
        <w:numPr>
          <w:ilvl w:val="0"/>
          <w:numId w:val="1"/>
        </w:numPr>
        <w:spacing w:before="0"/>
        <w:rPr>
          <w:rFonts w:ascii="Arial" w:hAnsi="Arial" w:cs="Arial"/>
          <w:b/>
          <w:bCs/>
          <w:color w:val="auto"/>
          <w:lang w:val="en-ZA"/>
        </w:rPr>
      </w:pPr>
      <w:bookmarkStart w:id="23" w:name="_Toc531095069"/>
      <w:r w:rsidRPr="00960A79">
        <w:rPr>
          <w:rFonts w:ascii="Arial" w:hAnsi="Arial" w:cs="Arial"/>
          <w:b/>
          <w:bCs/>
          <w:color w:val="auto"/>
          <w:lang w:val="en-ZA"/>
        </w:rPr>
        <w:t>Summary of outstanding issues</w:t>
      </w:r>
      <w:bookmarkEnd w:id="23"/>
      <w:r w:rsidRPr="00960A79">
        <w:rPr>
          <w:rFonts w:ascii="Arial" w:hAnsi="Arial" w:cs="Arial"/>
          <w:b/>
          <w:bCs/>
          <w:color w:val="auto"/>
          <w:lang w:val="en-ZA"/>
        </w:rPr>
        <w:t xml:space="preserve"> </w:t>
      </w:r>
    </w:p>
    <w:p w:rsidR="00AC64EF" w:rsidRPr="00794D03" w:rsidRDefault="003277D4" w:rsidP="006C4C54">
      <w:pPr>
        <w:spacing w:after="0"/>
        <w:ind w:left="720"/>
        <w:jc w:val="both"/>
        <w:rPr>
          <w:rFonts w:ascii="Arial" w:hAnsi="Arial" w:cs="Arial"/>
          <w:b/>
          <w:bCs/>
          <w:lang w:val="en-ZA"/>
        </w:rPr>
      </w:pPr>
      <w:r>
        <w:rPr>
          <w:rFonts w:ascii="Arial" w:hAnsi="Arial" w:cs="Arial"/>
          <w:b/>
          <w:bCs/>
          <w:lang w:val="en-ZA"/>
        </w:rPr>
        <w:t>(</w:t>
      </w:r>
      <w:r w:rsidR="00AC64EF" w:rsidRPr="00960A79">
        <w:rPr>
          <w:rFonts w:ascii="Arial" w:hAnsi="Arial" w:cs="Arial"/>
          <w:b/>
          <w:bCs/>
          <w:lang w:val="en-ZA"/>
        </w:rPr>
        <w:t>relating to the department/entities that the committee</w:t>
      </w:r>
      <w:r w:rsidR="00AC64EF" w:rsidRPr="00794D03">
        <w:rPr>
          <w:rFonts w:ascii="Arial" w:hAnsi="Arial" w:cs="Arial"/>
          <w:b/>
          <w:bCs/>
          <w:lang w:val="en-ZA"/>
        </w:rPr>
        <w:t xml:space="preserve"> has been grappling with</w:t>
      </w:r>
      <w:r>
        <w:rPr>
          <w:rFonts w:ascii="Arial" w:hAnsi="Arial" w:cs="Arial"/>
          <w:b/>
          <w:bCs/>
          <w:lang w:val="en-ZA"/>
        </w:rPr>
        <w:t>)</w:t>
      </w:r>
      <w:r w:rsidR="00AC64EF" w:rsidRPr="00794D03">
        <w:rPr>
          <w:rFonts w:ascii="Arial" w:hAnsi="Arial" w:cs="Arial"/>
          <w:b/>
          <w:bCs/>
          <w:lang w:val="en-ZA"/>
        </w:rPr>
        <w:t xml:space="preserve"> </w:t>
      </w:r>
    </w:p>
    <w:p w:rsidR="00AC64EF" w:rsidRPr="006E511F" w:rsidRDefault="00AC64EF" w:rsidP="006C4C54">
      <w:pPr>
        <w:spacing w:after="0"/>
        <w:jc w:val="both"/>
        <w:rPr>
          <w:rFonts w:ascii="Arial" w:hAnsi="Arial" w:cs="Arial"/>
          <w:bCs/>
          <w:lang w:val="en-ZA"/>
        </w:rPr>
      </w:pPr>
    </w:p>
    <w:p w:rsidR="00AC64EF" w:rsidRDefault="003277D4" w:rsidP="006C4C54">
      <w:pPr>
        <w:spacing w:after="0"/>
        <w:jc w:val="both"/>
        <w:rPr>
          <w:rFonts w:ascii="Arial" w:hAnsi="Arial" w:cs="Arial"/>
          <w:bCs/>
          <w:lang w:val="en-ZA"/>
        </w:rPr>
      </w:pPr>
      <w:r>
        <w:rPr>
          <w:rFonts w:ascii="Arial" w:hAnsi="Arial" w:cs="Arial"/>
          <w:bCs/>
          <w:lang w:val="en-ZA"/>
        </w:rPr>
        <w:t>None.</w:t>
      </w:r>
    </w:p>
    <w:p w:rsidR="003277D4" w:rsidRDefault="003277D4" w:rsidP="006C4C54">
      <w:pPr>
        <w:spacing w:after="0"/>
        <w:jc w:val="both"/>
        <w:rPr>
          <w:rFonts w:ascii="Arial" w:hAnsi="Arial" w:cs="Arial"/>
          <w:bCs/>
          <w:lang w:val="en-ZA"/>
        </w:rPr>
      </w:pPr>
    </w:p>
    <w:p w:rsidR="003277D4" w:rsidRDefault="003277D4" w:rsidP="006C4C54">
      <w:pPr>
        <w:spacing w:after="0"/>
        <w:jc w:val="both"/>
        <w:rPr>
          <w:rFonts w:ascii="Arial" w:hAnsi="Arial" w:cs="Arial"/>
          <w:bCs/>
          <w:lang w:val="en-ZA"/>
        </w:rPr>
      </w:pPr>
    </w:p>
    <w:p w:rsidR="003277D4" w:rsidRPr="00960A79" w:rsidRDefault="003277D4" w:rsidP="006C4C54">
      <w:pPr>
        <w:spacing w:after="0"/>
        <w:jc w:val="both"/>
        <w:rPr>
          <w:rFonts w:ascii="Arial" w:hAnsi="Arial" w:cs="Arial"/>
          <w:bCs/>
          <w:lang w:val="en-ZA"/>
        </w:rPr>
      </w:pPr>
    </w:p>
    <w:p w:rsidR="00031C87" w:rsidRPr="00960A79" w:rsidRDefault="00031C87" w:rsidP="006C4C54">
      <w:pPr>
        <w:pStyle w:val="Heading1"/>
        <w:numPr>
          <w:ilvl w:val="0"/>
          <w:numId w:val="1"/>
        </w:numPr>
        <w:spacing w:before="0"/>
        <w:rPr>
          <w:rFonts w:ascii="Arial" w:hAnsi="Arial" w:cs="Arial"/>
          <w:b/>
          <w:bCs/>
          <w:color w:val="auto"/>
          <w:lang w:val="en-ZA"/>
        </w:rPr>
      </w:pPr>
      <w:bookmarkStart w:id="24" w:name="_Toc531095070"/>
      <w:r w:rsidRPr="00960A79">
        <w:rPr>
          <w:rFonts w:ascii="Arial" w:hAnsi="Arial" w:cs="Arial"/>
          <w:b/>
          <w:bCs/>
          <w:color w:val="auto"/>
          <w:lang w:val="en-ZA"/>
        </w:rPr>
        <w:t>Other matters refer</w:t>
      </w:r>
      <w:r w:rsidR="00222F8B" w:rsidRPr="00960A79">
        <w:rPr>
          <w:rFonts w:ascii="Arial" w:hAnsi="Arial" w:cs="Arial"/>
          <w:b/>
          <w:bCs/>
          <w:color w:val="auto"/>
          <w:lang w:val="en-ZA"/>
        </w:rPr>
        <w:t xml:space="preserve">red by the NCOP </w:t>
      </w:r>
      <w:r w:rsidR="00BA581F" w:rsidRPr="00960A79">
        <w:rPr>
          <w:rFonts w:ascii="Arial" w:hAnsi="Arial" w:cs="Arial"/>
          <w:b/>
          <w:bCs/>
          <w:color w:val="auto"/>
          <w:lang w:val="en-ZA"/>
        </w:rPr>
        <w:t>Chairperson</w:t>
      </w:r>
      <w:bookmarkEnd w:id="24"/>
    </w:p>
    <w:p w:rsidR="00031C87" w:rsidRPr="00960A79" w:rsidRDefault="00031C87" w:rsidP="006C4C54">
      <w:pPr>
        <w:spacing w:after="0"/>
        <w:jc w:val="both"/>
        <w:rPr>
          <w:rFonts w:ascii="Arial" w:hAnsi="Arial" w:cs="Arial"/>
          <w:lang w:val="en-ZA"/>
        </w:rPr>
      </w:pPr>
    </w:p>
    <w:p w:rsidR="00031C87" w:rsidRPr="00960A79" w:rsidRDefault="00031C87" w:rsidP="006C4C54">
      <w:pPr>
        <w:spacing w:after="0"/>
        <w:jc w:val="both"/>
        <w:rPr>
          <w:rFonts w:ascii="Arial" w:hAnsi="Arial" w:cs="Arial"/>
          <w:lang w:val="en-ZA"/>
        </w:rPr>
      </w:pPr>
      <w:r w:rsidRPr="00960A79">
        <w:rPr>
          <w:rFonts w:ascii="Arial" w:hAnsi="Arial" w:cs="Arial"/>
          <w:lang w:val="en-ZA"/>
        </w:rPr>
        <w:t>The following other matters were referred to the committee and the resultant report was produced:</w:t>
      </w:r>
    </w:p>
    <w:p w:rsidR="00031C87" w:rsidRPr="00794D03" w:rsidRDefault="00031C87" w:rsidP="006C4C54">
      <w:pPr>
        <w:spacing w:after="0"/>
        <w:jc w:val="both"/>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6"/>
        <w:gridCol w:w="1733"/>
        <w:gridCol w:w="2947"/>
        <w:gridCol w:w="3532"/>
      </w:tblGrid>
      <w:tr w:rsidR="00031C87" w:rsidRPr="00E60D2F" w:rsidTr="00454347">
        <w:trPr>
          <w:tblHeader/>
        </w:trPr>
        <w:tc>
          <w:tcPr>
            <w:tcW w:w="645" w:type="pct"/>
          </w:tcPr>
          <w:p w:rsidR="00031C87" w:rsidRPr="00E60D2F" w:rsidRDefault="00031C87" w:rsidP="006C4C54">
            <w:pPr>
              <w:spacing w:after="0"/>
              <w:jc w:val="both"/>
              <w:rPr>
                <w:rFonts w:ascii="Arial" w:hAnsi="Arial" w:cs="Arial"/>
                <w:b/>
                <w:bCs/>
                <w:lang w:val="en-ZA" w:eastAsia="en-ZA"/>
              </w:rPr>
            </w:pPr>
            <w:r w:rsidRPr="00E60D2F">
              <w:rPr>
                <w:rFonts w:ascii="Arial" w:hAnsi="Arial" w:cs="Arial"/>
                <w:b/>
                <w:bCs/>
                <w:lang w:val="en-ZA" w:eastAsia="en-ZA"/>
              </w:rPr>
              <w:t>Date</w:t>
            </w:r>
            <w:r>
              <w:rPr>
                <w:rFonts w:ascii="Arial" w:hAnsi="Arial" w:cs="Arial"/>
                <w:b/>
                <w:bCs/>
                <w:lang w:val="en-ZA" w:eastAsia="en-ZA"/>
              </w:rPr>
              <w:t xml:space="preserve"> of referral </w:t>
            </w:r>
          </w:p>
        </w:tc>
        <w:tc>
          <w:tcPr>
            <w:tcW w:w="919" w:type="pct"/>
          </w:tcPr>
          <w:p w:rsidR="00031C87" w:rsidRPr="00E60D2F" w:rsidRDefault="00031C87" w:rsidP="006C4C54">
            <w:pPr>
              <w:spacing w:after="0"/>
              <w:jc w:val="both"/>
              <w:rPr>
                <w:rFonts w:ascii="Arial" w:hAnsi="Arial" w:cs="Arial"/>
                <w:b/>
                <w:bCs/>
                <w:lang w:val="en-ZA" w:eastAsia="en-ZA"/>
              </w:rPr>
            </w:pPr>
            <w:r>
              <w:rPr>
                <w:rFonts w:ascii="Arial" w:hAnsi="Arial" w:cs="Arial"/>
                <w:b/>
                <w:bCs/>
                <w:lang w:val="en-ZA" w:eastAsia="en-ZA"/>
              </w:rPr>
              <w:t>Expected report date</w:t>
            </w:r>
          </w:p>
        </w:tc>
        <w:tc>
          <w:tcPr>
            <w:tcW w:w="1563" w:type="pct"/>
          </w:tcPr>
          <w:p w:rsidR="00031C87" w:rsidRPr="00E60D2F" w:rsidRDefault="00031C87" w:rsidP="006C4C54">
            <w:pPr>
              <w:spacing w:after="0"/>
              <w:jc w:val="both"/>
              <w:rPr>
                <w:rFonts w:ascii="Arial" w:hAnsi="Arial" w:cs="Arial"/>
                <w:b/>
                <w:bCs/>
                <w:lang w:val="en-ZA" w:eastAsia="en-ZA"/>
              </w:rPr>
            </w:pPr>
            <w:r>
              <w:rPr>
                <w:rFonts w:ascii="Arial" w:hAnsi="Arial" w:cs="Arial"/>
                <w:b/>
                <w:bCs/>
                <w:lang w:val="en-ZA" w:eastAsia="en-ZA"/>
              </w:rPr>
              <w:t xml:space="preserve">Content of referral </w:t>
            </w:r>
          </w:p>
        </w:tc>
        <w:tc>
          <w:tcPr>
            <w:tcW w:w="1873" w:type="pct"/>
          </w:tcPr>
          <w:p w:rsidR="00031C87" w:rsidRPr="00E60D2F" w:rsidRDefault="00031C87" w:rsidP="006C4C54">
            <w:pPr>
              <w:spacing w:after="0"/>
              <w:jc w:val="both"/>
              <w:rPr>
                <w:rFonts w:ascii="Arial" w:hAnsi="Arial" w:cs="Arial"/>
                <w:b/>
                <w:bCs/>
                <w:lang w:val="en-ZA" w:eastAsia="en-ZA"/>
              </w:rPr>
            </w:pPr>
            <w:r w:rsidRPr="00E60D2F">
              <w:rPr>
                <w:rFonts w:ascii="Arial" w:hAnsi="Arial" w:cs="Arial"/>
                <w:b/>
                <w:bCs/>
                <w:lang w:val="en-ZA" w:eastAsia="en-ZA"/>
              </w:rPr>
              <w:t>Status of Report</w:t>
            </w:r>
          </w:p>
        </w:tc>
      </w:tr>
      <w:tr w:rsidR="00031C87" w:rsidRPr="00E60D2F" w:rsidTr="00454347">
        <w:tc>
          <w:tcPr>
            <w:tcW w:w="645" w:type="pct"/>
          </w:tcPr>
          <w:p w:rsidR="00031C87" w:rsidRPr="00454347" w:rsidRDefault="00D443B2" w:rsidP="00454347">
            <w:pPr>
              <w:spacing w:after="0"/>
              <w:jc w:val="both"/>
              <w:rPr>
                <w:rFonts w:ascii="Arial" w:hAnsi="Arial" w:cs="Arial"/>
                <w:bCs/>
                <w:lang w:val="en-ZA" w:eastAsia="en-ZA"/>
              </w:rPr>
            </w:pPr>
            <w:r w:rsidRPr="00454347">
              <w:rPr>
                <w:rFonts w:ascii="Arial" w:hAnsi="Arial" w:cs="Arial"/>
                <w:bCs/>
                <w:lang w:val="en-ZA" w:eastAsia="en-ZA"/>
              </w:rPr>
              <w:t>22 March 2018</w:t>
            </w:r>
          </w:p>
        </w:tc>
        <w:tc>
          <w:tcPr>
            <w:tcW w:w="919" w:type="pct"/>
          </w:tcPr>
          <w:p w:rsidR="00031C87" w:rsidRPr="00454347" w:rsidRDefault="00031C87" w:rsidP="00454347">
            <w:pPr>
              <w:spacing w:after="0"/>
              <w:jc w:val="both"/>
              <w:rPr>
                <w:rFonts w:ascii="Arial" w:hAnsi="Arial" w:cs="Arial"/>
                <w:bCs/>
                <w:lang w:val="en-ZA" w:eastAsia="en-ZA"/>
              </w:rPr>
            </w:pPr>
          </w:p>
        </w:tc>
        <w:tc>
          <w:tcPr>
            <w:tcW w:w="1563" w:type="pct"/>
          </w:tcPr>
          <w:p w:rsidR="00031C87" w:rsidRPr="00454347" w:rsidRDefault="00D443B2" w:rsidP="00454347">
            <w:pPr>
              <w:spacing w:after="0"/>
              <w:jc w:val="both"/>
              <w:rPr>
                <w:rFonts w:ascii="Arial" w:hAnsi="Arial" w:cs="Arial"/>
                <w:bCs/>
                <w:lang w:val="en-ZA" w:eastAsia="en-ZA"/>
              </w:rPr>
            </w:pPr>
            <w:r w:rsidRPr="00454347">
              <w:rPr>
                <w:rFonts w:ascii="Arial" w:hAnsi="Arial" w:cs="Arial"/>
                <w:bCs/>
                <w:lang w:val="en-ZA" w:eastAsia="en-ZA"/>
              </w:rPr>
              <w:t>Implementation of report of the TPTTP, Mangaung</w:t>
            </w:r>
          </w:p>
        </w:tc>
        <w:tc>
          <w:tcPr>
            <w:tcW w:w="1873" w:type="pct"/>
          </w:tcPr>
          <w:p w:rsidR="00031C87" w:rsidRPr="00454347" w:rsidRDefault="00135210" w:rsidP="00454347">
            <w:pPr>
              <w:spacing w:after="0"/>
              <w:jc w:val="both"/>
              <w:rPr>
                <w:rFonts w:ascii="Arial" w:hAnsi="Arial" w:cs="Arial"/>
                <w:bCs/>
                <w:lang w:val="en-ZA" w:eastAsia="en-ZA"/>
              </w:rPr>
            </w:pPr>
            <w:r w:rsidRPr="00454347">
              <w:rPr>
                <w:rFonts w:ascii="Arial" w:hAnsi="Arial" w:cs="Arial"/>
                <w:bCs/>
                <w:lang w:val="en-ZA" w:eastAsia="en-ZA"/>
              </w:rPr>
              <w:t xml:space="preserve">Adopted </w:t>
            </w:r>
          </w:p>
        </w:tc>
      </w:tr>
    </w:tbl>
    <w:p w:rsidR="003277D4" w:rsidRDefault="003277D4" w:rsidP="003277D4">
      <w:pPr>
        <w:rPr>
          <w:rFonts w:ascii="Arial" w:hAnsi="Arial" w:cs="Arial"/>
          <w:b/>
          <w:bCs/>
          <w:lang w:val="en-ZA"/>
        </w:rPr>
      </w:pPr>
    </w:p>
    <w:p w:rsidR="00AC64EF" w:rsidRPr="006C4C54" w:rsidRDefault="00AC64EF" w:rsidP="006C4C54">
      <w:pPr>
        <w:pStyle w:val="Heading1"/>
        <w:numPr>
          <w:ilvl w:val="0"/>
          <w:numId w:val="1"/>
        </w:numPr>
        <w:spacing w:before="0"/>
        <w:rPr>
          <w:rFonts w:ascii="Arial" w:hAnsi="Arial" w:cs="Arial"/>
          <w:b/>
          <w:bCs/>
          <w:color w:val="auto"/>
          <w:lang w:val="en-ZA"/>
        </w:rPr>
      </w:pPr>
      <w:bookmarkStart w:id="25" w:name="_Toc531095071"/>
      <w:r w:rsidRPr="006C4C54">
        <w:rPr>
          <w:rFonts w:ascii="Arial" w:hAnsi="Arial" w:cs="Arial"/>
          <w:b/>
          <w:bCs/>
          <w:color w:val="auto"/>
          <w:lang w:val="en-ZA"/>
        </w:rPr>
        <w:t>Recommendations</w:t>
      </w:r>
      <w:bookmarkEnd w:id="25"/>
    </w:p>
    <w:p w:rsidR="0008670E" w:rsidRDefault="0008670E" w:rsidP="003277D4">
      <w:pPr>
        <w:spacing w:after="0" w:line="360" w:lineRule="auto"/>
        <w:jc w:val="both"/>
        <w:rPr>
          <w:rFonts w:ascii="Arial" w:hAnsi="Arial" w:cs="Arial"/>
          <w:color w:val="0070C0"/>
          <w:lang w:val="en-ZA"/>
        </w:rPr>
      </w:pPr>
    </w:p>
    <w:p w:rsidR="0008670E" w:rsidRPr="003C16C4" w:rsidRDefault="0049059E" w:rsidP="003277D4">
      <w:pPr>
        <w:spacing w:after="0" w:line="360" w:lineRule="auto"/>
        <w:jc w:val="both"/>
        <w:rPr>
          <w:rFonts w:ascii="Arial" w:hAnsi="Arial" w:cs="Arial"/>
          <w:i/>
          <w:lang w:val="en-ZA"/>
        </w:rPr>
      </w:pPr>
      <w:r w:rsidRPr="003C16C4">
        <w:rPr>
          <w:rFonts w:ascii="Arial" w:hAnsi="Arial" w:cs="Arial"/>
          <w:i/>
          <w:lang w:val="en-ZA"/>
        </w:rPr>
        <w:t xml:space="preserve">NCOP Committees Planning </w:t>
      </w:r>
    </w:p>
    <w:p w:rsidR="00565732" w:rsidRPr="003C16C4" w:rsidRDefault="00565732" w:rsidP="003277D4">
      <w:pPr>
        <w:spacing w:after="0" w:line="360" w:lineRule="auto"/>
        <w:jc w:val="both"/>
        <w:rPr>
          <w:rFonts w:ascii="Arial" w:hAnsi="Arial" w:cs="Arial"/>
          <w:lang w:val="en-ZA"/>
        </w:rPr>
      </w:pPr>
      <w:r w:rsidRPr="003C16C4">
        <w:rPr>
          <w:rFonts w:ascii="Arial" w:hAnsi="Arial" w:cs="Arial"/>
          <w:lang w:val="en-ZA"/>
        </w:rPr>
        <w:t xml:space="preserve">Select Committees should be given more time to plan and review their work – 1.5 days is inadequate for two to three committees. The allocated period and timing for planning does not seem to take into account the configuration of committees, and the period in which the Executive tables its annual performance plans. It is important for committees to take into account department plans and reports, prior to planning. </w:t>
      </w:r>
    </w:p>
    <w:p w:rsidR="00565732" w:rsidRPr="003C16C4" w:rsidRDefault="00565732" w:rsidP="003277D4">
      <w:pPr>
        <w:spacing w:after="0" w:line="360" w:lineRule="auto"/>
        <w:jc w:val="both"/>
        <w:rPr>
          <w:rFonts w:ascii="Arial" w:hAnsi="Arial" w:cs="Arial"/>
          <w:lang w:val="en-ZA"/>
        </w:rPr>
      </w:pPr>
    </w:p>
    <w:p w:rsidR="0049059E" w:rsidRPr="003C16C4" w:rsidRDefault="0049059E" w:rsidP="003277D4">
      <w:pPr>
        <w:spacing w:after="0" w:line="360" w:lineRule="auto"/>
        <w:jc w:val="both"/>
        <w:rPr>
          <w:rFonts w:ascii="Arial" w:hAnsi="Arial" w:cs="Arial"/>
          <w:i/>
          <w:lang w:val="en-ZA"/>
        </w:rPr>
      </w:pPr>
      <w:r w:rsidRPr="003C16C4">
        <w:rPr>
          <w:rFonts w:ascii="Arial" w:hAnsi="Arial" w:cs="Arial"/>
          <w:i/>
          <w:lang w:val="en-ZA"/>
        </w:rPr>
        <w:t xml:space="preserve">Strengthening </w:t>
      </w:r>
      <w:r w:rsidR="008811DF" w:rsidRPr="003C16C4">
        <w:rPr>
          <w:rFonts w:ascii="Arial" w:hAnsi="Arial" w:cs="Arial"/>
          <w:i/>
          <w:lang w:val="en-ZA"/>
        </w:rPr>
        <w:t xml:space="preserve">NCOP </w:t>
      </w:r>
      <w:r w:rsidRPr="003C16C4">
        <w:rPr>
          <w:rFonts w:ascii="Arial" w:hAnsi="Arial" w:cs="Arial"/>
          <w:i/>
          <w:lang w:val="en-ZA"/>
        </w:rPr>
        <w:t xml:space="preserve">oversight </w:t>
      </w:r>
    </w:p>
    <w:p w:rsidR="00565732" w:rsidRPr="003C16C4" w:rsidRDefault="00565732" w:rsidP="003277D4">
      <w:pPr>
        <w:numPr>
          <w:ilvl w:val="0"/>
          <w:numId w:val="20"/>
        </w:numPr>
        <w:spacing w:after="0" w:line="360" w:lineRule="auto"/>
        <w:jc w:val="both"/>
        <w:rPr>
          <w:rFonts w:ascii="Arial" w:hAnsi="Arial" w:cs="Arial"/>
          <w:lang w:val="en-ZA"/>
        </w:rPr>
      </w:pPr>
      <w:r w:rsidRPr="003C16C4">
        <w:rPr>
          <w:rFonts w:ascii="Arial" w:hAnsi="Arial" w:cs="Arial"/>
          <w:lang w:val="en-ZA"/>
        </w:rPr>
        <w:t xml:space="preserve">Select Committee researchers and </w:t>
      </w:r>
      <w:r w:rsidR="00773DCD" w:rsidRPr="003C16C4">
        <w:rPr>
          <w:rFonts w:ascii="Arial" w:hAnsi="Arial" w:cs="Arial"/>
          <w:lang w:val="en-ZA"/>
        </w:rPr>
        <w:t xml:space="preserve">Content Advisors </w:t>
      </w:r>
      <w:r w:rsidRPr="003C16C4">
        <w:rPr>
          <w:rFonts w:ascii="Arial" w:hAnsi="Arial" w:cs="Arial"/>
          <w:lang w:val="en-ZA"/>
        </w:rPr>
        <w:t xml:space="preserve">should be enabled to conduct primary research/spend time on the field (as part of committee oversight). This would help strengthen the work of committees and the NCOP. </w:t>
      </w:r>
    </w:p>
    <w:p w:rsidR="00565732" w:rsidRPr="003C16C4" w:rsidRDefault="00565732" w:rsidP="003277D4">
      <w:pPr>
        <w:numPr>
          <w:ilvl w:val="0"/>
          <w:numId w:val="20"/>
        </w:numPr>
        <w:spacing w:after="0" w:line="360" w:lineRule="auto"/>
        <w:jc w:val="both"/>
        <w:rPr>
          <w:rFonts w:ascii="Arial" w:hAnsi="Arial" w:cs="Arial"/>
          <w:lang w:val="en-ZA"/>
        </w:rPr>
      </w:pPr>
      <w:r w:rsidRPr="003C16C4">
        <w:rPr>
          <w:rFonts w:ascii="Arial" w:hAnsi="Arial" w:cs="Arial"/>
          <w:lang w:val="en-ZA"/>
        </w:rPr>
        <w:t>The work of Select Committees (focus of provincial interests) should complement the work of Portfolio Committees (national interests). Select Committees should be more visible on the ground – conducting oversight at provincial level, liaising with MECs and counterparts in the legislative sector. More time should be allocated for oversight.</w:t>
      </w:r>
    </w:p>
    <w:p w:rsidR="0049059E" w:rsidRPr="00565732" w:rsidRDefault="0049059E" w:rsidP="003277D4">
      <w:pPr>
        <w:spacing w:after="0" w:line="360" w:lineRule="auto"/>
        <w:ind w:left="360"/>
        <w:jc w:val="both"/>
        <w:rPr>
          <w:rFonts w:ascii="Arial" w:hAnsi="Arial" w:cs="Arial"/>
          <w:color w:val="0070C0"/>
          <w:lang w:val="en-ZA"/>
        </w:rPr>
      </w:pPr>
    </w:p>
    <w:p w:rsidR="00565732" w:rsidRPr="003263BA" w:rsidRDefault="0049059E" w:rsidP="003277D4">
      <w:pPr>
        <w:spacing w:after="0" w:line="360" w:lineRule="auto"/>
        <w:jc w:val="both"/>
        <w:rPr>
          <w:rFonts w:ascii="Arial" w:hAnsi="Arial" w:cs="Arial"/>
          <w:i/>
          <w:lang w:val="en-ZA"/>
        </w:rPr>
      </w:pPr>
      <w:r w:rsidRPr="003263BA">
        <w:rPr>
          <w:rFonts w:ascii="Arial" w:hAnsi="Arial" w:cs="Arial"/>
          <w:i/>
          <w:lang w:val="en-ZA"/>
        </w:rPr>
        <w:t>Configuration of NCOP Committees</w:t>
      </w:r>
    </w:p>
    <w:p w:rsidR="00565732" w:rsidRPr="003263BA" w:rsidRDefault="00565732" w:rsidP="003277D4">
      <w:pPr>
        <w:numPr>
          <w:ilvl w:val="0"/>
          <w:numId w:val="20"/>
        </w:numPr>
        <w:spacing w:after="0" w:line="360" w:lineRule="auto"/>
        <w:jc w:val="both"/>
        <w:rPr>
          <w:rFonts w:ascii="Arial" w:hAnsi="Arial" w:cs="Arial"/>
          <w:lang w:val="en-ZA"/>
        </w:rPr>
      </w:pPr>
      <w:r w:rsidRPr="003263BA">
        <w:rPr>
          <w:rFonts w:ascii="Arial" w:hAnsi="Arial" w:cs="Arial"/>
          <w:lang w:val="en-ZA"/>
        </w:rPr>
        <w:t>The configuration of select committees should be reviewed in light of the mandate of the NCOP and to help strengthen their oversight role.</w:t>
      </w:r>
    </w:p>
    <w:p w:rsidR="00565732" w:rsidRPr="003263BA" w:rsidRDefault="00565732" w:rsidP="003277D4">
      <w:pPr>
        <w:spacing w:after="0" w:line="360" w:lineRule="auto"/>
        <w:jc w:val="both"/>
        <w:rPr>
          <w:rFonts w:ascii="Arial" w:hAnsi="Arial" w:cs="Arial"/>
          <w:lang w:val="en-ZA"/>
        </w:rPr>
      </w:pPr>
    </w:p>
    <w:p w:rsidR="008811DF" w:rsidRPr="003263BA" w:rsidRDefault="0019747B" w:rsidP="003277D4">
      <w:pPr>
        <w:spacing w:after="0" w:line="360" w:lineRule="auto"/>
        <w:jc w:val="both"/>
        <w:rPr>
          <w:rFonts w:ascii="Arial" w:hAnsi="Arial" w:cs="Arial"/>
          <w:i/>
          <w:lang w:val="en-ZA"/>
        </w:rPr>
      </w:pPr>
      <w:r w:rsidRPr="003263BA">
        <w:rPr>
          <w:rFonts w:ascii="Arial" w:hAnsi="Arial" w:cs="Arial"/>
          <w:i/>
          <w:lang w:val="en-ZA"/>
        </w:rPr>
        <w:t xml:space="preserve">Budget </w:t>
      </w:r>
    </w:p>
    <w:p w:rsidR="00565732" w:rsidRPr="003263BA" w:rsidRDefault="00565732" w:rsidP="003277D4">
      <w:pPr>
        <w:numPr>
          <w:ilvl w:val="0"/>
          <w:numId w:val="20"/>
        </w:numPr>
        <w:spacing w:after="0" w:line="360" w:lineRule="auto"/>
        <w:jc w:val="both"/>
        <w:rPr>
          <w:rFonts w:ascii="Arial" w:hAnsi="Arial" w:cs="Arial"/>
          <w:lang w:val="en-ZA"/>
        </w:rPr>
      </w:pPr>
      <w:r w:rsidRPr="003263BA">
        <w:rPr>
          <w:rFonts w:ascii="Arial" w:hAnsi="Arial" w:cs="Arial"/>
          <w:lang w:val="en-ZA"/>
        </w:rPr>
        <w:t>The budget allocation for NCOP committees should enable more oversight work to be done by committees.</w:t>
      </w:r>
    </w:p>
    <w:p w:rsidR="0019747B" w:rsidRPr="003263BA" w:rsidRDefault="0019747B" w:rsidP="003277D4">
      <w:pPr>
        <w:spacing w:after="0" w:line="360" w:lineRule="auto"/>
        <w:jc w:val="both"/>
        <w:rPr>
          <w:rFonts w:ascii="Arial" w:hAnsi="Arial" w:cs="Arial"/>
          <w:lang w:val="en-ZA"/>
        </w:rPr>
      </w:pPr>
    </w:p>
    <w:p w:rsidR="00565732" w:rsidRDefault="008811DF" w:rsidP="003277D4">
      <w:pPr>
        <w:spacing w:after="0" w:line="360" w:lineRule="auto"/>
        <w:jc w:val="both"/>
        <w:rPr>
          <w:rFonts w:ascii="Arial" w:hAnsi="Arial" w:cs="Arial"/>
          <w:i/>
          <w:lang w:val="en-ZA"/>
        </w:rPr>
      </w:pPr>
      <w:r w:rsidRPr="003263BA">
        <w:rPr>
          <w:rFonts w:ascii="Arial" w:hAnsi="Arial" w:cs="Arial"/>
          <w:i/>
          <w:lang w:val="en-ZA"/>
        </w:rPr>
        <w:t xml:space="preserve">Parliamentary </w:t>
      </w:r>
      <w:r w:rsidR="0019747B" w:rsidRPr="003263BA">
        <w:rPr>
          <w:rFonts w:ascii="Arial" w:hAnsi="Arial" w:cs="Arial"/>
          <w:i/>
          <w:lang w:val="en-ZA"/>
        </w:rPr>
        <w:t>public participation programmes</w:t>
      </w:r>
    </w:p>
    <w:p w:rsidR="0025323C" w:rsidRPr="0025323C" w:rsidRDefault="0025323C" w:rsidP="003277D4">
      <w:pPr>
        <w:spacing w:after="0" w:line="360" w:lineRule="auto"/>
        <w:jc w:val="both"/>
        <w:rPr>
          <w:rFonts w:ascii="Arial" w:hAnsi="Arial" w:cs="Arial"/>
          <w:lang w:val="en-ZA"/>
        </w:rPr>
      </w:pPr>
    </w:p>
    <w:p w:rsidR="00565732" w:rsidRPr="003263BA" w:rsidRDefault="00565732" w:rsidP="003277D4">
      <w:pPr>
        <w:numPr>
          <w:ilvl w:val="0"/>
          <w:numId w:val="20"/>
        </w:numPr>
        <w:spacing w:after="0" w:line="360" w:lineRule="auto"/>
        <w:jc w:val="both"/>
        <w:rPr>
          <w:rFonts w:ascii="Arial" w:hAnsi="Arial" w:cs="Arial"/>
          <w:lang w:val="en-ZA"/>
        </w:rPr>
      </w:pPr>
      <w:r w:rsidRPr="003263BA">
        <w:rPr>
          <w:rFonts w:ascii="Arial" w:hAnsi="Arial" w:cs="Arial"/>
          <w:lang w:val="en-ZA"/>
        </w:rPr>
        <w:t xml:space="preserve">The NCOP public participation programmes (TPTTP and Provincial Week) should have a monitoring system and coordination team to better streamline these.  The coordination team should entail researchers and (provincial) liaison officers. Planning (identification of focus areas and themes; areas that would be visited of the said programmes should be done a year in advance and included in the programmes (and calendars) of all stakeholders and role-players involved. During the course of the year, the same team should monitor implementation of resolutions and recommendations, identify challenges, and keep Members of the NCOP informed of developments. </w:t>
      </w:r>
    </w:p>
    <w:p w:rsidR="00565732" w:rsidRPr="003263BA" w:rsidRDefault="00565732" w:rsidP="003277D4">
      <w:pPr>
        <w:spacing w:after="0" w:line="360" w:lineRule="auto"/>
        <w:jc w:val="both"/>
        <w:rPr>
          <w:rFonts w:ascii="Arial" w:hAnsi="Arial" w:cs="Arial"/>
          <w:lang w:val="en-ZA"/>
        </w:rPr>
      </w:pPr>
    </w:p>
    <w:p w:rsidR="00565732" w:rsidRPr="003263BA" w:rsidRDefault="00565732" w:rsidP="003277D4">
      <w:pPr>
        <w:numPr>
          <w:ilvl w:val="0"/>
          <w:numId w:val="20"/>
        </w:numPr>
        <w:spacing w:after="0" w:line="360" w:lineRule="auto"/>
        <w:jc w:val="both"/>
        <w:rPr>
          <w:rFonts w:ascii="Arial" w:hAnsi="Arial" w:cs="Arial"/>
          <w:lang w:val="en-ZA"/>
        </w:rPr>
      </w:pPr>
      <w:r w:rsidRPr="003263BA">
        <w:rPr>
          <w:rFonts w:ascii="Arial" w:hAnsi="Arial" w:cs="Arial"/>
          <w:lang w:val="en-ZA"/>
        </w:rPr>
        <w:t>There should be synergy in how the different structures of the Core Business Branch function. At the NCOP, there should be a tracking mechanism of resolutions, recommendations, and interventions undertaken. That tracking mechanism should be accessible to structures (committee section and the research unit) supporting committees.</w:t>
      </w:r>
    </w:p>
    <w:p w:rsidR="00565732" w:rsidRPr="003263BA" w:rsidRDefault="00565732" w:rsidP="003277D4">
      <w:pPr>
        <w:spacing w:after="0" w:line="360" w:lineRule="auto"/>
        <w:jc w:val="both"/>
        <w:rPr>
          <w:rFonts w:ascii="Arial" w:hAnsi="Arial" w:cs="Arial"/>
          <w:lang w:val="en-ZA"/>
        </w:rPr>
      </w:pPr>
    </w:p>
    <w:p w:rsidR="0008670E" w:rsidRPr="003263BA" w:rsidRDefault="0008670E" w:rsidP="003277D4">
      <w:pPr>
        <w:spacing w:after="0" w:line="360" w:lineRule="auto"/>
        <w:jc w:val="both"/>
        <w:rPr>
          <w:rFonts w:ascii="Arial" w:hAnsi="Arial" w:cs="Arial"/>
          <w:lang w:val="en-ZA"/>
        </w:rPr>
      </w:pPr>
      <w:r w:rsidRPr="003263BA">
        <w:rPr>
          <w:rFonts w:ascii="Arial" w:hAnsi="Arial" w:cs="Arial"/>
          <w:i/>
          <w:lang w:val="en-ZA"/>
        </w:rPr>
        <w:t>NCOP programme</w:t>
      </w:r>
    </w:p>
    <w:p w:rsidR="0049059E" w:rsidRPr="003263BA" w:rsidRDefault="0049059E" w:rsidP="003277D4">
      <w:pPr>
        <w:numPr>
          <w:ilvl w:val="0"/>
          <w:numId w:val="27"/>
        </w:numPr>
        <w:spacing w:after="0" w:line="360" w:lineRule="auto"/>
        <w:jc w:val="both"/>
        <w:rPr>
          <w:rFonts w:ascii="Arial" w:hAnsi="Arial" w:cs="Arial"/>
          <w:lang w:val="en-ZA"/>
        </w:rPr>
      </w:pPr>
      <w:r w:rsidRPr="003263BA">
        <w:rPr>
          <w:rFonts w:ascii="Arial" w:hAnsi="Arial" w:cs="Arial"/>
          <w:lang w:val="en-ZA"/>
        </w:rPr>
        <w:t>As the upper house, the NCOP programme should take into account the oversight role of select committees. More time should be allocated in the NCOP programme for committees to be able to strengthen their oversight function, and to better facilitate inter-governmental relations.</w:t>
      </w:r>
    </w:p>
    <w:p w:rsidR="00565732" w:rsidRPr="003263BA" w:rsidRDefault="00565732" w:rsidP="003277D4">
      <w:pPr>
        <w:pStyle w:val="ListParagraph"/>
        <w:numPr>
          <w:ilvl w:val="0"/>
          <w:numId w:val="27"/>
        </w:numPr>
        <w:spacing w:after="0" w:line="360" w:lineRule="auto"/>
        <w:jc w:val="both"/>
        <w:rPr>
          <w:rFonts w:ascii="Arial" w:hAnsi="Arial" w:cs="Arial"/>
          <w:lang w:val="en-ZA"/>
        </w:rPr>
      </w:pPr>
      <w:r w:rsidRPr="003263BA">
        <w:rPr>
          <w:rFonts w:ascii="Arial" w:hAnsi="Arial" w:cs="Arial"/>
          <w:lang w:val="en-ZA"/>
        </w:rPr>
        <w:t>NCOP programme revisions affects the approved Committee programme. It is recommended that Committees should be informed in advance of plans and changes in programming.</w:t>
      </w:r>
    </w:p>
    <w:p w:rsidR="00565732" w:rsidRPr="003263BA" w:rsidRDefault="00565732" w:rsidP="003277D4">
      <w:pPr>
        <w:pStyle w:val="ListParagraph"/>
        <w:numPr>
          <w:ilvl w:val="0"/>
          <w:numId w:val="27"/>
        </w:numPr>
        <w:spacing w:after="0" w:line="360" w:lineRule="auto"/>
        <w:jc w:val="both"/>
        <w:rPr>
          <w:rFonts w:ascii="Arial" w:hAnsi="Arial" w:cs="Arial"/>
          <w:lang w:val="en-ZA"/>
        </w:rPr>
      </w:pPr>
      <w:r w:rsidRPr="003263BA">
        <w:rPr>
          <w:rFonts w:ascii="Arial" w:hAnsi="Arial" w:cs="Arial"/>
          <w:lang w:val="en-ZA"/>
        </w:rPr>
        <w:t xml:space="preserve">The NCOP programme/framework should enable for oversight for Committees. </w:t>
      </w:r>
    </w:p>
    <w:p w:rsidR="00565732" w:rsidRPr="003263BA" w:rsidRDefault="00565732" w:rsidP="003277D4">
      <w:pPr>
        <w:pStyle w:val="ListParagraph"/>
        <w:numPr>
          <w:ilvl w:val="0"/>
          <w:numId w:val="27"/>
        </w:numPr>
        <w:spacing w:after="0" w:line="360" w:lineRule="auto"/>
        <w:jc w:val="both"/>
        <w:rPr>
          <w:rFonts w:ascii="Arial" w:hAnsi="Arial" w:cs="Arial"/>
          <w:lang w:val="en-ZA"/>
        </w:rPr>
      </w:pPr>
      <w:r w:rsidRPr="003263BA">
        <w:rPr>
          <w:rFonts w:ascii="Arial" w:hAnsi="Arial" w:cs="Arial"/>
          <w:lang w:val="en-ZA"/>
        </w:rPr>
        <w:t>The periods that the Executive tables and reports to Parliament should be taken into account during the development and review of the NCOP Programme.</w:t>
      </w:r>
    </w:p>
    <w:p w:rsidR="00565732" w:rsidRPr="003263BA" w:rsidRDefault="00565732" w:rsidP="003277D4">
      <w:pPr>
        <w:spacing w:after="0" w:line="360" w:lineRule="auto"/>
        <w:ind w:left="360"/>
        <w:jc w:val="both"/>
        <w:rPr>
          <w:rFonts w:ascii="Arial" w:hAnsi="Arial" w:cs="Arial"/>
          <w:lang w:val="en-ZA"/>
        </w:rPr>
      </w:pPr>
    </w:p>
    <w:p w:rsidR="0008670E" w:rsidRPr="003263BA" w:rsidRDefault="00DB7C51" w:rsidP="003277D4">
      <w:pPr>
        <w:spacing w:after="0" w:line="360" w:lineRule="auto"/>
        <w:jc w:val="both"/>
        <w:rPr>
          <w:rFonts w:ascii="Arial" w:hAnsi="Arial" w:cs="Arial"/>
          <w:i/>
          <w:lang w:val="en-ZA"/>
        </w:rPr>
      </w:pPr>
      <w:r w:rsidRPr="003263BA">
        <w:rPr>
          <w:rFonts w:ascii="Arial" w:hAnsi="Arial" w:cs="Arial"/>
          <w:i/>
          <w:lang w:val="en-ZA"/>
        </w:rPr>
        <w:t>Monitoring</w:t>
      </w:r>
    </w:p>
    <w:p w:rsidR="00565732" w:rsidRPr="003263BA" w:rsidRDefault="00565732" w:rsidP="003277D4">
      <w:pPr>
        <w:pStyle w:val="ListParagraph"/>
        <w:numPr>
          <w:ilvl w:val="0"/>
          <w:numId w:val="28"/>
        </w:numPr>
        <w:spacing w:after="0" w:line="360" w:lineRule="auto"/>
        <w:jc w:val="both"/>
        <w:rPr>
          <w:rFonts w:ascii="Arial" w:hAnsi="Arial" w:cs="Arial"/>
          <w:lang w:val="en-ZA"/>
        </w:rPr>
      </w:pPr>
      <w:r w:rsidRPr="003263BA">
        <w:rPr>
          <w:rFonts w:ascii="Arial" w:hAnsi="Arial" w:cs="Arial"/>
          <w:lang w:val="en-ZA"/>
        </w:rPr>
        <w:t>The NCOP should have an internal monitoring system for matter tabled in or referred to the House.</w:t>
      </w:r>
    </w:p>
    <w:p w:rsidR="00AC64EF" w:rsidRPr="00794D03" w:rsidRDefault="00AC64EF" w:rsidP="00DB7C51">
      <w:pPr>
        <w:spacing w:after="0"/>
        <w:jc w:val="both"/>
        <w:rPr>
          <w:rFonts w:ascii="Arial" w:hAnsi="Arial" w:cs="Arial"/>
          <w:b/>
          <w:bCs/>
          <w:lang w:val="en-ZA"/>
        </w:rPr>
      </w:pPr>
    </w:p>
    <w:p w:rsidR="00AC64EF" w:rsidRPr="000941F6" w:rsidRDefault="00AC64EF" w:rsidP="003277D4">
      <w:pPr>
        <w:pStyle w:val="Heading1"/>
        <w:numPr>
          <w:ilvl w:val="0"/>
          <w:numId w:val="1"/>
        </w:numPr>
        <w:spacing w:before="0" w:line="360" w:lineRule="auto"/>
        <w:rPr>
          <w:rFonts w:ascii="Arial" w:hAnsi="Arial" w:cs="Arial"/>
          <w:b/>
          <w:color w:val="auto"/>
        </w:rPr>
      </w:pPr>
      <w:bookmarkStart w:id="26" w:name="_Toc531095072"/>
      <w:r w:rsidRPr="000941F6">
        <w:rPr>
          <w:rFonts w:ascii="Arial" w:hAnsi="Arial" w:cs="Arial"/>
          <w:b/>
          <w:color w:val="auto"/>
        </w:rPr>
        <w:t>Committee strategic plan</w:t>
      </w:r>
      <w:bookmarkEnd w:id="26"/>
      <w:r w:rsidRPr="000941F6">
        <w:rPr>
          <w:rFonts w:ascii="Arial" w:hAnsi="Arial" w:cs="Arial"/>
          <w:b/>
          <w:color w:val="auto"/>
        </w:rPr>
        <w:t xml:space="preserve"> </w:t>
      </w:r>
    </w:p>
    <w:p w:rsidR="00AC64EF" w:rsidRDefault="00AC64EF" w:rsidP="003277D4">
      <w:pPr>
        <w:spacing w:after="0" w:line="360" w:lineRule="auto"/>
        <w:jc w:val="both"/>
        <w:rPr>
          <w:rFonts w:ascii="Arial" w:hAnsi="Arial" w:cs="Arial"/>
          <w:b/>
        </w:rPr>
      </w:pPr>
    </w:p>
    <w:p w:rsidR="00BA581F" w:rsidRPr="0025323C" w:rsidRDefault="00BA581F" w:rsidP="003277D4">
      <w:pPr>
        <w:spacing w:after="0" w:line="360" w:lineRule="auto"/>
        <w:jc w:val="both"/>
        <w:rPr>
          <w:rFonts w:ascii="Arial" w:hAnsi="Arial" w:cs="Arial"/>
        </w:rPr>
      </w:pPr>
      <w:r w:rsidRPr="0025323C">
        <w:rPr>
          <w:rFonts w:ascii="Arial" w:hAnsi="Arial" w:cs="Arial"/>
        </w:rPr>
        <w:t xml:space="preserve">Please refer to annexure. </w:t>
      </w:r>
    </w:p>
    <w:p w:rsidR="00AC64EF" w:rsidRDefault="00AC64EF" w:rsidP="003277D4">
      <w:pPr>
        <w:spacing w:after="0" w:line="360" w:lineRule="auto"/>
        <w:rPr>
          <w:rFonts w:ascii="Arial" w:hAnsi="Arial" w:cs="Arial"/>
          <w:b/>
        </w:rPr>
      </w:pPr>
    </w:p>
    <w:p w:rsidR="00AC64EF" w:rsidRPr="000941F6" w:rsidRDefault="00AC64EF" w:rsidP="003277D4">
      <w:pPr>
        <w:pStyle w:val="Heading1"/>
        <w:numPr>
          <w:ilvl w:val="0"/>
          <w:numId w:val="1"/>
        </w:numPr>
        <w:spacing w:before="0" w:line="360" w:lineRule="auto"/>
        <w:rPr>
          <w:rFonts w:ascii="Arial" w:hAnsi="Arial" w:cs="Arial"/>
          <w:b/>
          <w:color w:val="auto"/>
        </w:rPr>
      </w:pPr>
      <w:bookmarkStart w:id="27" w:name="_Toc531095073"/>
      <w:r w:rsidRPr="000941F6">
        <w:rPr>
          <w:rFonts w:ascii="Arial" w:hAnsi="Arial" w:cs="Arial"/>
          <w:b/>
          <w:color w:val="auto"/>
        </w:rPr>
        <w:t>Master attendance list</w:t>
      </w:r>
      <w:bookmarkEnd w:id="27"/>
      <w:r w:rsidRPr="000941F6">
        <w:rPr>
          <w:rFonts w:ascii="Arial" w:hAnsi="Arial" w:cs="Arial"/>
          <w:b/>
          <w:color w:val="auto"/>
        </w:rPr>
        <w:t xml:space="preserve"> </w:t>
      </w:r>
    </w:p>
    <w:p w:rsidR="00886DFB" w:rsidRDefault="00886DFB" w:rsidP="003277D4">
      <w:pPr>
        <w:spacing w:after="0" w:line="360" w:lineRule="auto"/>
        <w:rPr>
          <w:rFonts w:ascii="Arial" w:hAnsi="Arial" w:cs="Arial"/>
          <w:b/>
          <w:color w:val="0070C0"/>
        </w:rPr>
      </w:pPr>
    </w:p>
    <w:p w:rsidR="00AC64EF" w:rsidRDefault="00222F8B" w:rsidP="003277D4">
      <w:pPr>
        <w:spacing w:after="0" w:line="360" w:lineRule="auto"/>
        <w:rPr>
          <w:rFonts w:ascii="Arial" w:hAnsi="Arial" w:cs="Arial"/>
        </w:rPr>
      </w:pPr>
      <w:r w:rsidRPr="0025323C">
        <w:rPr>
          <w:rFonts w:ascii="Arial" w:hAnsi="Arial" w:cs="Arial"/>
        </w:rPr>
        <w:t>Please refer to annexure.</w:t>
      </w:r>
    </w:p>
    <w:p w:rsidR="00AE03A9" w:rsidRDefault="00AE03A9" w:rsidP="003277D4">
      <w:pPr>
        <w:spacing w:after="0" w:line="360" w:lineRule="auto"/>
        <w:rPr>
          <w:rFonts w:ascii="Arial" w:hAnsi="Arial" w:cs="Arial"/>
        </w:rPr>
      </w:pPr>
    </w:p>
    <w:p w:rsidR="00AE03A9" w:rsidRDefault="00AE03A9" w:rsidP="003277D4">
      <w:pPr>
        <w:spacing w:after="0" w:line="360" w:lineRule="auto"/>
        <w:rPr>
          <w:rFonts w:ascii="Arial" w:hAnsi="Arial" w:cs="Arial"/>
        </w:rPr>
      </w:pPr>
    </w:p>
    <w:p w:rsidR="00AE03A9" w:rsidRDefault="00AE03A9" w:rsidP="00DB7C51">
      <w:pPr>
        <w:spacing w:after="0"/>
        <w:rPr>
          <w:rFonts w:ascii="Arial" w:hAnsi="Arial" w:cs="Arial"/>
        </w:rPr>
        <w:sectPr w:rsidR="00AE03A9" w:rsidSect="00C90F08">
          <w:pgSz w:w="12240" w:h="15840" w:code="1"/>
          <w:pgMar w:top="1440" w:right="1440" w:bottom="1350" w:left="1588" w:header="720" w:footer="720" w:gutter="0"/>
          <w:pgNumType w:start="1"/>
          <w:cols w:space="720"/>
          <w:rtlGutter/>
          <w:docGrid w:linePitch="435"/>
        </w:sectPr>
      </w:pPr>
    </w:p>
    <w:p w:rsidR="00AE03A9" w:rsidRDefault="00AE03A9" w:rsidP="00DB7C51">
      <w:pPr>
        <w:spacing w:after="0"/>
        <w:rPr>
          <w:rFonts w:ascii="Arial" w:hAnsi="Arial" w:cs="Arial"/>
        </w:rPr>
      </w:pPr>
    </w:p>
    <w:p w:rsidR="00AE03A9" w:rsidRPr="00AE03A9" w:rsidRDefault="00AE03A9" w:rsidP="00AE03A9">
      <w:pPr>
        <w:rPr>
          <w:rFonts w:ascii="Arial" w:hAnsi="Arial" w:cs="Arial"/>
        </w:rPr>
      </w:pPr>
    </w:p>
    <w:p w:rsidR="00AE03A9" w:rsidRPr="00AE03A9" w:rsidRDefault="00AE03A9" w:rsidP="00AE03A9">
      <w:pPr>
        <w:rPr>
          <w:rFonts w:ascii="Arial" w:hAnsi="Arial" w:cs="Arial"/>
        </w:rPr>
      </w:pPr>
    </w:p>
    <w:p w:rsidR="00AE03A9" w:rsidRDefault="00AE03A9" w:rsidP="00AE03A9">
      <w:pPr>
        <w:rPr>
          <w:rFonts w:ascii="Arial" w:hAnsi="Arial" w:cs="Arial"/>
        </w:rPr>
      </w:pPr>
    </w:p>
    <w:p w:rsidR="00AE03A9" w:rsidRPr="00AE03A9" w:rsidRDefault="00AE03A9" w:rsidP="00AE03A9">
      <w:pPr>
        <w:jc w:val="center"/>
        <w:rPr>
          <w:rFonts w:ascii="Arial" w:hAnsi="Arial" w:cs="Arial"/>
          <w:b/>
          <w:sz w:val="32"/>
          <w:szCs w:val="32"/>
        </w:rPr>
      </w:pPr>
      <w:r w:rsidRPr="00AE03A9">
        <w:rPr>
          <w:rFonts w:ascii="Arial" w:hAnsi="Arial" w:cs="Arial"/>
          <w:b/>
          <w:sz w:val="32"/>
          <w:szCs w:val="32"/>
        </w:rPr>
        <w:t>ANNEXURE</w:t>
      </w:r>
    </w:p>
    <w:p w:rsidR="00AE03A9" w:rsidRPr="00AE03A9" w:rsidRDefault="00AE03A9" w:rsidP="00AE03A9">
      <w:pPr>
        <w:tabs>
          <w:tab w:val="center" w:pos="6525"/>
        </w:tabs>
        <w:rPr>
          <w:rFonts w:ascii="Arial" w:hAnsi="Arial" w:cs="Arial"/>
        </w:rPr>
        <w:sectPr w:rsidR="00AE03A9" w:rsidRPr="00AE03A9" w:rsidSect="001124A6">
          <w:pgSz w:w="12240" w:h="15840" w:code="1"/>
          <w:pgMar w:top="1350" w:right="1588" w:bottom="1440" w:left="1440" w:header="720" w:footer="720" w:gutter="0"/>
          <w:pgNumType w:start="1"/>
          <w:cols w:space="720"/>
          <w:rtlGutter/>
          <w:docGrid w:linePitch="435"/>
        </w:sectPr>
      </w:pPr>
      <w:r>
        <w:rPr>
          <w:rFonts w:ascii="Arial" w:hAnsi="Arial" w:cs="Arial"/>
        </w:rPr>
        <w:tab/>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1195"/>
        <w:gridCol w:w="1378"/>
        <w:gridCol w:w="2526"/>
        <w:gridCol w:w="2084"/>
        <w:gridCol w:w="2084"/>
        <w:gridCol w:w="1483"/>
        <w:gridCol w:w="1483"/>
      </w:tblGrid>
      <w:tr w:rsidR="00AE03A9" w:rsidRPr="00960A79" w:rsidTr="0075348A">
        <w:trPr>
          <w:cnfStyle w:val="100000000000"/>
        </w:trPr>
        <w:tc>
          <w:tcPr>
            <w:cnfStyle w:val="001000000000"/>
            <w:tcW w:w="717" w:type="dxa"/>
          </w:tcPr>
          <w:p w:rsidR="00AE03A9" w:rsidRPr="00960A79" w:rsidRDefault="00AE03A9" w:rsidP="0075348A">
            <w:pPr>
              <w:spacing w:after="0" w:line="240" w:lineRule="auto"/>
              <w:jc w:val="center"/>
              <w:rPr>
                <w:rFonts w:ascii="Arial" w:eastAsia="Times New Roman" w:hAnsi="Arial" w:cs="Arial"/>
                <w:sz w:val="20"/>
                <w:szCs w:val="20"/>
                <w:lang w:val="en-ZA"/>
              </w:rPr>
            </w:pPr>
            <w:r w:rsidRPr="00960A79">
              <w:rPr>
                <w:rFonts w:ascii="Arial" w:eastAsia="Times New Roman" w:hAnsi="Arial" w:cs="Arial"/>
                <w:sz w:val="20"/>
                <w:szCs w:val="20"/>
                <w:lang w:val="en-ZA"/>
              </w:rPr>
              <w:t>Year of visit</w:t>
            </w:r>
          </w:p>
        </w:tc>
        <w:tc>
          <w:tcPr>
            <w:tcW w:w="1195" w:type="dxa"/>
          </w:tcPr>
          <w:p w:rsidR="00AE03A9" w:rsidRPr="00960A79" w:rsidRDefault="00AE03A9" w:rsidP="0075348A">
            <w:pPr>
              <w:spacing w:after="0" w:line="240" w:lineRule="auto"/>
              <w:jc w:val="center"/>
              <w:cnfStyle w:val="100000000000"/>
              <w:rPr>
                <w:rFonts w:ascii="Arial" w:eastAsia="Times New Roman" w:hAnsi="Arial" w:cs="Arial"/>
                <w:sz w:val="20"/>
                <w:szCs w:val="20"/>
                <w:lang w:val="en-ZA"/>
              </w:rPr>
            </w:pPr>
            <w:r w:rsidRPr="00960A79">
              <w:rPr>
                <w:rFonts w:ascii="Arial" w:eastAsia="Times New Roman" w:hAnsi="Arial" w:cs="Arial"/>
                <w:sz w:val="20"/>
                <w:szCs w:val="20"/>
                <w:lang w:val="en-ZA"/>
              </w:rPr>
              <w:t>Date of visit</w:t>
            </w:r>
          </w:p>
        </w:tc>
        <w:tc>
          <w:tcPr>
            <w:tcW w:w="1378" w:type="dxa"/>
          </w:tcPr>
          <w:p w:rsidR="00AE03A9" w:rsidRPr="00960A79" w:rsidRDefault="00AE03A9" w:rsidP="0075348A">
            <w:pPr>
              <w:spacing w:after="0" w:line="240" w:lineRule="auto"/>
              <w:jc w:val="center"/>
              <w:cnfStyle w:val="100000000000"/>
              <w:rPr>
                <w:rFonts w:ascii="Arial" w:eastAsia="Times New Roman" w:hAnsi="Arial" w:cs="Arial"/>
                <w:sz w:val="20"/>
                <w:szCs w:val="20"/>
                <w:lang w:val="en-ZA"/>
              </w:rPr>
            </w:pPr>
            <w:r w:rsidRPr="00960A79">
              <w:rPr>
                <w:rFonts w:ascii="Arial" w:eastAsia="Times New Roman" w:hAnsi="Arial" w:cs="Arial"/>
                <w:sz w:val="20"/>
                <w:szCs w:val="20"/>
                <w:lang w:val="en-ZA"/>
              </w:rPr>
              <w:t>Area Visited</w:t>
            </w:r>
          </w:p>
        </w:tc>
        <w:tc>
          <w:tcPr>
            <w:tcW w:w="2526" w:type="dxa"/>
          </w:tcPr>
          <w:p w:rsidR="00AE03A9" w:rsidRPr="00960A79" w:rsidRDefault="00AE03A9" w:rsidP="0075348A">
            <w:pPr>
              <w:spacing w:after="0" w:line="240" w:lineRule="auto"/>
              <w:jc w:val="center"/>
              <w:cnfStyle w:val="100000000000"/>
              <w:rPr>
                <w:rFonts w:ascii="Arial" w:eastAsia="Times New Roman" w:hAnsi="Arial" w:cs="Arial"/>
                <w:sz w:val="20"/>
                <w:szCs w:val="20"/>
                <w:lang w:val="en-ZA"/>
              </w:rPr>
            </w:pPr>
            <w:r w:rsidRPr="00960A79">
              <w:rPr>
                <w:rFonts w:ascii="Arial" w:eastAsia="Times New Roman" w:hAnsi="Arial" w:cs="Arial"/>
                <w:sz w:val="20"/>
                <w:szCs w:val="20"/>
                <w:lang w:val="en-ZA"/>
              </w:rPr>
              <w:t>Objectives</w:t>
            </w:r>
          </w:p>
        </w:tc>
        <w:tc>
          <w:tcPr>
            <w:tcW w:w="2084" w:type="dxa"/>
          </w:tcPr>
          <w:p w:rsidR="00AE03A9" w:rsidRPr="00960A79" w:rsidRDefault="00AE03A9" w:rsidP="0075348A">
            <w:pPr>
              <w:spacing w:after="0" w:line="240" w:lineRule="auto"/>
              <w:jc w:val="center"/>
              <w:cnfStyle w:val="100000000000"/>
              <w:rPr>
                <w:rFonts w:ascii="Arial" w:eastAsia="Times New Roman" w:hAnsi="Arial" w:cs="Arial"/>
                <w:sz w:val="20"/>
                <w:szCs w:val="20"/>
                <w:lang w:val="en-ZA"/>
              </w:rPr>
            </w:pPr>
            <w:r w:rsidRPr="00960A79">
              <w:rPr>
                <w:rFonts w:ascii="Arial" w:eastAsia="Times New Roman" w:hAnsi="Arial" w:cs="Arial"/>
                <w:sz w:val="20"/>
                <w:szCs w:val="20"/>
                <w:lang w:val="en-ZA"/>
              </w:rPr>
              <w:t>Recommendations</w:t>
            </w:r>
          </w:p>
        </w:tc>
        <w:tc>
          <w:tcPr>
            <w:tcW w:w="2084" w:type="dxa"/>
          </w:tcPr>
          <w:p w:rsidR="00AE03A9" w:rsidRPr="00960A79" w:rsidRDefault="00AE03A9" w:rsidP="0075348A">
            <w:pPr>
              <w:spacing w:after="0" w:line="240" w:lineRule="auto"/>
              <w:jc w:val="center"/>
              <w:cnfStyle w:val="100000000000"/>
              <w:rPr>
                <w:rFonts w:ascii="Arial" w:eastAsia="Times New Roman" w:hAnsi="Arial" w:cs="Arial"/>
                <w:sz w:val="20"/>
                <w:szCs w:val="20"/>
                <w:lang w:val="en-ZA"/>
              </w:rPr>
            </w:pPr>
            <w:r w:rsidRPr="00960A79">
              <w:rPr>
                <w:rFonts w:ascii="Arial" w:eastAsia="Times New Roman" w:hAnsi="Arial" w:cs="Arial"/>
                <w:sz w:val="20"/>
                <w:szCs w:val="20"/>
                <w:lang w:val="en-ZA"/>
              </w:rPr>
              <w:t>Responses to Recommendations</w:t>
            </w:r>
          </w:p>
        </w:tc>
        <w:tc>
          <w:tcPr>
            <w:tcW w:w="1483" w:type="dxa"/>
          </w:tcPr>
          <w:p w:rsidR="00AE03A9" w:rsidRPr="00960A79" w:rsidRDefault="00AE03A9" w:rsidP="0075348A">
            <w:pPr>
              <w:spacing w:after="0" w:line="240" w:lineRule="auto"/>
              <w:jc w:val="center"/>
              <w:cnfStyle w:val="100000000000"/>
              <w:rPr>
                <w:rFonts w:ascii="Arial" w:eastAsia="Times New Roman" w:hAnsi="Arial" w:cs="Arial"/>
                <w:sz w:val="20"/>
                <w:szCs w:val="20"/>
                <w:lang w:val="en-ZA"/>
              </w:rPr>
            </w:pPr>
            <w:r w:rsidRPr="00960A79">
              <w:rPr>
                <w:rFonts w:ascii="Arial" w:eastAsia="Times New Roman" w:hAnsi="Arial" w:cs="Arial"/>
                <w:sz w:val="20"/>
                <w:szCs w:val="20"/>
                <w:lang w:val="en-ZA"/>
              </w:rPr>
              <w:t>Follow-up Issues</w:t>
            </w:r>
          </w:p>
        </w:tc>
        <w:tc>
          <w:tcPr>
            <w:tcW w:w="1483" w:type="dxa"/>
          </w:tcPr>
          <w:p w:rsidR="00AE03A9" w:rsidRPr="00960A79" w:rsidRDefault="00AE03A9" w:rsidP="0075348A">
            <w:pPr>
              <w:spacing w:after="0" w:line="240" w:lineRule="auto"/>
              <w:jc w:val="center"/>
              <w:cnfStyle w:val="100000000000"/>
              <w:rPr>
                <w:rFonts w:ascii="Arial" w:eastAsia="Times New Roman" w:hAnsi="Arial" w:cs="Arial"/>
                <w:sz w:val="20"/>
                <w:szCs w:val="20"/>
                <w:lang w:val="en-ZA"/>
              </w:rPr>
            </w:pPr>
            <w:r w:rsidRPr="00960A79">
              <w:rPr>
                <w:rFonts w:ascii="Arial" w:eastAsia="Times New Roman" w:hAnsi="Arial" w:cs="Arial"/>
                <w:sz w:val="20"/>
                <w:szCs w:val="20"/>
                <w:lang w:val="en-ZA"/>
              </w:rPr>
              <w:t>Status of Report</w:t>
            </w:r>
          </w:p>
        </w:tc>
      </w:tr>
      <w:tr w:rsidR="00AE03A9" w:rsidRPr="00960A79" w:rsidTr="0075348A">
        <w:trPr>
          <w:cnfStyle w:val="000000100000"/>
        </w:trPr>
        <w:tc>
          <w:tcPr>
            <w:cnfStyle w:val="001000000000"/>
            <w:tcW w:w="717" w:type="dxa"/>
          </w:tcPr>
          <w:p w:rsidR="00AE03A9" w:rsidRPr="00960A79" w:rsidRDefault="00AE03A9" w:rsidP="0075348A">
            <w:pPr>
              <w:spacing w:after="0" w:line="240" w:lineRule="auto"/>
              <w:jc w:val="both"/>
              <w:rPr>
                <w:rFonts w:ascii="Arial" w:eastAsia="Times New Roman" w:hAnsi="Arial" w:cs="Arial"/>
                <w:sz w:val="20"/>
                <w:szCs w:val="20"/>
                <w:lang w:val="en-ZA"/>
              </w:rPr>
            </w:pPr>
            <w:r w:rsidRPr="00960A79">
              <w:rPr>
                <w:rFonts w:ascii="Arial" w:eastAsia="Times New Roman" w:hAnsi="Arial" w:cs="Arial"/>
                <w:sz w:val="20"/>
                <w:szCs w:val="20"/>
                <w:lang w:val="en-ZA"/>
              </w:rPr>
              <w:t>2014 (from June)</w:t>
            </w:r>
          </w:p>
        </w:tc>
        <w:tc>
          <w:tcPr>
            <w:tcW w:w="1195" w:type="dxa"/>
          </w:tcPr>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21-14 October 2014</w:t>
            </w:r>
          </w:p>
        </w:tc>
        <w:tc>
          <w:tcPr>
            <w:tcW w:w="1378" w:type="dxa"/>
          </w:tcPr>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 xml:space="preserve">Eastern Cape </w:t>
            </w:r>
          </w:p>
        </w:tc>
        <w:tc>
          <w:tcPr>
            <w:tcW w:w="2526" w:type="dxa"/>
          </w:tcPr>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The purpose of conducting oversight at OR Tambo District Municipality was to assess the progress made in the implementation of the National Health Insurance (NHI), in one of the eleven pilot districts in the country. The OR Tambo District, was the only NHI pilot district in the Eastern Cape, and with the worst performing health districts in the country.</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p>
        </w:tc>
        <w:tc>
          <w:tcPr>
            <w:tcW w:w="2084" w:type="dxa"/>
          </w:tcPr>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To strengthen the OR Tambo district health system, the following was recommended:</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 xml:space="preserve">-Upgrading and/or rebuilding of health care facilities; </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-Addressing the challenges caused by the rationalization process, including creation and finalisation of organisational structures for institutions/health care facilities;</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 xml:space="preserve">-Filling of critical clinical and non-clinical posts; </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 xml:space="preserve">-Installing and/or improving supply chain management systems to better enable provision of quality health care and services; </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-Improving emergency medical services; and</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-Provision of support and capacity building to personnel as per required.</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w:t>
            </w:r>
          </w:p>
        </w:tc>
        <w:tc>
          <w:tcPr>
            <w:tcW w:w="2084" w:type="dxa"/>
          </w:tcPr>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Following this undertaking, the Select Committee on Social Services had proposed to undertake a follow-up oversight visit on the health care facilities visited on 21-24 October 2014. This did not happen.</w:t>
            </w:r>
          </w:p>
        </w:tc>
        <w:tc>
          <w:tcPr>
            <w:tcW w:w="1483" w:type="dxa"/>
          </w:tcPr>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 xml:space="preserve">Oversight visit to OR Tambo district.   </w:t>
            </w:r>
          </w:p>
        </w:tc>
        <w:tc>
          <w:tcPr>
            <w:tcW w:w="1483" w:type="dxa"/>
          </w:tcPr>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 xml:space="preserve">Adopted </w:t>
            </w:r>
          </w:p>
        </w:tc>
      </w:tr>
      <w:tr w:rsidR="00AE03A9" w:rsidRPr="00960A79" w:rsidTr="0075348A">
        <w:tc>
          <w:tcPr>
            <w:cnfStyle w:val="001000000000"/>
            <w:tcW w:w="717" w:type="dxa"/>
          </w:tcPr>
          <w:p w:rsidR="00AE03A9" w:rsidRPr="00960A79" w:rsidRDefault="00AE03A9" w:rsidP="0075348A">
            <w:pPr>
              <w:spacing w:after="0" w:line="240" w:lineRule="auto"/>
              <w:jc w:val="both"/>
              <w:rPr>
                <w:rFonts w:ascii="Arial" w:eastAsia="Times New Roman" w:hAnsi="Arial" w:cs="Arial"/>
                <w:sz w:val="20"/>
                <w:szCs w:val="20"/>
                <w:lang w:val="en-ZA"/>
              </w:rPr>
            </w:pPr>
            <w:r w:rsidRPr="00960A79">
              <w:rPr>
                <w:rFonts w:ascii="Arial" w:eastAsia="Times New Roman" w:hAnsi="Arial" w:cs="Arial"/>
                <w:sz w:val="20"/>
                <w:szCs w:val="20"/>
                <w:lang w:val="en-ZA"/>
              </w:rPr>
              <w:t>2015</w:t>
            </w:r>
          </w:p>
        </w:tc>
        <w:tc>
          <w:tcPr>
            <w:tcW w:w="1195" w:type="dxa"/>
          </w:tcPr>
          <w:p w:rsidR="00AE03A9" w:rsidRPr="00960A79" w:rsidRDefault="00AE03A9" w:rsidP="0075348A">
            <w:pPr>
              <w:spacing w:after="0" w:line="240" w:lineRule="auto"/>
              <w:jc w:val="both"/>
              <w:cnfStyle w:val="000000000000"/>
              <w:rPr>
                <w:rFonts w:ascii="Arial" w:eastAsia="Times New Roman" w:hAnsi="Arial" w:cs="Arial"/>
                <w:sz w:val="20"/>
                <w:szCs w:val="20"/>
                <w:lang w:val="en-ZA"/>
              </w:rPr>
            </w:pPr>
            <w:r w:rsidRPr="00960A79">
              <w:rPr>
                <w:rFonts w:ascii="Arial" w:eastAsia="Times New Roman" w:hAnsi="Arial" w:cs="Arial"/>
                <w:sz w:val="20"/>
                <w:szCs w:val="20"/>
                <w:lang w:val="en-ZA"/>
              </w:rPr>
              <w:t>17-21 August 2015</w:t>
            </w:r>
          </w:p>
        </w:tc>
        <w:tc>
          <w:tcPr>
            <w:tcW w:w="1378" w:type="dxa"/>
          </w:tcPr>
          <w:p w:rsidR="00AE03A9" w:rsidRPr="00960A79" w:rsidRDefault="00AE03A9" w:rsidP="0075348A">
            <w:pPr>
              <w:spacing w:after="0" w:line="240" w:lineRule="auto"/>
              <w:jc w:val="both"/>
              <w:cnfStyle w:val="000000000000"/>
              <w:rPr>
                <w:rFonts w:ascii="Arial" w:eastAsia="Times New Roman" w:hAnsi="Arial" w:cs="Arial"/>
                <w:sz w:val="20"/>
                <w:szCs w:val="20"/>
                <w:lang w:val="en-ZA"/>
              </w:rPr>
            </w:pPr>
            <w:r w:rsidRPr="00960A79">
              <w:rPr>
                <w:rFonts w:ascii="Arial" w:eastAsia="Times New Roman" w:hAnsi="Arial" w:cs="Arial"/>
                <w:sz w:val="20"/>
                <w:szCs w:val="20"/>
                <w:lang w:val="en-ZA"/>
              </w:rPr>
              <w:t>North West and Gauteng</w:t>
            </w:r>
          </w:p>
        </w:tc>
        <w:tc>
          <w:tcPr>
            <w:tcW w:w="2526" w:type="dxa"/>
          </w:tcPr>
          <w:p w:rsidR="00AE03A9" w:rsidRPr="00960A79" w:rsidRDefault="00AE03A9" w:rsidP="0075348A">
            <w:pPr>
              <w:spacing w:after="0" w:line="240" w:lineRule="auto"/>
              <w:jc w:val="both"/>
              <w:cnfStyle w:val="000000000000"/>
              <w:rPr>
                <w:rFonts w:ascii="Arial" w:eastAsia="Times New Roman" w:hAnsi="Arial" w:cs="Arial"/>
                <w:sz w:val="20"/>
                <w:szCs w:val="20"/>
                <w:lang w:val="en-ZA"/>
              </w:rPr>
            </w:pPr>
            <w:r w:rsidRPr="00960A79">
              <w:rPr>
                <w:rFonts w:ascii="Arial" w:eastAsia="Times New Roman" w:hAnsi="Arial" w:cs="Arial"/>
                <w:sz w:val="20"/>
                <w:szCs w:val="20"/>
                <w:lang w:val="en-ZA"/>
              </w:rPr>
              <w:t>North West was visited to assess progress towards the development of mining towns in the country (through building houses) i.e. Marikana Extension 2.</w:t>
            </w:r>
          </w:p>
          <w:p w:rsidR="00AE03A9" w:rsidRPr="00960A79" w:rsidRDefault="00AE03A9" w:rsidP="0075348A">
            <w:pPr>
              <w:spacing w:after="0" w:line="240" w:lineRule="auto"/>
              <w:jc w:val="both"/>
              <w:cnfStyle w:val="000000000000"/>
              <w:rPr>
                <w:rFonts w:ascii="Arial" w:eastAsia="Times New Roman" w:hAnsi="Arial" w:cs="Arial"/>
                <w:sz w:val="20"/>
                <w:szCs w:val="20"/>
                <w:lang w:val="en-ZA"/>
              </w:rPr>
            </w:pPr>
          </w:p>
          <w:p w:rsidR="00AE03A9" w:rsidRPr="00960A79" w:rsidRDefault="00AE03A9" w:rsidP="0075348A">
            <w:pPr>
              <w:spacing w:after="0" w:line="240" w:lineRule="auto"/>
              <w:jc w:val="both"/>
              <w:cnfStyle w:val="000000000000"/>
              <w:rPr>
                <w:rFonts w:ascii="Arial" w:eastAsia="Times New Roman" w:hAnsi="Arial" w:cs="Arial"/>
                <w:sz w:val="20"/>
                <w:szCs w:val="20"/>
              </w:rPr>
            </w:pPr>
            <w:r w:rsidRPr="00960A79">
              <w:rPr>
                <w:rFonts w:ascii="Arial" w:eastAsia="Times New Roman" w:hAnsi="Arial" w:cs="Arial"/>
                <w:sz w:val="20"/>
                <w:szCs w:val="20"/>
                <w:lang w:val="en-ZA"/>
              </w:rPr>
              <w:t>The</w:t>
            </w:r>
            <w:r w:rsidRPr="00960A79">
              <w:rPr>
                <w:rFonts w:ascii="Arial" w:eastAsia="Times New Roman" w:hAnsi="Arial" w:cs="Arial"/>
                <w:sz w:val="20"/>
                <w:szCs w:val="20"/>
              </w:rPr>
              <w:t xml:space="preserve"> Lindela Repatriation Centre in Gauteng was visited assess the condition of, and services offered at the facility.  </w:t>
            </w:r>
          </w:p>
          <w:p w:rsidR="00AE03A9" w:rsidRPr="00960A79" w:rsidRDefault="00AE03A9" w:rsidP="0075348A">
            <w:pPr>
              <w:spacing w:after="0" w:line="240" w:lineRule="auto"/>
              <w:jc w:val="both"/>
              <w:cnfStyle w:val="000000000000"/>
              <w:rPr>
                <w:rFonts w:ascii="Arial" w:eastAsia="Times New Roman" w:hAnsi="Arial" w:cs="Arial"/>
                <w:sz w:val="20"/>
                <w:szCs w:val="20"/>
              </w:rPr>
            </w:pPr>
          </w:p>
        </w:tc>
        <w:tc>
          <w:tcPr>
            <w:tcW w:w="2084" w:type="dxa"/>
          </w:tcPr>
          <w:p w:rsidR="00AE03A9" w:rsidRPr="00960A79" w:rsidRDefault="00AE03A9" w:rsidP="0075348A">
            <w:pPr>
              <w:spacing w:after="0" w:line="240" w:lineRule="auto"/>
              <w:jc w:val="both"/>
              <w:cnfStyle w:val="000000000000"/>
              <w:rPr>
                <w:rFonts w:ascii="Arial" w:eastAsia="Times New Roman" w:hAnsi="Arial" w:cs="Arial"/>
                <w:sz w:val="20"/>
                <w:szCs w:val="20"/>
                <w:lang w:val="en-ZA"/>
              </w:rPr>
            </w:pPr>
            <w:r w:rsidRPr="00960A79">
              <w:rPr>
                <w:rFonts w:ascii="Arial" w:eastAsia="Times New Roman" w:hAnsi="Arial" w:cs="Arial"/>
                <w:sz w:val="20"/>
                <w:szCs w:val="20"/>
                <w:lang w:val="en-ZA"/>
              </w:rPr>
              <w:t>The following recommendations were made:</w:t>
            </w:r>
          </w:p>
          <w:p w:rsidR="00AE03A9" w:rsidRPr="00960A79" w:rsidRDefault="00AE03A9" w:rsidP="0075348A">
            <w:pPr>
              <w:spacing w:after="0" w:line="240" w:lineRule="auto"/>
              <w:jc w:val="both"/>
              <w:cnfStyle w:val="000000000000"/>
              <w:rPr>
                <w:rFonts w:ascii="Arial" w:eastAsia="Times New Roman" w:hAnsi="Arial" w:cs="Arial"/>
                <w:sz w:val="20"/>
                <w:szCs w:val="20"/>
                <w:lang w:val="en-ZA"/>
              </w:rPr>
            </w:pPr>
            <w:r w:rsidRPr="00960A79">
              <w:rPr>
                <w:rFonts w:ascii="Arial" w:eastAsia="Times New Roman" w:hAnsi="Arial" w:cs="Arial"/>
                <w:sz w:val="20"/>
                <w:szCs w:val="20"/>
                <w:lang w:val="en-ZA"/>
              </w:rPr>
              <w:t xml:space="preserve">-Ensure that Military Veterans are correctly registered in the database and accordingly benefit from the housing project. </w:t>
            </w:r>
          </w:p>
          <w:p w:rsidR="00AE03A9" w:rsidRPr="00960A79" w:rsidRDefault="00AE03A9" w:rsidP="0075348A">
            <w:pPr>
              <w:spacing w:after="0" w:line="240" w:lineRule="auto"/>
              <w:jc w:val="both"/>
              <w:cnfStyle w:val="000000000000"/>
              <w:rPr>
                <w:rFonts w:ascii="Arial" w:eastAsia="Times New Roman" w:hAnsi="Arial" w:cs="Arial"/>
                <w:sz w:val="20"/>
                <w:szCs w:val="20"/>
                <w:lang w:val="en-ZA"/>
              </w:rPr>
            </w:pPr>
            <w:r w:rsidRPr="00960A79">
              <w:rPr>
                <w:rFonts w:ascii="Arial" w:eastAsia="Times New Roman" w:hAnsi="Arial" w:cs="Arial"/>
                <w:sz w:val="20"/>
                <w:szCs w:val="20"/>
                <w:lang w:val="en-ZA"/>
              </w:rPr>
              <w:t>-Ensure that the list of beneficiaries who are meant to occupy the CRUs and BNGs are captured appropriately, and allocations are done according to the housing register’ and in line with policy.</w:t>
            </w:r>
          </w:p>
          <w:p w:rsidR="00AE03A9" w:rsidRPr="00960A79" w:rsidRDefault="00AE03A9" w:rsidP="0075348A">
            <w:pPr>
              <w:spacing w:after="0" w:line="240" w:lineRule="auto"/>
              <w:jc w:val="both"/>
              <w:cnfStyle w:val="000000000000"/>
              <w:rPr>
                <w:rFonts w:ascii="Arial" w:eastAsia="Times New Roman" w:hAnsi="Arial" w:cs="Arial"/>
                <w:sz w:val="20"/>
                <w:szCs w:val="20"/>
                <w:lang w:val="en-ZA"/>
              </w:rPr>
            </w:pPr>
          </w:p>
          <w:p w:rsidR="00AE03A9" w:rsidRPr="00960A79" w:rsidRDefault="00AE03A9" w:rsidP="0075348A">
            <w:pPr>
              <w:spacing w:after="0" w:line="240" w:lineRule="auto"/>
              <w:jc w:val="both"/>
              <w:cnfStyle w:val="000000000000"/>
              <w:rPr>
                <w:rFonts w:ascii="Arial" w:eastAsia="Times New Roman" w:hAnsi="Arial" w:cs="Arial"/>
                <w:sz w:val="20"/>
                <w:szCs w:val="20"/>
                <w:lang w:val="en-ZA"/>
              </w:rPr>
            </w:pPr>
            <w:r w:rsidRPr="00960A79">
              <w:rPr>
                <w:rFonts w:ascii="Arial" w:eastAsia="Times New Roman" w:hAnsi="Arial" w:cs="Arial"/>
                <w:sz w:val="20"/>
                <w:szCs w:val="20"/>
                <w:lang w:val="en-ZA"/>
              </w:rPr>
              <w:t>The Departments should take into account policy implications during the planning phase of projects.</w:t>
            </w:r>
          </w:p>
          <w:p w:rsidR="00AE03A9" w:rsidRPr="00960A79" w:rsidRDefault="00AE03A9" w:rsidP="0075348A">
            <w:pPr>
              <w:spacing w:after="0" w:line="240" w:lineRule="auto"/>
              <w:jc w:val="both"/>
              <w:cnfStyle w:val="000000000000"/>
              <w:rPr>
                <w:rFonts w:ascii="Arial" w:eastAsia="Times New Roman" w:hAnsi="Arial" w:cs="Arial"/>
                <w:sz w:val="20"/>
                <w:szCs w:val="20"/>
                <w:lang w:val="en-ZA"/>
              </w:rPr>
            </w:pPr>
          </w:p>
          <w:p w:rsidR="00AE03A9" w:rsidRPr="00960A79" w:rsidRDefault="00AE03A9" w:rsidP="0075348A">
            <w:pPr>
              <w:spacing w:after="0" w:line="240" w:lineRule="auto"/>
              <w:jc w:val="both"/>
              <w:cnfStyle w:val="000000000000"/>
              <w:rPr>
                <w:rFonts w:ascii="Arial" w:eastAsia="Times New Roman" w:hAnsi="Arial" w:cs="Arial"/>
                <w:sz w:val="20"/>
                <w:szCs w:val="20"/>
                <w:lang w:val="en-ZA"/>
              </w:rPr>
            </w:pPr>
            <w:r w:rsidRPr="00960A79">
              <w:rPr>
                <w:rFonts w:ascii="Arial" w:eastAsia="Times New Roman" w:hAnsi="Arial" w:cs="Arial"/>
                <w:sz w:val="20"/>
                <w:szCs w:val="20"/>
                <w:lang w:val="en-ZA"/>
              </w:rPr>
              <w:t xml:space="preserve">Inter-governmental relations should be strengthened. </w:t>
            </w:r>
          </w:p>
          <w:p w:rsidR="00AE03A9" w:rsidRPr="00960A79" w:rsidRDefault="00AE03A9" w:rsidP="0075348A">
            <w:pPr>
              <w:spacing w:after="0" w:line="240" w:lineRule="auto"/>
              <w:jc w:val="both"/>
              <w:cnfStyle w:val="000000000000"/>
              <w:rPr>
                <w:rFonts w:ascii="Arial" w:eastAsia="Times New Roman" w:hAnsi="Arial" w:cs="Arial"/>
                <w:sz w:val="20"/>
                <w:szCs w:val="20"/>
                <w:lang w:val="en-ZA"/>
              </w:rPr>
            </w:pPr>
          </w:p>
        </w:tc>
        <w:tc>
          <w:tcPr>
            <w:tcW w:w="2084" w:type="dxa"/>
          </w:tcPr>
          <w:p w:rsidR="00AE03A9" w:rsidRPr="00960A79" w:rsidRDefault="00AE03A9" w:rsidP="0075348A">
            <w:pPr>
              <w:spacing w:after="0" w:line="240" w:lineRule="auto"/>
              <w:jc w:val="both"/>
              <w:cnfStyle w:val="000000000000"/>
              <w:rPr>
                <w:rFonts w:ascii="Arial" w:eastAsia="Times New Roman" w:hAnsi="Arial" w:cs="Arial"/>
                <w:sz w:val="20"/>
                <w:szCs w:val="20"/>
                <w:lang w:val="en-ZA"/>
              </w:rPr>
            </w:pPr>
            <w:r w:rsidRPr="00960A79">
              <w:rPr>
                <w:rFonts w:ascii="Arial" w:eastAsia="Times New Roman" w:hAnsi="Arial" w:cs="Arial"/>
                <w:sz w:val="20"/>
                <w:szCs w:val="20"/>
                <w:lang w:val="en-ZA"/>
              </w:rPr>
              <w:t xml:space="preserve">These remain work in progress. </w:t>
            </w:r>
          </w:p>
        </w:tc>
        <w:tc>
          <w:tcPr>
            <w:tcW w:w="1483" w:type="dxa"/>
          </w:tcPr>
          <w:p w:rsidR="00AE03A9" w:rsidRPr="00960A79" w:rsidRDefault="00AE03A9" w:rsidP="0075348A">
            <w:pPr>
              <w:spacing w:after="0" w:line="240" w:lineRule="auto"/>
              <w:jc w:val="both"/>
              <w:cnfStyle w:val="000000000000"/>
              <w:rPr>
                <w:rFonts w:ascii="Arial" w:eastAsia="Times New Roman" w:hAnsi="Arial" w:cs="Arial"/>
                <w:sz w:val="20"/>
                <w:szCs w:val="20"/>
                <w:lang w:val="en-ZA"/>
              </w:rPr>
            </w:pPr>
            <w:r w:rsidRPr="00960A79">
              <w:rPr>
                <w:rFonts w:ascii="Arial" w:eastAsia="Times New Roman" w:hAnsi="Arial" w:cs="Arial"/>
                <w:sz w:val="20"/>
                <w:szCs w:val="20"/>
                <w:lang w:val="en-ZA"/>
              </w:rPr>
              <w:t xml:space="preserve">Engagement with the Department of Human Settlements regarding database and housing for military veterans. </w:t>
            </w:r>
          </w:p>
        </w:tc>
        <w:tc>
          <w:tcPr>
            <w:tcW w:w="1483" w:type="dxa"/>
          </w:tcPr>
          <w:p w:rsidR="00AE03A9" w:rsidRPr="00960A79" w:rsidRDefault="00AE03A9" w:rsidP="0075348A">
            <w:pPr>
              <w:spacing w:after="0" w:line="240" w:lineRule="auto"/>
              <w:jc w:val="both"/>
              <w:cnfStyle w:val="000000000000"/>
              <w:rPr>
                <w:rFonts w:ascii="Arial" w:eastAsia="Times New Roman" w:hAnsi="Arial" w:cs="Arial"/>
                <w:sz w:val="20"/>
                <w:szCs w:val="20"/>
                <w:lang w:val="en-ZA"/>
              </w:rPr>
            </w:pPr>
            <w:r w:rsidRPr="00960A79">
              <w:rPr>
                <w:rFonts w:ascii="Arial" w:eastAsia="Times New Roman" w:hAnsi="Arial" w:cs="Arial"/>
                <w:sz w:val="20"/>
                <w:szCs w:val="20"/>
                <w:lang w:val="en-ZA"/>
              </w:rPr>
              <w:t>Adopted</w:t>
            </w:r>
          </w:p>
        </w:tc>
      </w:tr>
      <w:tr w:rsidR="00AE03A9" w:rsidRPr="00960A79" w:rsidTr="0075348A">
        <w:trPr>
          <w:cnfStyle w:val="000000100000"/>
        </w:trPr>
        <w:tc>
          <w:tcPr>
            <w:cnfStyle w:val="001000000000"/>
            <w:tcW w:w="717" w:type="dxa"/>
          </w:tcPr>
          <w:p w:rsidR="00AE03A9" w:rsidRPr="00960A79" w:rsidRDefault="00AE03A9" w:rsidP="0075348A">
            <w:pPr>
              <w:spacing w:after="0" w:line="240" w:lineRule="auto"/>
              <w:jc w:val="both"/>
              <w:rPr>
                <w:rFonts w:ascii="Arial" w:eastAsia="Times New Roman" w:hAnsi="Arial" w:cs="Arial"/>
                <w:sz w:val="20"/>
                <w:szCs w:val="20"/>
                <w:lang w:val="en-ZA"/>
              </w:rPr>
            </w:pPr>
          </w:p>
        </w:tc>
        <w:tc>
          <w:tcPr>
            <w:tcW w:w="1195" w:type="dxa"/>
          </w:tcPr>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7-11 September 2015</w:t>
            </w:r>
          </w:p>
        </w:tc>
        <w:tc>
          <w:tcPr>
            <w:tcW w:w="1378" w:type="dxa"/>
          </w:tcPr>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Free State</w:t>
            </w:r>
          </w:p>
        </w:tc>
        <w:tc>
          <w:tcPr>
            <w:tcW w:w="2526" w:type="dxa"/>
          </w:tcPr>
          <w:p w:rsidR="00AE03A9" w:rsidRPr="00960A79" w:rsidRDefault="00AE03A9" w:rsidP="0075348A">
            <w:pPr>
              <w:spacing w:after="0" w:line="240" w:lineRule="auto"/>
              <w:jc w:val="both"/>
              <w:cnfStyle w:val="000000100000"/>
              <w:rPr>
                <w:rFonts w:ascii="Arial" w:eastAsia="Times New Roman" w:hAnsi="Arial" w:cs="Arial"/>
                <w:sz w:val="20"/>
                <w:szCs w:val="20"/>
              </w:rPr>
            </w:pPr>
            <w:r w:rsidRPr="00960A79">
              <w:rPr>
                <w:rFonts w:ascii="Arial" w:eastAsia="Times New Roman" w:hAnsi="Arial" w:cs="Arial"/>
                <w:sz w:val="20"/>
                <w:szCs w:val="20"/>
                <w:lang w:val="en-ZA"/>
              </w:rPr>
              <w:t>The focus of the oversight was on</w:t>
            </w:r>
            <w:r w:rsidRPr="00960A79">
              <w:rPr>
                <w:rFonts w:ascii="Arial" w:eastAsia="Times New Roman" w:hAnsi="Arial" w:cs="Arial"/>
                <w:sz w:val="20"/>
                <w:szCs w:val="20"/>
              </w:rPr>
              <w:t xml:space="preserve"> the following aspects: Bulk potable water supply to the citizens of Free State through local municipalities; the successes and challenges in bulk portable water supply; Water infrastructure management; and </w:t>
            </w:r>
            <w:r w:rsidRPr="00960A79">
              <w:rPr>
                <w:rFonts w:ascii="Arial" w:eastAsia="Times New Roman" w:hAnsi="Arial" w:cs="Arial"/>
                <w:sz w:val="20"/>
                <w:szCs w:val="20"/>
                <w:lang w:val="en-ZA"/>
              </w:rPr>
              <w:t>Compliance with the National Water Resource Strategy II (NWRS II).</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p>
        </w:tc>
        <w:tc>
          <w:tcPr>
            <w:tcW w:w="2084" w:type="dxa"/>
          </w:tcPr>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The Committee recommended that Bloem Water helps to fund the costs for the building of the required houses as part of its social responsibility.</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The Local Municipalities together with the Department should have awareness campaigns to educate the communities on cleanliness and hygiene.</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Auditing of financial statements, as well of debts being paid is crucial in providing efficient services to clients. There should be better financial management to address debts and payment of services.</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Municipalities should find innovative ways of collecting outstanding revenue from its citizens. Timeous payments should be made by all stakeholders so that funds are readily available for various projects. Water accounts must be paid to Bloem Water to maintain bulk water services to the area.</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Proper, comprehensive planning prior commencement of projects is crucial.</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 xml:space="preserve">Innovation in the sector is required. Use of water-friendly ablution facilities should be considered. </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There should be comprehensive monitoring and reporting of progress.</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p>
        </w:tc>
        <w:tc>
          <w:tcPr>
            <w:tcW w:w="2084" w:type="dxa"/>
          </w:tcPr>
          <w:p w:rsidR="00AE03A9" w:rsidRPr="00960A79" w:rsidRDefault="00AE03A9" w:rsidP="0075348A">
            <w:pPr>
              <w:spacing w:after="0" w:line="240" w:lineRule="auto"/>
              <w:jc w:val="both"/>
              <w:cnfStyle w:val="000000100000"/>
              <w:rPr>
                <w:rFonts w:ascii="Arial" w:eastAsia="Times New Roman" w:hAnsi="Arial" w:cs="Arial"/>
                <w:sz w:val="20"/>
                <w:szCs w:val="20"/>
                <w:lang w:val="en-ZA"/>
              </w:rPr>
            </w:pPr>
          </w:p>
        </w:tc>
        <w:tc>
          <w:tcPr>
            <w:tcW w:w="1483" w:type="dxa"/>
          </w:tcPr>
          <w:p w:rsidR="00AE03A9" w:rsidRPr="00960A79" w:rsidRDefault="00AE03A9" w:rsidP="0075348A">
            <w:pPr>
              <w:spacing w:after="0" w:line="240" w:lineRule="auto"/>
              <w:jc w:val="both"/>
              <w:cnfStyle w:val="000000100000"/>
              <w:rPr>
                <w:rFonts w:ascii="Arial" w:eastAsia="Times New Roman" w:hAnsi="Arial" w:cs="Arial"/>
                <w:sz w:val="20"/>
                <w:szCs w:val="20"/>
                <w:lang w:val="en-ZA"/>
              </w:rPr>
            </w:pPr>
          </w:p>
        </w:tc>
        <w:tc>
          <w:tcPr>
            <w:tcW w:w="1483" w:type="dxa"/>
          </w:tcPr>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Adopted</w:t>
            </w:r>
          </w:p>
        </w:tc>
      </w:tr>
      <w:tr w:rsidR="00AE03A9" w:rsidRPr="00960A79" w:rsidTr="0075348A">
        <w:tc>
          <w:tcPr>
            <w:cnfStyle w:val="001000000000"/>
            <w:tcW w:w="717" w:type="dxa"/>
          </w:tcPr>
          <w:p w:rsidR="00AE03A9" w:rsidRPr="00960A79" w:rsidRDefault="00AE03A9" w:rsidP="0075348A">
            <w:pPr>
              <w:spacing w:after="0" w:line="240" w:lineRule="auto"/>
              <w:jc w:val="both"/>
              <w:rPr>
                <w:rFonts w:ascii="Arial" w:eastAsia="Times New Roman" w:hAnsi="Arial" w:cs="Arial"/>
                <w:sz w:val="20"/>
                <w:szCs w:val="20"/>
                <w:lang w:val="en-ZA"/>
              </w:rPr>
            </w:pPr>
            <w:r w:rsidRPr="00960A79">
              <w:rPr>
                <w:rFonts w:ascii="Arial" w:eastAsia="Times New Roman" w:hAnsi="Arial" w:cs="Arial"/>
                <w:sz w:val="20"/>
                <w:szCs w:val="20"/>
                <w:lang w:val="en-ZA"/>
              </w:rPr>
              <w:t>2016</w:t>
            </w:r>
          </w:p>
        </w:tc>
        <w:tc>
          <w:tcPr>
            <w:tcW w:w="1195" w:type="dxa"/>
          </w:tcPr>
          <w:p w:rsidR="00AE03A9" w:rsidRPr="00960A79" w:rsidRDefault="00AE03A9" w:rsidP="0075348A">
            <w:pPr>
              <w:spacing w:after="0" w:line="240" w:lineRule="auto"/>
              <w:jc w:val="both"/>
              <w:cnfStyle w:val="000000000000"/>
              <w:rPr>
                <w:rFonts w:ascii="Arial" w:eastAsia="Times New Roman" w:hAnsi="Arial" w:cs="Arial"/>
                <w:sz w:val="20"/>
                <w:szCs w:val="20"/>
                <w:lang w:val="en-ZA"/>
              </w:rPr>
            </w:pPr>
            <w:r w:rsidRPr="00960A79">
              <w:rPr>
                <w:rFonts w:ascii="Arial" w:eastAsia="Times New Roman" w:hAnsi="Arial" w:cs="Arial"/>
                <w:sz w:val="20"/>
                <w:szCs w:val="20"/>
                <w:lang w:val="en-ZA"/>
              </w:rPr>
              <w:t>28 August –2 September 2016</w:t>
            </w:r>
          </w:p>
        </w:tc>
        <w:tc>
          <w:tcPr>
            <w:tcW w:w="1378" w:type="dxa"/>
          </w:tcPr>
          <w:p w:rsidR="00AE03A9" w:rsidRPr="00960A79" w:rsidRDefault="00AE03A9" w:rsidP="0075348A">
            <w:pPr>
              <w:spacing w:after="0" w:line="240" w:lineRule="auto"/>
              <w:jc w:val="both"/>
              <w:cnfStyle w:val="000000000000"/>
              <w:rPr>
                <w:rFonts w:ascii="Arial" w:eastAsia="Times New Roman" w:hAnsi="Arial" w:cs="Arial"/>
                <w:sz w:val="20"/>
                <w:szCs w:val="20"/>
                <w:lang w:val="en-ZA"/>
              </w:rPr>
            </w:pPr>
            <w:r w:rsidRPr="00960A79">
              <w:rPr>
                <w:rFonts w:ascii="Arial" w:eastAsia="Times New Roman" w:hAnsi="Arial" w:cs="Arial"/>
                <w:sz w:val="20"/>
                <w:szCs w:val="20"/>
                <w:lang w:val="en-ZA"/>
              </w:rPr>
              <w:t>Limpopo</w:t>
            </w:r>
          </w:p>
        </w:tc>
        <w:tc>
          <w:tcPr>
            <w:tcW w:w="2526" w:type="dxa"/>
          </w:tcPr>
          <w:p w:rsidR="00AE03A9" w:rsidRPr="00960A79" w:rsidRDefault="00AE03A9" w:rsidP="0075348A">
            <w:pPr>
              <w:spacing w:after="0" w:line="240" w:lineRule="auto"/>
              <w:jc w:val="both"/>
              <w:cnfStyle w:val="000000000000"/>
              <w:rPr>
                <w:rFonts w:ascii="Arial" w:eastAsia="Times New Roman" w:hAnsi="Arial" w:cs="Arial"/>
                <w:sz w:val="20"/>
                <w:szCs w:val="20"/>
              </w:rPr>
            </w:pPr>
            <w:r w:rsidRPr="00960A79">
              <w:rPr>
                <w:rFonts w:ascii="Arial" w:eastAsia="Times New Roman" w:hAnsi="Arial" w:cs="Arial"/>
                <w:sz w:val="20"/>
                <w:szCs w:val="20"/>
              </w:rPr>
              <w:t>The purpose of the visit was to conduct oversight on the border management at the Beit Bridge border control post, which falls within the ambit of the Department of Home Affairs.</w:t>
            </w:r>
          </w:p>
          <w:p w:rsidR="00AE03A9" w:rsidRPr="00960A79" w:rsidRDefault="00AE03A9" w:rsidP="0075348A">
            <w:pPr>
              <w:spacing w:after="0" w:line="240" w:lineRule="auto"/>
              <w:jc w:val="both"/>
              <w:cnfStyle w:val="000000000000"/>
              <w:rPr>
                <w:rFonts w:ascii="Arial" w:eastAsia="Times New Roman" w:hAnsi="Arial" w:cs="Arial"/>
                <w:sz w:val="20"/>
                <w:szCs w:val="20"/>
                <w:lang w:val="en-ZA"/>
              </w:rPr>
            </w:pPr>
          </w:p>
        </w:tc>
        <w:tc>
          <w:tcPr>
            <w:tcW w:w="2084" w:type="dxa"/>
          </w:tcPr>
          <w:p w:rsidR="00AE03A9" w:rsidRPr="00960A79" w:rsidRDefault="00AE03A9" w:rsidP="0075348A">
            <w:pPr>
              <w:spacing w:after="0" w:line="240" w:lineRule="auto"/>
              <w:jc w:val="both"/>
              <w:cnfStyle w:val="000000000000"/>
              <w:rPr>
                <w:rFonts w:ascii="Arial" w:eastAsia="Times New Roman" w:hAnsi="Arial" w:cs="Arial"/>
                <w:sz w:val="20"/>
                <w:szCs w:val="20"/>
              </w:rPr>
            </w:pPr>
          </w:p>
        </w:tc>
        <w:tc>
          <w:tcPr>
            <w:tcW w:w="2084" w:type="dxa"/>
          </w:tcPr>
          <w:p w:rsidR="00AE03A9" w:rsidRPr="00960A79" w:rsidRDefault="00AE03A9" w:rsidP="0075348A">
            <w:pPr>
              <w:spacing w:after="0" w:line="240" w:lineRule="auto"/>
              <w:jc w:val="both"/>
              <w:cnfStyle w:val="000000000000"/>
              <w:rPr>
                <w:rFonts w:ascii="Arial" w:eastAsia="Times New Roman" w:hAnsi="Arial" w:cs="Arial"/>
                <w:sz w:val="20"/>
                <w:szCs w:val="20"/>
              </w:rPr>
            </w:pPr>
          </w:p>
        </w:tc>
        <w:tc>
          <w:tcPr>
            <w:tcW w:w="1483" w:type="dxa"/>
          </w:tcPr>
          <w:p w:rsidR="00AE03A9" w:rsidRPr="00960A79" w:rsidRDefault="00AE03A9" w:rsidP="0075348A">
            <w:pPr>
              <w:spacing w:after="0" w:line="240" w:lineRule="auto"/>
              <w:jc w:val="both"/>
              <w:cnfStyle w:val="000000000000"/>
              <w:rPr>
                <w:rFonts w:ascii="Arial" w:eastAsia="Times New Roman" w:hAnsi="Arial" w:cs="Arial"/>
                <w:sz w:val="20"/>
                <w:szCs w:val="20"/>
              </w:rPr>
            </w:pPr>
          </w:p>
        </w:tc>
        <w:tc>
          <w:tcPr>
            <w:tcW w:w="1483" w:type="dxa"/>
          </w:tcPr>
          <w:p w:rsidR="00AE03A9" w:rsidRPr="00960A79" w:rsidRDefault="00AE03A9" w:rsidP="0075348A">
            <w:pPr>
              <w:spacing w:after="0" w:line="240" w:lineRule="auto"/>
              <w:jc w:val="both"/>
              <w:cnfStyle w:val="000000000000"/>
              <w:rPr>
                <w:rFonts w:ascii="Arial" w:eastAsia="Times New Roman" w:hAnsi="Arial" w:cs="Arial"/>
                <w:sz w:val="20"/>
                <w:szCs w:val="20"/>
              </w:rPr>
            </w:pPr>
            <w:r w:rsidRPr="00960A79">
              <w:rPr>
                <w:rFonts w:ascii="Arial" w:eastAsia="Times New Roman" w:hAnsi="Arial" w:cs="Arial"/>
                <w:sz w:val="20"/>
                <w:szCs w:val="20"/>
              </w:rPr>
              <w:t>Adopted</w:t>
            </w:r>
          </w:p>
        </w:tc>
      </w:tr>
      <w:tr w:rsidR="00AE03A9" w:rsidRPr="00960A79" w:rsidTr="0075348A">
        <w:trPr>
          <w:cnfStyle w:val="000000100000"/>
        </w:trPr>
        <w:tc>
          <w:tcPr>
            <w:cnfStyle w:val="001000000000"/>
            <w:tcW w:w="717" w:type="dxa"/>
          </w:tcPr>
          <w:p w:rsidR="00AE03A9" w:rsidRPr="00960A79" w:rsidRDefault="00AE03A9" w:rsidP="0075348A">
            <w:pPr>
              <w:spacing w:after="0" w:line="240" w:lineRule="auto"/>
              <w:jc w:val="both"/>
              <w:rPr>
                <w:rFonts w:ascii="Arial" w:eastAsia="Times New Roman" w:hAnsi="Arial" w:cs="Arial"/>
                <w:sz w:val="20"/>
                <w:szCs w:val="20"/>
                <w:lang w:val="en-ZA"/>
              </w:rPr>
            </w:pPr>
            <w:r w:rsidRPr="00960A79">
              <w:rPr>
                <w:rFonts w:ascii="Arial" w:eastAsia="Times New Roman" w:hAnsi="Arial" w:cs="Arial"/>
                <w:sz w:val="20"/>
                <w:szCs w:val="20"/>
                <w:lang w:val="en-ZA"/>
              </w:rPr>
              <w:t>2017</w:t>
            </w:r>
          </w:p>
        </w:tc>
        <w:tc>
          <w:tcPr>
            <w:tcW w:w="1195" w:type="dxa"/>
          </w:tcPr>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14–18 August 2017</w:t>
            </w:r>
          </w:p>
        </w:tc>
        <w:tc>
          <w:tcPr>
            <w:tcW w:w="1378" w:type="dxa"/>
          </w:tcPr>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Northern Cape</w:t>
            </w:r>
          </w:p>
        </w:tc>
        <w:tc>
          <w:tcPr>
            <w:tcW w:w="2526" w:type="dxa"/>
          </w:tcPr>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 xml:space="preserve">The focus of the oversight was on healthcare services and social development projects such as ECD centres and children’s home in Sol Plaatje Municipality. </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p>
        </w:tc>
        <w:tc>
          <w:tcPr>
            <w:tcW w:w="2084" w:type="dxa"/>
          </w:tcPr>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 xml:space="preserve">The Committee recommended to the provincial Department of Health that the following takes place in the 2017/18 to 2019/20 financial years: </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•The MRI machine should be replaced.</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 xml:space="preserve">•An additional orthopaedic theatre should be opened. </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•A feasibility study prior to procuring radiotherapy equipment (linear accelerators and bunkers) should be undertaken.</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The Committee recommended that the bucket eradication programme be relooked.</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Compliance to norms and standards of youth centres should be adhered to as awaiting trial children ought to be kept at a separate facility. The Department should follow-up on this.</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p>
          <w:p w:rsidR="00AE03A9" w:rsidRPr="00960A79" w:rsidRDefault="00AE03A9" w:rsidP="0075348A">
            <w:pPr>
              <w:spacing w:after="0" w:line="240" w:lineRule="auto"/>
              <w:contextualSpacing/>
              <w:jc w:val="both"/>
              <w:cnfStyle w:val="000000100000"/>
              <w:rPr>
                <w:rFonts w:ascii="Arial" w:hAnsi="Arial" w:cs="Arial"/>
                <w:sz w:val="20"/>
                <w:szCs w:val="20"/>
                <w:lang w:val="en-ZA"/>
              </w:rPr>
            </w:pPr>
            <w:r w:rsidRPr="00960A79">
              <w:rPr>
                <w:rFonts w:ascii="Arial" w:hAnsi="Arial" w:cs="Arial"/>
                <w:sz w:val="20"/>
                <w:szCs w:val="20"/>
                <w:lang w:val="en-ZA"/>
              </w:rPr>
              <w:t xml:space="preserve">The title deeds should be transferred to the Kimberley deeds office by the Department of Coghsta. </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p>
        </w:tc>
        <w:tc>
          <w:tcPr>
            <w:tcW w:w="2084" w:type="dxa"/>
          </w:tcPr>
          <w:p w:rsidR="00AE03A9" w:rsidRPr="00960A79" w:rsidRDefault="00AE03A9" w:rsidP="0075348A">
            <w:pPr>
              <w:spacing w:after="0" w:line="240" w:lineRule="auto"/>
              <w:jc w:val="both"/>
              <w:cnfStyle w:val="000000100000"/>
              <w:rPr>
                <w:rFonts w:ascii="Arial" w:eastAsia="Times New Roman" w:hAnsi="Arial" w:cs="Arial"/>
                <w:sz w:val="20"/>
                <w:szCs w:val="20"/>
                <w:lang w:val="en-ZA"/>
              </w:rPr>
            </w:pPr>
          </w:p>
        </w:tc>
        <w:tc>
          <w:tcPr>
            <w:tcW w:w="1483" w:type="dxa"/>
          </w:tcPr>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 xml:space="preserve">A follow-up oversight visit to be undertaken. </w:t>
            </w:r>
          </w:p>
        </w:tc>
        <w:tc>
          <w:tcPr>
            <w:tcW w:w="1483" w:type="dxa"/>
          </w:tcPr>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Adopted</w:t>
            </w:r>
          </w:p>
        </w:tc>
      </w:tr>
      <w:tr w:rsidR="00AE03A9" w:rsidRPr="00960A79" w:rsidTr="0075348A">
        <w:tc>
          <w:tcPr>
            <w:cnfStyle w:val="001000000000"/>
            <w:tcW w:w="717" w:type="dxa"/>
          </w:tcPr>
          <w:p w:rsidR="00AE03A9" w:rsidRPr="00960A79" w:rsidRDefault="00AE03A9" w:rsidP="0075348A">
            <w:pPr>
              <w:spacing w:after="0" w:line="240" w:lineRule="auto"/>
              <w:jc w:val="both"/>
              <w:rPr>
                <w:rFonts w:ascii="Arial" w:eastAsia="Times New Roman" w:hAnsi="Arial" w:cs="Arial"/>
                <w:sz w:val="20"/>
                <w:szCs w:val="20"/>
                <w:lang w:val="en-ZA"/>
              </w:rPr>
            </w:pPr>
          </w:p>
        </w:tc>
        <w:tc>
          <w:tcPr>
            <w:tcW w:w="1195" w:type="dxa"/>
          </w:tcPr>
          <w:p w:rsidR="00AE03A9" w:rsidRPr="00960A79" w:rsidRDefault="00AE03A9" w:rsidP="0075348A">
            <w:pPr>
              <w:spacing w:after="0" w:line="240" w:lineRule="auto"/>
              <w:jc w:val="both"/>
              <w:cnfStyle w:val="000000000000"/>
              <w:rPr>
                <w:rFonts w:ascii="Arial" w:eastAsia="Times New Roman" w:hAnsi="Arial" w:cs="Arial"/>
                <w:sz w:val="20"/>
                <w:szCs w:val="20"/>
                <w:lang w:val="en-ZA"/>
              </w:rPr>
            </w:pPr>
            <w:r w:rsidRPr="00960A79">
              <w:rPr>
                <w:rFonts w:ascii="Arial" w:eastAsia="Times New Roman" w:hAnsi="Arial" w:cs="Arial"/>
                <w:sz w:val="20"/>
                <w:szCs w:val="20"/>
              </w:rPr>
              <w:t>27–31 March 2017</w:t>
            </w:r>
          </w:p>
        </w:tc>
        <w:tc>
          <w:tcPr>
            <w:tcW w:w="1378" w:type="dxa"/>
          </w:tcPr>
          <w:p w:rsidR="00AE03A9" w:rsidRPr="00960A79" w:rsidRDefault="00AE03A9" w:rsidP="0075348A">
            <w:pPr>
              <w:spacing w:after="0" w:line="240" w:lineRule="auto"/>
              <w:jc w:val="both"/>
              <w:cnfStyle w:val="000000000000"/>
              <w:rPr>
                <w:rFonts w:ascii="Arial" w:eastAsia="Times New Roman" w:hAnsi="Arial" w:cs="Arial"/>
                <w:sz w:val="20"/>
                <w:szCs w:val="20"/>
                <w:lang w:val="en-ZA"/>
              </w:rPr>
            </w:pPr>
            <w:r w:rsidRPr="00960A79">
              <w:rPr>
                <w:rFonts w:ascii="Arial" w:eastAsia="Times New Roman" w:hAnsi="Arial" w:cs="Arial"/>
                <w:sz w:val="20"/>
                <w:szCs w:val="20"/>
                <w:lang w:val="en-ZA"/>
              </w:rPr>
              <w:t>Mpumalanga</w:t>
            </w:r>
          </w:p>
        </w:tc>
        <w:tc>
          <w:tcPr>
            <w:tcW w:w="2526" w:type="dxa"/>
          </w:tcPr>
          <w:p w:rsidR="00AE03A9" w:rsidRPr="00960A79" w:rsidRDefault="00AE03A9" w:rsidP="0075348A">
            <w:pPr>
              <w:spacing w:after="0" w:line="240" w:lineRule="auto"/>
              <w:jc w:val="both"/>
              <w:cnfStyle w:val="000000000000"/>
              <w:rPr>
                <w:rFonts w:ascii="Arial" w:eastAsia="Times New Roman" w:hAnsi="Arial" w:cs="Arial"/>
                <w:sz w:val="20"/>
                <w:szCs w:val="20"/>
                <w:lang w:val="en-ZA"/>
              </w:rPr>
            </w:pPr>
            <w:r w:rsidRPr="00960A79">
              <w:rPr>
                <w:rFonts w:ascii="Arial" w:eastAsia="Times New Roman" w:hAnsi="Arial" w:cs="Arial"/>
                <w:sz w:val="20"/>
                <w:szCs w:val="20"/>
                <w:lang w:val="en-ZA"/>
              </w:rPr>
              <w:t>The focus of the oversight included health services in Rob Ferreira Hospital and Tekwane South Clinic. Mbombela Home Affairs offices and Thusong Service Centre were visited regarding the issuing of ID documents. The Tekwane Housing project and Hoxane Water Treatment Centres were visited. The Swartfontein Treatment Centre and the Hoxane Early Childhood Development Centre were also received attention.</w:t>
            </w:r>
          </w:p>
          <w:p w:rsidR="00AE03A9" w:rsidRPr="00960A79" w:rsidRDefault="00AE03A9" w:rsidP="0075348A">
            <w:pPr>
              <w:spacing w:after="0" w:line="240" w:lineRule="auto"/>
              <w:jc w:val="both"/>
              <w:cnfStyle w:val="000000000000"/>
              <w:rPr>
                <w:rFonts w:ascii="Arial" w:eastAsia="Times New Roman" w:hAnsi="Arial" w:cs="Arial"/>
                <w:sz w:val="20"/>
                <w:szCs w:val="20"/>
                <w:lang w:val="en-ZA"/>
              </w:rPr>
            </w:pPr>
          </w:p>
        </w:tc>
        <w:tc>
          <w:tcPr>
            <w:tcW w:w="2084" w:type="dxa"/>
          </w:tcPr>
          <w:p w:rsidR="00AE03A9" w:rsidRPr="00960A79" w:rsidRDefault="00AE03A9" w:rsidP="0075348A">
            <w:pPr>
              <w:spacing w:after="0" w:line="240" w:lineRule="auto"/>
              <w:jc w:val="both"/>
              <w:cnfStyle w:val="000000000000"/>
              <w:rPr>
                <w:rFonts w:ascii="Arial" w:eastAsia="Times New Roman" w:hAnsi="Arial" w:cs="Arial"/>
                <w:sz w:val="20"/>
                <w:szCs w:val="20"/>
                <w:lang w:val="en-ZA"/>
              </w:rPr>
            </w:pPr>
          </w:p>
        </w:tc>
        <w:tc>
          <w:tcPr>
            <w:tcW w:w="2084" w:type="dxa"/>
          </w:tcPr>
          <w:p w:rsidR="00AE03A9" w:rsidRPr="00960A79" w:rsidRDefault="00AE03A9" w:rsidP="0075348A">
            <w:pPr>
              <w:spacing w:after="0" w:line="240" w:lineRule="auto"/>
              <w:jc w:val="both"/>
              <w:cnfStyle w:val="000000000000"/>
              <w:rPr>
                <w:rFonts w:ascii="Arial" w:eastAsia="Times New Roman" w:hAnsi="Arial" w:cs="Arial"/>
                <w:sz w:val="20"/>
                <w:szCs w:val="20"/>
                <w:lang w:val="en-ZA"/>
              </w:rPr>
            </w:pPr>
          </w:p>
        </w:tc>
        <w:tc>
          <w:tcPr>
            <w:tcW w:w="1483" w:type="dxa"/>
          </w:tcPr>
          <w:p w:rsidR="00AE03A9" w:rsidRPr="00960A79" w:rsidRDefault="00AE03A9" w:rsidP="0075348A">
            <w:pPr>
              <w:spacing w:after="0" w:line="240" w:lineRule="auto"/>
              <w:jc w:val="both"/>
              <w:cnfStyle w:val="000000000000"/>
              <w:rPr>
                <w:rFonts w:ascii="Arial" w:eastAsia="Times New Roman" w:hAnsi="Arial" w:cs="Arial"/>
                <w:sz w:val="20"/>
                <w:szCs w:val="20"/>
                <w:lang w:val="en-ZA"/>
              </w:rPr>
            </w:pPr>
            <w:r w:rsidRPr="00960A79">
              <w:rPr>
                <w:rFonts w:ascii="Arial" w:eastAsia="Times New Roman" w:hAnsi="Arial" w:cs="Arial"/>
                <w:sz w:val="20"/>
                <w:szCs w:val="20"/>
                <w:lang w:val="en-ZA"/>
              </w:rPr>
              <w:t>A follow-up visit to be undertaken.</w:t>
            </w:r>
          </w:p>
        </w:tc>
        <w:tc>
          <w:tcPr>
            <w:tcW w:w="1483" w:type="dxa"/>
          </w:tcPr>
          <w:p w:rsidR="00AE03A9" w:rsidRPr="00960A79" w:rsidRDefault="00AE03A9" w:rsidP="0075348A">
            <w:pPr>
              <w:spacing w:after="0" w:line="240" w:lineRule="auto"/>
              <w:jc w:val="both"/>
              <w:cnfStyle w:val="000000000000"/>
              <w:rPr>
                <w:rFonts w:ascii="Arial" w:eastAsia="Times New Roman" w:hAnsi="Arial" w:cs="Arial"/>
                <w:sz w:val="20"/>
                <w:szCs w:val="20"/>
                <w:lang w:val="en-ZA"/>
              </w:rPr>
            </w:pPr>
            <w:r w:rsidRPr="00960A79">
              <w:rPr>
                <w:rFonts w:ascii="Arial" w:eastAsia="Times New Roman" w:hAnsi="Arial" w:cs="Arial"/>
                <w:sz w:val="20"/>
                <w:szCs w:val="20"/>
                <w:lang w:val="en-ZA"/>
              </w:rPr>
              <w:t>Adopted</w:t>
            </w:r>
          </w:p>
        </w:tc>
      </w:tr>
      <w:tr w:rsidR="00AE03A9" w:rsidRPr="00960A79" w:rsidTr="0075348A">
        <w:trPr>
          <w:cnfStyle w:val="000000100000"/>
        </w:trPr>
        <w:tc>
          <w:tcPr>
            <w:cnfStyle w:val="001000000000"/>
            <w:tcW w:w="717" w:type="dxa"/>
          </w:tcPr>
          <w:p w:rsidR="00AE03A9" w:rsidRPr="00960A79" w:rsidRDefault="00AE03A9" w:rsidP="0075348A">
            <w:pPr>
              <w:spacing w:after="0" w:line="240" w:lineRule="auto"/>
              <w:jc w:val="both"/>
              <w:rPr>
                <w:rFonts w:ascii="Arial" w:eastAsia="Times New Roman" w:hAnsi="Arial" w:cs="Arial"/>
                <w:sz w:val="20"/>
                <w:szCs w:val="20"/>
                <w:lang w:val="en-ZA"/>
              </w:rPr>
            </w:pPr>
          </w:p>
        </w:tc>
        <w:tc>
          <w:tcPr>
            <w:tcW w:w="1195" w:type="dxa"/>
          </w:tcPr>
          <w:p w:rsidR="00AE03A9" w:rsidRPr="00960A79" w:rsidRDefault="00AE03A9" w:rsidP="0075348A">
            <w:pPr>
              <w:spacing w:after="0" w:line="240" w:lineRule="auto"/>
              <w:jc w:val="both"/>
              <w:cnfStyle w:val="000000100000"/>
              <w:rPr>
                <w:rFonts w:ascii="Arial" w:eastAsia="Times New Roman" w:hAnsi="Arial" w:cs="Arial"/>
                <w:sz w:val="20"/>
                <w:szCs w:val="20"/>
              </w:rPr>
            </w:pPr>
            <w:r w:rsidRPr="00960A79">
              <w:rPr>
                <w:rFonts w:ascii="Arial" w:eastAsia="Times New Roman" w:hAnsi="Arial" w:cs="Arial"/>
                <w:sz w:val="20"/>
                <w:szCs w:val="20"/>
              </w:rPr>
              <w:t>04-08 September 2017</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p>
        </w:tc>
        <w:tc>
          <w:tcPr>
            <w:tcW w:w="1378" w:type="dxa"/>
          </w:tcPr>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KwaZulu-Natal</w:t>
            </w:r>
          </w:p>
        </w:tc>
        <w:tc>
          <w:tcPr>
            <w:tcW w:w="2526" w:type="dxa"/>
          </w:tcPr>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The Committee focused on health services at Addington Hospital and Cato Manor Community Health Centre, Cornubia Housing Development project, bulk water supply and Durban Harbour.</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p>
        </w:tc>
        <w:tc>
          <w:tcPr>
            <w:tcW w:w="2084" w:type="dxa"/>
          </w:tcPr>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Funding issues to be taken up with National Treasury- KwaZulu –Natal has ageing infrastructure across the Province, which has not been maintained and thus contributed to this enormous problem.</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 xml:space="preserve">Funding issues relating to employment of staff at key government facilities, that is, health facilities and ports of entry. </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The importance of taking into account policy implications during the planning phase of projects.</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The need for strengthened inter-governmental relations and thus better coordinated collaboration.</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Comprehensive monitoring and reporting of progress.</w:t>
            </w:r>
          </w:p>
        </w:tc>
        <w:tc>
          <w:tcPr>
            <w:tcW w:w="2084" w:type="dxa"/>
          </w:tcPr>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 xml:space="preserve">The Committee took an undertaking to conduct a follow-up visit. </w:t>
            </w:r>
          </w:p>
        </w:tc>
        <w:tc>
          <w:tcPr>
            <w:tcW w:w="1483" w:type="dxa"/>
          </w:tcPr>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 xml:space="preserve">The follow-up oversight visit took place on 27 November 2018. This involved an engagement with role-players and stakeholders. </w:t>
            </w:r>
          </w:p>
        </w:tc>
        <w:tc>
          <w:tcPr>
            <w:tcW w:w="1483" w:type="dxa"/>
          </w:tcPr>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Adopted</w:t>
            </w:r>
          </w:p>
        </w:tc>
      </w:tr>
      <w:tr w:rsidR="00AE03A9" w:rsidRPr="00960A79" w:rsidTr="0075348A">
        <w:tc>
          <w:tcPr>
            <w:cnfStyle w:val="001000000000"/>
            <w:tcW w:w="717" w:type="dxa"/>
          </w:tcPr>
          <w:p w:rsidR="00AE03A9" w:rsidRPr="00960A79" w:rsidRDefault="00AE03A9" w:rsidP="0075348A">
            <w:pPr>
              <w:spacing w:after="0" w:line="240" w:lineRule="auto"/>
              <w:jc w:val="both"/>
              <w:rPr>
                <w:rFonts w:ascii="Arial" w:eastAsia="Times New Roman" w:hAnsi="Arial" w:cs="Arial"/>
                <w:sz w:val="20"/>
                <w:szCs w:val="20"/>
                <w:lang w:val="en-ZA"/>
              </w:rPr>
            </w:pPr>
          </w:p>
        </w:tc>
        <w:tc>
          <w:tcPr>
            <w:tcW w:w="1195" w:type="dxa"/>
          </w:tcPr>
          <w:p w:rsidR="00AE03A9" w:rsidRPr="00960A79" w:rsidRDefault="00AE03A9" w:rsidP="0075348A">
            <w:pPr>
              <w:spacing w:after="0" w:line="240" w:lineRule="auto"/>
              <w:jc w:val="both"/>
              <w:cnfStyle w:val="000000000000"/>
              <w:rPr>
                <w:rFonts w:ascii="Arial" w:eastAsia="Times New Roman" w:hAnsi="Arial" w:cs="Arial"/>
                <w:sz w:val="20"/>
                <w:szCs w:val="20"/>
              </w:rPr>
            </w:pPr>
            <w:r w:rsidRPr="00960A79">
              <w:rPr>
                <w:rFonts w:ascii="Arial" w:eastAsia="Times New Roman" w:hAnsi="Arial" w:cs="Arial"/>
                <w:sz w:val="20"/>
                <w:szCs w:val="20"/>
              </w:rPr>
              <w:t>27 November 2017</w:t>
            </w:r>
          </w:p>
        </w:tc>
        <w:tc>
          <w:tcPr>
            <w:tcW w:w="1378" w:type="dxa"/>
          </w:tcPr>
          <w:p w:rsidR="00AE03A9" w:rsidRPr="00960A79" w:rsidRDefault="00AE03A9" w:rsidP="0075348A">
            <w:pPr>
              <w:spacing w:after="0" w:line="240" w:lineRule="auto"/>
              <w:jc w:val="both"/>
              <w:cnfStyle w:val="000000000000"/>
              <w:rPr>
                <w:rFonts w:ascii="Arial" w:eastAsia="Times New Roman" w:hAnsi="Arial" w:cs="Arial"/>
                <w:sz w:val="20"/>
                <w:szCs w:val="20"/>
                <w:lang w:val="en-ZA"/>
              </w:rPr>
            </w:pPr>
            <w:r w:rsidRPr="00960A79">
              <w:rPr>
                <w:rFonts w:ascii="Arial" w:eastAsia="Times New Roman" w:hAnsi="Arial" w:cs="Arial"/>
                <w:sz w:val="20"/>
                <w:szCs w:val="20"/>
                <w:lang w:val="en-ZA"/>
              </w:rPr>
              <w:t>KwaZulu-Natal</w:t>
            </w:r>
          </w:p>
        </w:tc>
        <w:tc>
          <w:tcPr>
            <w:tcW w:w="2526" w:type="dxa"/>
          </w:tcPr>
          <w:p w:rsidR="00AE03A9" w:rsidRPr="00960A79" w:rsidRDefault="00AE03A9" w:rsidP="0075348A">
            <w:pPr>
              <w:spacing w:after="0" w:line="240" w:lineRule="auto"/>
              <w:jc w:val="both"/>
              <w:cnfStyle w:val="000000000000"/>
              <w:rPr>
                <w:rFonts w:ascii="Arial" w:eastAsia="Times New Roman" w:hAnsi="Arial" w:cs="Arial"/>
                <w:sz w:val="20"/>
                <w:szCs w:val="20"/>
                <w:lang w:val="en-ZA"/>
              </w:rPr>
            </w:pPr>
            <w:r w:rsidRPr="00960A79">
              <w:rPr>
                <w:rFonts w:ascii="Arial" w:eastAsia="Times New Roman" w:hAnsi="Arial" w:cs="Arial"/>
                <w:sz w:val="20"/>
                <w:szCs w:val="20"/>
                <w:lang w:val="en-ZA"/>
              </w:rPr>
              <w:t>A small delegation of the Select Committee on Social Services undertook oversight on the Departments of Health and Human Settlements, in a follow-up oversight visit to the eThekwini Metropolitan Municipality.</w:t>
            </w:r>
          </w:p>
        </w:tc>
        <w:tc>
          <w:tcPr>
            <w:tcW w:w="2084" w:type="dxa"/>
          </w:tcPr>
          <w:p w:rsidR="00AE03A9" w:rsidRPr="00960A79" w:rsidRDefault="00AE03A9" w:rsidP="0075348A">
            <w:pPr>
              <w:spacing w:after="0" w:line="240" w:lineRule="auto"/>
              <w:jc w:val="both"/>
              <w:cnfStyle w:val="000000000000"/>
              <w:rPr>
                <w:rFonts w:ascii="Arial" w:eastAsia="Times New Roman" w:hAnsi="Arial" w:cs="Arial"/>
                <w:sz w:val="20"/>
                <w:szCs w:val="20"/>
                <w:lang w:val="en-ZA"/>
              </w:rPr>
            </w:pPr>
            <w:r w:rsidRPr="00960A79">
              <w:rPr>
                <w:rFonts w:ascii="Arial" w:eastAsia="Times New Roman" w:hAnsi="Arial" w:cs="Arial"/>
                <w:sz w:val="20"/>
                <w:szCs w:val="20"/>
                <w:lang w:val="en-ZA"/>
              </w:rPr>
              <w:t>The delegation deliberated and concluded that in the main, the following are crucial in improving conditions at the Catherine Booth Hospital:</w:t>
            </w:r>
          </w:p>
          <w:p w:rsidR="00AE03A9" w:rsidRPr="00960A79" w:rsidRDefault="00AE03A9" w:rsidP="0075348A">
            <w:pPr>
              <w:spacing w:after="0" w:line="240" w:lineRule="auto"/>
              <w:jc w:val="both"/>
              <w:cnfStyle w:val="000000000000"/>
              <w:rPr>
                <w:rFonts w:ascii="Arial" w:eastAsia="Times New Roman" w:hAnsi="Arial" w:cs="Arial"/>
                <w:sz w:val="20"/>
                <w:szCs w:val="20"/>
                <w:lang w:val="en-ZA"/>
              </w:rPr>
            </w:pPr>
            <w:r w:rsidRPr="00960A79">
              <w:rPr>
                <w:rFonts w:ascii="Arial" w:eastAsia="Times New Roman" w:hAnsi="Arial" w:cs="Arial"/>
                <w:sz w:val="20"/>
                <w:szCs w:val="20"/>
                <w:lang w:val="en-ZA"/>
              </w:rPr>
              <w:t>Funding of infrastructure maintenance and repairs at the hospital.</w:t>
            </w:r>
          </w:p>
          <w:p w:rsidR="00AE03A9" w:rsidRPr="00960A79" w:rsidRDefault="00AE03A9" w:rsidP="0075348A">
            <w:pPr>
              <w:spacing w:after="0" w:line="240" w:lineRule="auto"/>
              <w:jc w:val="both"/>
              <w:cnfStyle w:val="000000000000"/>
              <w:rPr>
                <w:rFonts w:ascii="Arial" w:eastAsia="Times New Roman" w:hAnsi="Arial" w:cs="Arial"/>
                <w:sz w:val="20"/>
                <w:szCs w:val="20"/>
                <w:lang w:val="en-ZA"/>
              </w:rPr>
            </w:pPr>
          </w:p>
          <w:p w:rsidR="00AE03A9" w:rsidRPr="00960A79" w:rsidRDefault="00AE03A9" w:rsidP="0075348A">
            <w:pPr>
              <w:spacing w:after="0" w:line="240" w:lineRule="auto"/>
              <w:jc w:val="both"/>
              <w:cnfStyle w:val="000000000000"/>
              <w:rPr>
                <w:rFonts w:ascii="Arial" w:eastAsia="Times New Roman" w:hAnsi="Arial" w:cs="Arial"/>
                <w:sz w:val="20"/>
                <w:szCs w:val="20"/>
                <w:lang w:val="en-ZA"/>
              </w:rPr>
            </w:pPr>
            <w:r w:rsidRPr="00960A79">
              <w:rPr>
                <w:rFonts w:ascii="Arial" w:eastAsia="Times New Roman" w:hAnsi="Arial" w:cs="Arial"/>
                <w:sz w:val="20"/>
                <w:szCs w:val="20"/>
                <w:lang w:val="en-ZA"/>
              </w:rPr>
              <w:t>Improving the relationship between the community and the hospital.</w:t>
            </w:r>
          </w:p>
          <w:p w:rsidR="00AE03A9" w:rsidRPr="00960A79" w:rsidRDefault="00AE03A9" w:rsidP="0075348A">
            <w:pPr>
              <w:spacing w:after="0" w:line="240" w:lineRule="auto"/>
              <w:jc w:val="both"/>
              <w:cnfStyle w:val="000000000000"/>
              <w:rPr>
                <w:rFonts w:ascii="Arial" w:eastAsia="Times New Roman" w:hAnsi="Arial" w:cs="Arial"/>
                <w:sz w:val="20"/>
                <w:szCs w:val="20"/>
                <w:lang w:val="en-ZA"/>
              </w:rPr>
            </w:pPr>
          </w:p>
        </w:tc>
        <w:tc>
          <w:tcPr>
            <w:tcW w:w="2084" w:type="dxa"/>
          </w:tcPr>
          <w:p w:rsidR="00AE03A9" w:rsidRPr="00960A79" w:rsidRDefault="00AE03A9" w:rsidP="0075348A">
            <w:pPr>
              <w:spacing w:after="0" w:line="240" w:lineRule="auto"/>
              <w:jc w:val="both"/>
              <w:cnfStyle w:val="000000000000"/>
              <w:rPr>
                <w:rFonts w:ascii="Arial" w:eastAsia="Times New Roman" w:hAnsi="Arial" w:cs="Arial"/>
                <w:sz w:val="20"/>
                <w:szCs w:val="20"/>
                <w:lang w:val="en-ZA"/>
              </w:rPr>
            </w:pPr>
          </w:p>
        </w:tc>
        <w:tc>
          <w:tcPr>
            <w:tcW w:w="1483" w:type="dxa"/>
          </w:tcPr>
          <w:p w:rsidR="00AE03A9" w:rsidRPr="00960A79" w:rsidRDefault="00AE03A9" w:rsidP="0075348A">
            <w:pPr>
              <w:spacing w:after="0" w:line="240" w:lineRule="auto"/>
              <w:jc w:val="both"/>
              <w:cnfStyle w:val="000000000000"/>
              <w:rPr>
                <w:rFonts w:ascii="Arial" w:eastAsia="Times New Roman" w:hAnsi="Arial" w:cs="Arial"/>
                <w:sz w:val="20"/>
                <w:szCs w:val="20"/>
                <w:lang w:val="en-ZA"/>
              </w:rPr>
            </w:pPr>
          </w:p>
        </w:tc>
        <w:tc>
          <w:tcPr>
            <w:tcW w:w="1483" w:type="dxa"/>
          </w:tcPr>
          <w:p w:rsidR="00AE03A9" w:rsidRPr="00960A79" w:rsidRDefault="00AE03A9" w:rsidP="0075348A">
            <w:pPr>
              <w:spacing w:after="0" w:line="240" w:lineRule="auto"/>
              <w:jc w:val="both"/>
              <w:cnfStyle w:val="000000000000"/>
              <w:rPr>
                <w:rFonts w:ascii="Arial" w:eastAsia="Times New Roman" w:hAnsi="Arial" w:cs="Arial"/>
                <w:sz w:val="20"/>
                <w:szCs w:val="20"/>
                <w:lang w:val="en-ZA"/>
              </w:rPr>
            </w:pPr>
            <w:r w:rsidRPr="00960A79">
              <w:rPr>
                <w:rFonts w:ascii="Arial" w:eastAsia="Times New Roman" w:hAnsi="Arial" w:cs="Arial"/>
                <w:sz w:val="20"/>
                <w:szCs w:val="20"/>
                <w:lang w:val="en-ZA"/>
              </w:rPr>
              <w:t>Noted</w:t>
            </w:r>
          </w:p>
        </w:tc>
      </w:tr>
      <w:tr w:rsidR="00960A79" w:rsidRPr="00960A79" w:rsidTr="0075348A">
        <w:trPr>
          <w:cnfStyle w:val="000000100000"/>
        </w:trPr>
        <w:tc>
          <w:tcPr>
            <w:cnfStyle w:val="001000000000"/>
            <w:tcW w:w="717" w:type="dxa"/>
          </w:tcPr>
          <w:p w:rsidR="00AE03A9" w:rsidRPr="00960A79" w:rsidRDefault="00AE03A9" w:rsidP="0075348A">
            <w:pPr>
              <w:spacing w:after="0" w:line="240" w:lineRule="auto"/>
              <w:jc w:val="both"/>
              <w:rPr>
                <w:rFonts w:ascii="Arial" w:eastAsia="Times New Roman" w:hAnsi="Arial" w:cs="Arial"/>
                <w:sz w:val="20"/>
                <w:szCs w:val="20"/>
                <w:lang w:val="en-ZA"/>
              </w:rPr>
            </w:pPr>
            <w:r w:rsidRPr="00960A79">
              <w:rPr>
                <w:rFonts w:ascii="Arial" w:eastAsia="Times New Roman" w:hAnsi="Arial" w:cs="Arial"/>
                <w:sz w:val="20"/>
                <w:szCs w:val="20"/>
                <w:lang w:val="en-ZA"/>
              </w:rPr>
              <w:t>2018</w:t>
            </w:r>
          </w:p>
        </w:tc>
        <w:tc>
          <w:tcPr>
            <w:tcW w:w="1195" w:type="dxa"/>
          </w:tcPr>
          <w:p w:rsidR="00AE03A9" w:rsidRPr="00960A79" w:rsidRDefault="00AE03A9" w:rsidP="0075348A">
            <w:pPr>
              <w:spacing w:after="0" w:line="240" w:lineRule="auto"/>
              <w:jc w:val="both"/>
              <w:cnfStyle w:val="000000100000"/>
              <w:rPr>
                <w:rFonts w:ascii="Arial" w:eastAsia="Times New Roman" w:hAnsi="Arial" w:cs="Arial"/>
                <w:sz w:val="20"/>
                <w:szCs w:val="20"/>
              </w:rPr>
            </w:pPr>
            <w:r w:rsidRPr="00960A79">
              <w:rPr>
                <w:rFonts w:ascii="Arial" w:eastAsia="Times New Roman" w:hAnsi="Arial" w:cs="Arial"/>
                <w:sz w:val="20"/>
                <w:szCs w:val="20"/>
                <w:lang w:val="en-ZA"/>
              </w:rPr>
              <w:t>30 July-3 August</w:t>
            </w:r>
            <w:r w:rsidRPr="00960A79">
              <w:rPr>
                <w:rFonts w:ascii="Arial" w:eastAsia="Times New Roman" w:hAnsi="Arial" w:cs="Arial"/>
                <w:sz w:val="20"/>
                <w:szCs w:val="20"/>
              </w:rPr>
              <w:t xml:space="preserve"> 2018</w:t>
            </w:r>
          </w:p>
        </w:tc>
        <w:tc>
          <w:tcPr>
            <w:tcW w:w="1378" w:type="dxa"/>
          </w:tcPr>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Free State</w:t>
            </w:r>
          </w:p>
        </w:tc>
        <w:tc>
          <w:tcPr>
            <w:tcW w:w="2526" w:type="dxa"/>
          </w:tcPr>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The Committee visited the Xhariep District Municipality and Mangaung Metropolitan Municipality. The purpose of the visit was to conduct a follow-up on the undertakings made by the Free State Health MEC in response to the recommendations made by the National Council of Provinces (NCOP) during the 2017 Taking Parliament to the People (TPTTP) programme.</w:t>
            </w:r>
          </w:p>
        </w:tc>
        <w:tc>
          <w:tcPr>
            <w:tcW w:w="2084" w:type="dxa"/>
          </w:tcPr>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The importance of taking into account policy implications during the planning phase of projects.</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The need for strengthened inter-governmental relations and thus better coordinated collaboration.</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 xml:space="preserve">Comprehensive monitoring and reporting of progress. </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The improvements should not only apply at the health facilities that were visited by the Committee (as this was a sample), but throughout the province.</w:t>
            </w:r>
          </w:p>
          <w:p w:rsidR="00AE03A9" w:rsidRPr="00960A79" w:rsidRDefault="00AE03A9" w:rsidP="0075348A">
            <w:pPr>
              <w:spacing w:after="0" w:line="240" w:lineRule="auto"/>
              <w:jc w:val="both"/>
              <w:cnfStyle w:val="000000100000"/>
              <w:rPr>
                <w:rFonts w:ascii="Arial" w:eastAsia="Times New Roman" w:hAnsi="Arial" w:cs="Arial"/>
                <w:sz w:val="20"/>
                <w:szCs w:val="20"/>
                <w:lang w:val="en-ZA"/>
              </w:rPr>
            </w:pPr>
          </w:p>
        </w:tc>
        <w:tc>
          <w:tcPr>
            <w:tcW w:w="2084" w:type="dxa"/>
          </w:tcPr>
          <w:p w:rsidR="00AE03A9" w:rsidRPr="00960A79" w:rsidRDefault="00AE03A9" w:rsidP="0075348A">
            <w:pPr>
              <w:spacing w:after="0" w:line="240" w:lineRule="auto"/>
              <w:jc w:val="both"/>
              <w:cnfStyle w:val="000000100000"/>
              <w:rPr>
                <w:rFonts w:ascii="Arial" w:eastAsia="Times New Roman" w:hAnsi="Arial" w:cs="Arial"/>
                <w:sz w:val="20"/>
                <w:szCs w:val="20"/>
                <w:lang w:val="en-ZA"/>
              </w:rPr>
            </w:pPr>
          </w:p>
        </w:tc>
        <w:tc>
          <w:tcPr>
            <w:tcW w:w="1483" w:type="dxa"/>
          </w:tcPr>
          <w:p w:rsidR="00AE03A9" w:rsidRPr="00960A79" w:rsidRDefault="00AE03A9" w:rsidP="0075348A">
            <w:pPr>
              <w:spacing w:after="0" w:line="240" w:lineRule="auto"/>
              <w:jc w:val="both"/>
              <w:cnfStyle w:val="000000100000"/>
              <w:rPr>
                <w:rFonts w:ascii="Arial" w:eastAsia="Times New Roman" w:hAnsi="Arial" w:cs="Arial"/>
                <w:sz w:val="20"/>
                <w:szCs w:val="20"/>
                <w:lang w:val="en-ZA"/>
              </w:rPr>
            </w:pPr>
          </w:p>
        </w:tc>
        <w:tc>
          <w:tcPr>
            <w:tcW w:w="1483" w:type="dxa"/>
          </w:tcPr>
          <w:p w:rsidR="00AE03A9" w:rsidRPr="00960A79" w:rsidRDefault="00AE03A9" w:rsidP="0075348A">
            <w:pPr>
              <w:spacing w:after="0" w:line="240" w:lineRule="auto"/>
              <w:jc w:val="both"/>
              <w:cnfStyle w:val="000000100000"/>
              <w:rPr>
                <w:rFonts w:ascii="Arial" w:eastAsia="Times New Roman" w:hAnsi="Arial" w:cs="Arial"/>
                <w:sz w:val="20"/>
                <w:szCs w:val="20"/>
                <w:lang w:val="en-ZA"/>
              </w:rPr>
            </w:pPr>
            <w:r w:rsidRPr="00960A79">
              <w:rPr>
                <w:rFonts w:ascii="Arial" w:eastAsia="Times New Roman" w:hAnsi="Arial" w:cs="Arial"/>
                <w:sz w:val="20"/>
                <w:szCs w:val="20"/>
                <w:lang w:val="en-ZA"/>
              </w:rPr>
              <w:t>Adopted</w:t>
            </w:r>
          </w:p>
        </w:tc>
      </w:tr>
    </w:tbl>
    <w:p w:rsidR="00AE03A9" w:rsidRPr="0025323C" w:rsidRDefault="00AE03A9" w:rsidP="00DB7C51">
      <w:pPr>
        <w:spacing w:after="0"/>
        <w:rPr>
          <w:rFonts w:ascii="Arial" w:hAnsi="Arial" w:cs="Arial"/>
        </w:rPr>
      </w:pPr>
    </w:p>
    <w:sectPr w:rsidR="00AE03A9" w:rsidRPr="0025323C" w:rsidSect="006C4C54">
      <w:pgSz w:w="15840" w:h="12240" w:orient="landscape" w:code="1"/>
      <w:pgMar w:top="1440" w:right="1350" w:bottom="1588" w:left="1440" w:header="720" w:footer="720" w:gutter="0"/>
      <w:pgNumType w:start="1"/>
      <w:cols w:space="720"/>
      <w:rtlGutter/>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66D" w:rsidRDefault="00CF066D">
      <w:pPr>
        <w:spacing w:after="0" w:line="240" w:lineRule="auto"/>
      </w:pPr>
      <w:r>
        <w:separator/>
      </w:r>
    </w:p>
  </w:endnote>
  <w:endnote w:type="continuationSeparator" w:id="0">
    <w:p w:rsidR="00CF066D" w:rsidRDefault="00CF0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28" w:rsidRDefault="00C45F91" w:rsidP="00B90527">
    <w:pPr>
      <w:pStyle w:val="Footer"/>
      <w:framePr w:wrap="around" w:vAnchor="text" w:hAnchor="margin" w:xAlign="center" w:y="1"/>
      <w:rPr>
        <w:rStyle w:val="PageNumber"/>
      </w:rPr>
    </w:pPr>
    <w:r>
      <w:rPr>
        <w:rStyle w:val="PageNumber"/>
      </w:rPr>
      <w:fldChar w:fldCharType="begin"/>
    </w:r>
    <w:r w:rsidR="00072928">
      <w:rPr>
        <w:rStyle w:val="PageNumber"/>
      </w:rPr>
      <w:instrText xml:space="preserve">PAGE  </w:instrText>
    </w:r>
    <w:r>
      <w:rPr>
        <w:rStyle w:val="PageNumber"/>
      </w:rPr>
      <w:fldChar w:fldCharType="end"/>
    </w:r>
  </w:p>
  <w:p w:rsidR="00072928" w:rsidRDefault="000729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28" w:rsidRDefault="00C45F91" w:rsidP="00B90527">
    <w:pPr>
      <w:pStyle w:val="Footer"/>
      <w:framePr w:wrap="around" w:vAnchor="text" w:hAnchor="margin" w:xAlign="center" w:y="1"/>
      <w:rPr>
        <w:rStyle w:val="PageNumber"/>
      </w:rPr>
    </w:pPr>
    <w:r>
      <w:rPr>
        <w:rStyle w:val="PageNumber"/>
      </w:rPr>
      <w:fldChar w:fldCharType="begin"/>
    </w:r>
    <w:r w:rsidR="00072928">
      <w:rPr>
        <w:rStyle w:val="PageNumber"/>
      </w:rPr>
      <w:instrText xml:space="preserve">PAGE  </w:instrText>
    </w:r>
    <w:r>
      <w:rPr>
        <w:rStyle w:val="PageNumber"/>
      </w:rPr>
      <w:fldChar w:fldCharType="separate"/>
    </w:r>
    <w:r w:rsidR="00AB0ECF">
      <w:rPr>
        <w:rStyle w:val="PageNumber"/>
        <w:noProof/>
      </w:rPr>
      <w:t>ii</w:t>
    </w:r>
    <w:r>
      <w:rPr>
        <w:rStyle w:val="PageNumber"/>
      </w:rPr>
      <w:fldChar w:fldCharType="end"/>
    </w:r>
  </w:p>
  <w:p w:rsidR="00072928" w:rsidRDefault="000729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66D" w:rsidRDefault="00CF066D">
      <w:pPr>
        <w:spacing w:after="0" w:line="240" w:lineRule="auto"/>
      </w:pPr>
      <w:r>
        <w:separator/>
      </w:r>
    </w:p>
  </w:footnote>
  <w:footnote w:type="continuationSeparator" w:id="0">
    <w:p w:rsidR="00CF066D" w:rsidRDefault="00CF066D">
      <w:pPr>
        <w:spacing w:after="0" w:line="240" w:lineRule="auto"/>
      </w:pPr>
      <w:r>
        <w:continuationSeparator/>
      </w:r>
    </w:p>
  </w:footnote>
  <w:footnote w:id="1">
    <w:p w:rsidR="00072928" w:rsidRPr="00ED3E45" w:rsidRDefault="00072928">
      <w:pPr>
        <w:pStyle w:val="FootnoteText"/>
        <w:rPr>
          <w:lang w:val="en-US"/>
        </w:rPr>
      </w:pPr>
      <w:r>
        <w:rPr>
          <w:rStyle w:val="FootnoteReference"/>
        </w:rPr>
        <w:footnoteRef/>
      </w:r>
      <w:r>
        <w:t xml:space="preserve"> </w:t>
      </w:r>
      <w:r>
        <w:rPr>
          <w:lang w:val="en-US"/>
        </w:rPr>
        <w:t xml:space="preserve">The allocated period for the planning sessions entailed a plenary in the morning with all NCOP Committees, and breakaway sessions following the plenary. The breakaway sessions would then entail two or three Committees sharing the slot to review, and formulate their plans.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2CC"/>
    <w:multiLevelType w:val="hybridMultilevel"/>
    <w:tmpl w:val="9F5E6B62"/>
    <w:lvl w:ilvl="0" w:tplc="80A022CE">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3F32D30"/>
    <w:multiLevelType w:val="hybridMultilevel"/>
    <w:tmpl w:val="826846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5AF3247"/>
    <w:multiLevelType w:val="hybridMultilevel"/>
    <w:tmpl w:val="FFD40D6E"/>
    <w:lvl w:ilvl="0" w:tplc="AE9ADF00">
      <w:start w:val="1"/>
      <w:numFmt w:val="bullet"/>
      <w:lvlText w:val="•"/>
      <w:lvlJc w:val="left"/>
      <w:pPr>
        <w:ind w:left="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C8CD6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94F30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A8F6C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EC6EF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68392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020B1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E4858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2EFF1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08073261"/>
    <w:multiLevelType w:val="hybridMultilevel"/>
    <w:tmpl w:val="E7B835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CB36B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DB767E4"/>
    <w:multiLevelType w:val="hybridMultilevel"/>
    <w:tmpl w:val="B4E080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F956FB2"/>
    <w:multiLevelType w:val="hybridMultilevel"/>
    <w:tmpl w:val="A122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447B2"/>
    <w:multiLevelType w:val="hybridMultilevel"/>
    <w:tmpl w:val="6C3CB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A542C"/>
    <w:multiLevelType w:val="hybridMultilevel"/>
    <w:tmpl w:val="CB68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0374E"/>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0A216EC"/>
    <w:multiLevelType w:val="hybridMultilevel"/>
    <w:tmpl w:val="29CCF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61F95"/>
    <w:multiLevelType w:val="hybridMultilevel"/>
    <w:tmpl w:val="C16848CE"/>
    <w:lvl w:ilvl="0" w:tplc="617076F4">
      <w:start w:val="1"/>
      <w:numFmt w:val="bullet"/>
      <w:lvlText w:val="•"/>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A0D11A">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8A6E32">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A2AFC6">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0E1856">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3C5BD6">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DA46CA">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BAC3A6">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14A240">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297E076D"/>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A0D7136"/>
    <w:multiLevelType w:val="hybridMultilevel"/>
    <w:tmpl w:val="13B6AD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2AC510DD"/>
    <w:multiLevelType w:val="hybridMultilevel"/>
    <w:tmpl w:val="3ECCACD0"/>
    <w:lvl w:ilvl="0" w:tplc="0409000F">
      <w:start w:val="4"/>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B5D4C96"/>
    <w:multiLevelType w:val="hybridMultilevel"/>
    <w:tmpl w:val="ABDCA4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287E2D"/>
    <w:multiLevelType w:val="hybridMultilevel"/>
    <w:tmpl w:val="E286D2B8"/>
    <w:lvl w:ilvl="0" w:tplc="9AEE0A02">
      <w:start w:val="1"/>
      <w:numFmt w:val="bullet"/>
      <w:lvlText w:val=""/>
      <w:lvlJc w:val="left"/>
      <w:pPr>
        <w:ind w:left="360" w:hanging="360"/>
      </w:pPr>
      <w:rPr>
        <w:rFonts w:ascii="Symbol" w:hAnsi="Symbol" w:hint="default"/>
        <w:color w:val="0070C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2E996042"/>
    <w:multiLevelType w:val="hybridMultilevel"/>
    <w:tmpl w:val="FFA4BA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2EC45F29"/>
    <w:multiLevelType w:val="hybridMultilevel"/>
    <w:tmpl w:val="E7066180"/>
    <w:lvl w:ilvl="0" w:tplc="C0F055F2">
      <w:start w:val="1"/>
      <w:numFmt w:val="bullet"/>
      <w:lvlText w:val="•"/>
      <w:lvlJc w:val="left"/>
      <w:pPr>
        <w:ind w:left="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E6A9C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A4BDF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0CAC4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4C80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BE25E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A685F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16360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30F6A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31C33BDA"/>
    <w:multiLevelType w:val="hybridMultilevel"/>
    <w:tmpl w:val="FCB42860"/>
    <w:lvl w:ilvl="0" w:tplc="454CEB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C27527"/>
    <w:multiLevelType w:val="hybridMultilevel"/>
    <w:tmpl w:val="3DCE7702"/>
    <w:lvl w:ilvl="0" w:tplc="0AD4E8AA">
      <w:start w:val="1"/>
      <w:numFmt w:val="bullet"/>
      <w:lvlText w:val="•"/>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CAD37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8C946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AAF9D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58333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BE36E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2C04D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A8EC2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12CB2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36C150F9"/>
    <w:multiLevelType w:val="hybridMultilevel"/>
    <w:tmpl w:val="541C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382601"/>
    <w:multiLevelType w:val="multilevel"/>
    <w:tmpl w:val="953A499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1004"/>
        </w:tabs>
        <w:ind w:left="1004"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3D977D0D"/>
    <w:multiLevelType w:val="multilevel"/>
    <w:tmpl w:val="F9862B5C"/>
    <w:lvl w:ilvl="0">
      <w:start w:val="1"/>
      <w:numFmt w:val="decimal"/>
      <w:lvlText w:val="%1."/>
      <w:lvlJc w:val="left"/>
      <w:pPr>
        <w:tabs>
          <w:tab w:val="num" w:pos="720"/>
        </w:tabs>
        <w:ind w:left="720" w:hanging="720"/>
      </w:pPr>
      <w:rPr>
        <w:rFonts w:cs="Times New Roman" w:hint="default"/>
        <w:color w:val="auto"/>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nsid w:val="43985F4D"/>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48826554"/>
    <w:multiLevelType w:val="multilevel"/>
    <w:tmpl w:val="EF7AA80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4AE571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E111A34"/>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4E625A97"/>
    <w:multiLevelType w:val="hybridMultilevel"/>
    <w:tmpl w:val="14B27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0F33BE1"/>
    <w:multiLevelType w:val="hybridMultilevel"/>
    <w:tmpl w:val="A814AC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299799C"/>
    <w:multiLevelType w:val="hybridMultilevel"/>
    <w:tmpl w:val="482A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E42601"/>
    <w:multiLevelType w:val="hybridMultilevel"/>
    <w:tmpl w:val="4888E3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40B7E82"/>
    <w:multiLevelType w:val="hybridMultilevel"/>
    <w:tmpl w:val="157E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A560C7"/>
    <w:multiLevelType w:val="hybridMultilevel"/>
    <w:tmpl w:val="71C8AA08"/>
    <w:lvl w:ilvl="0" w:tplc="A17694AE">
      <w:start w:val="2"/>
      <w:numFmt w:val="upperLetter"/>
      <w:lvlText w:val="(%1)"/>
      <w:lvlJc w:val="left"/>
      <w:pPr>
        <w:tabs>
          <w:tab w:val="num" w:pos="1440"/>
        </w:tabs>
        <w:ind w:left="1440" w:hanging="720"/>
      </w:pPr>
      <w:rPr>
        <w:rFonts w:cs="Tahoma" w:hint="default"/>
      </w:rPr>
    </w:lvl>
    <w:lvl w:ilvl="1" w:tplc="7A50D42C">
      <w:start w:val="1"/>
      <w:numFmt w:val="lowerRoman"/>
      <w:lvlText w:val="(%2)"/>
      <w:lvlJc w:val="left"/>
      <w:pPr>
        <w:tabs>
          <w:tab w:val="num" w:pos="2160"/>
        </w:tabs>
        <w:ind w:left="2160" w:hanging="72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652500F9"/>
    <w:multiLevelType w:val="hybridMultilevel"/>
    <w:tmpl w:val="1AF0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326084"/>
    <w:multiLevelType w:val="hybridMultilevel"/>
    <w:tmpl w:val="F14C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79124B"/>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A423E7F"/>
    <w:multiLevelType w:val="hybridMultilevel"/>
    <w:tmpl w:val="5024050A"/>
    <w:lvl w:ilvl="0" w:tplc="8BEC7A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62704C"/>
    <w:multiLevelType w:val="hybridMultilevel"/>
    <w:tmpl w:val="D6AE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DB4B32"/>
    <w:multiLevelType w:val="hybridMultilevel"/>
    <w:tmpl w:val="D7E60D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70E14503"/>
    <w:multiLevelType w:val="hybridMultilevel"/>
    <w:tmpl w:val="A412CB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14B26FA"/>
    <w:multiLevelType w:val="hybridMultilevel"/>
    <w:tmpl w:val="06D8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7C117B"/>
    <w:multiLevelType w:val="hybridMultilevel"/>
    <w:tmpl w:val="9C5E5980"/>
    <w:lvl w:ilvl="0" w:tplc="F512467E">
      <w:start w:val="1"/>
      <w:numFmt w:val="bullet"/>
      <w:lvlText w:val="•"/>
      <w:lvlJc w:val="left"/>
      <w:pPr>
        <w:ind w:left="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0E254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52719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441CC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E6B66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C0AE6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6A4A9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1E384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1ADAE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nsid w:val="75896A0E"/>
    <w:multiLevelType w:val="hybridMultilevel"/>
    <w:tmpl w:val="BDE2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614575"/>
    <w:multiLevelType w:val="hybridMultilevel"/>
    <w:tmpl w:val="12E43016"/>
    <w:lvl w:ilvl="0" w:tplc="223E28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F91EA6"/>
    <w:multiLevelType w:val="hybridMultilevel"/>
    <w:tmpl w:val="EC7A8C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FE53608"/>
    <w:multiLevelType w:val="hybridMultilevel"/>
    <w:tmpl w:val="38744A96"/>
    <w:lvl w:ilvl="0" w:tplc="04090001">
      <w:start w:val="1"/>
      <w:numFmt w:val="bullet"/>
      <w:lvlText w:val=""/>
      <w:lvlJc w:val="left"/>
      <w:pPr>
        <w:tabs>
          <w:tab w:val="num" w:pos="360"/>
        </w:tabs>
        <w:ind w:left="360" w:hanging="360"/>
      </w:pPr>
      <w:rPr>
        <w:rFonts w:ascii="Symbol" w:hAnsi="Symbol" w:hint="default"/>
      </w:rPr>
    </w:lvl>
    <w:lvl w:ilvl="1" w:tplc="DE9A7F5C">
      <w:numFmt w:val="bullet"/>
      <w:lvlText w:val="-"/>
      <w:lvlJc w:val="left"/>
      <w:pPr>
        <w:tabs>
          <w:tab w:val="num" w:pos="1200"/>
        </w:tabs>
        <w:ind w:left="1200" w:hanging="360"/>
      </w:pPr>
      <w:rPr>
        <w:rFonts w:ascii="Arial" w:eastAsia="Times New Roman"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4"/>
  </w:num>
  <w:num w:numId="3">
    <w:abstractNumId w:val="46"/>
  </w:num>
  <w:num w:numId="4">
    <w:abstractNumId w:val="14"/>
  </w:num>
  <w:num w:numId="5">
    <w:abstractNumId w:val="33"/>
  </w:num>
  <w:num w:numId="6">
    <w:abstractNumId w:val="15"/>
  </w:num>
  <w:num w:numId="7">
    <w:abstractNumId w:val="1"/>
  </w:num>
  <w:num w:numId="8">
    <w:abstractNumId w:val="0"/>
  </w:num>
  <w:num w:numId="9">
    <w:abstractNumId w:val="3"/>
  </w:num>
  <w:num w:numId="10">
    <w:abstractNumId w:val="40"/>
  </w:num>
  <w:num w:numId="11">
    <w:abstractNumId w:val="12"/>
  </w:num>
  <w:num w:numId="12">
    <w:abstractNumId w:val="27"/>
  </w:num>
  <w:num w:numId="13">
    <w:abstractNumId w:val="4"/>
  </w:num>
  <w:num w:numId="14">
    <w:abstractNumId w:val="36"/>
  </w:num>
  <w:num w:numId="15">
    <w:abstractNumId w:val="26"/>
  </w:num>
  <w:num w:numId="16">
    <w:abstractNumId w:val="9"/>
  </w:num>
  <w:num w:numId="17">
    <w:abstractNumId w:val="25"/>
  </w:num>
  <w:num w:numId="18">
    <w:abstractNumId w:val="39"/>
  </w:num>
  <w:num w:numId="19">
    <w:abstractNumId w:val="17"/>
  </w:num>
  <w:num w:numId="20">
    <w:abstractNumId w:val="13"/>
  </w:num>
  <w:num w:numId="21">
    <w:abstractNumId w:val="16"/>
  </w:num>
  <w:num w:numId="22">
    <w:abstractNumId w:val="28"/>
  </w:num>
  <w:num w:numId="23">
    <w:abstractNumId w:val="8"/>
  </w:num>
  <w:num w:numId="24">
    <w:abstractNumId w:val="6"/>
  </w:num>
  <w:num w:numId="25">
    <w:abstractNumId w:val="34"/>
  </w:num>
  <w:num w:numId="26">
    <w:abstractNumId w:val="38"/>
  </w:num>
  <w:num w:numId="27">
    <w:abstractNumId w:val="30"/>
  </w:num>
  <w:num w:numId="28">
    <w:abstractNumId w:val="37"/>
  </w:num>
  <w:num w:numId="29">
    <w:abstractNumId w:val="44"/>
  </w:num>
  <w:num w:numId="30">
    <w:abstractNumId w:val="19"/>
  </w:num>
  <w:num w:numId="31">
    <w:abstractNumId w:val="32"/>
  </w:num>
  <w:num w:numId="32">
    <w:abstractNumId w:val="35"/>
  </w:num>
  <w:num w:numId="33">
    <w:abstractNumId w:val="11"/>
  </w:num>
  <w:num w:numId="34">
    <w:abstractNumId w:val="2"/>
  </w:num>
  <w:num w:numId="35">
    <w:abstractNumId w:val="42"/>
  </w:num>
  <w:num w:numId="36">
    <w:abstractNumId w:val="18"/>
  </w:num>
  <w:num w:numId="37">
    <w:abstractNumId w:val="20"/>
  </w:num>
  <w:num w:numId="38">
    <w:abstractNumId w:val="7"/>
  </w:num>
  <w:num w:numId="39">
    <w:abstractNumId w:val="29"/>
  </w:num>
  <w:num w:numId="40">
    <w:abstractNumId w:val="43"/>
  </w:num>
  <w:num w:numId="41">
    <w:abstractNumId w:val="31"/>
  </w:num>
  <w:num w:numId="42">
    <w:abstractNumId w:val="10"/>
  </w:num>
  <w:num w:numId="43">
    <w:abstractNumId w:val="22"/>
  </w:num>
  <w:num w:numId="44">
    <w:abstractNumId w:val="41"/>
  </w:num>
  <w:num w:numId="45">
    <w:abstractNumId w:val="21"/>
  </w:num>
  <w:num w:numId="46">
    <w:abstractNumId w:val="45"/>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32FBB"/>
    <w:rsid w:val="000027BE"/>
    <w:rsid w:val="00004ACE"/>
    <w:rsid w:val="00006D03"/>
    <w:rsid w:val="00010F5E"/>
    <w:rsid w:val="00011007"/>
    <w:rsid w:val="00013B59"/>
    <w:rsid w:val="00016735"/>
    <w:rsid w:val="00031C87"/>
    <w:rsid w:val="000343EE"/>
    <w:rsid w:val="000344A8"/>
    <w:rsid w:val="00040961"/>
    <w:rsid w:val="00042130"/>
    <w:rsid w:val="000508EB"/>
    <w:rsid w:val="000533BE"/>
    <w:rsid w:val="00062FF0"/>
    <w:rsid w:val="0006338C"/>
    <w:rsid w:val="000713C0"/>
    <w:rsid w:val="00072928"/>
    <w:rsid w:val="00075540"/>
    <w:rsid w:val="00080B76"/>
    <w:rsid w:val="00083EA4"/>
    <w:rsid w:val="0008670E"/>
    <w:rsid w:val="0009176B"/>
    <w:rsid w:val="000929D5"/>
    <w:rsid w:val="000941F6"/>
    <w:rsid w:val="000A0608"/>
    <w:rsid w:val="000A1541"/>
    <w:rsid w:val="000B0E68"/>
    <w:rsid w:val="000B29FC"/>
    <w:rsid w:val="000B3ABC"/>
    <w:rsid w:val="000B7A36"/>
    <w:rsid w:val="000C7396"/>
    <w:rsid w:val="000D3CAB"/>
    <w:rsid w:val="000E33E1"/>
    <w:rsid w:val="000E60A8"/>
    <w:rsid w:val="000F1660"/>
    <w:rsid w:val="000F57A9"/>
    <w:rsid w:val="000F64DF"/>
    <w:rsid w:val="00100A16"/>
    <w:rsid w:val="001034AC"/>
    <w:rsid w:val="001101D4"/>
    <w:rsid w:val="001124A6"/>
    <w:rsid w:val="00122C06"/>
    <w:rsid w:val="00126068"/>
    <w:rsid w:val="00135210"/>
    <w:rsid w:val="00154AD4"/>
    <w:rsid w:val="00155DD0"/>
    <w:rsid w:val="00160FD0"/>
    <w:rsid w:val="00173336"/>
    <w:rsid w:val="00176F2B"/>
    <w:rsid w:val="00183695"/>
    <w:rsid w:val="00192DD3"/>
    <w:rsid w:val="0019747B"/>
    <w:rsid w:val="001A30C4"/>
    <w:rsid w:val="001A6AA1"/>
    <w:rsid w:val="001D629D"/>
    <w:rsid w:val="001D7231"/>
    <w:rsid w:val="001D7E7C"/>
    <w:rsid w:val="001E46CC"/>
    <w:rsid w:val="00206AF0"/>
    <w:rsid w:val="00207746"/>
    <w:rsid w:val="00213F22"/>
    <w:rsid w:val="00222F8B"/>
    <w:rsid w:val="00223B0D"/>
    <w:rsid w:val="00227F1E"/>
    <w:rsid w:val="0025323C"/>
    <w:rsid w:val="0025497D"/>
    <w:rsid w:val="0026536D"/>
    <w:rsid w:val="002735BE"/>
    <w:rsid w:val="00280A0E"/>
    <w:rsid w:val="00281671"/>
    <w:rsid w:val="002821A8"/>
    <w:rsid w:val="00287E78"/>
    <w:rsid w:val="002929A0"/>
    <w:rsid w:val="00295E5E"/>
    <w:rsid w:val="002A239C"/>
    <w:rsid w:val="002A7404"/>
    <w:rsid w:val="002B2D55"/>
    <w:rsid w:val="002B3555"/>
    <w:rsid w:val="002B7207"/>
    <w:rsid w:val="002C2528"/>
    <w:rsid w:val="002D5BD3"/>
    <w:rsid w:val="002F3471"/>
    <w:rsid w:val="002F70A0"/>
    <w:rsid w:val="002F747B"/>
    <w:rsid w:val="00320B7D"/>
    <w:rsid w:val="003263BA"/>
    <w:rsid w:val="003277D4"/>
    <w:rsid w:val="00331959"/>
    <w:rsid w:val="00337FA5"/>
    <w:rsid w:val="00341EE2"/>
    <w:rsid w:val="0035717C"/>
    <w:rsid w:val="003621FD"/>
    <w:rsid w:val="003669B5"/>
    <w:rsid w:val="00366E6D"/>
    <w:rsid w:val="0037063B"/>
    <w:rsid w:val="00372CD2"/>
    <w:rsid w:val="00373697"/>
    <w:rsid w:val="00374ADA"/>
    <w:rsid w:val="003760E7"/>
    <w:rsid w:val="00376FE5"/>
    <w:rsid w:val="00377077"/>
    <w:rsid w:val="0038604A"/>
    <w:rsid w:val="003873F0"/>
    <w:rsid w:val="003B0087"/>
    <w:rsid w:val="003B432B"/>
    <w:rsid w:val="003C16C4"/>
    <w:rsid w:val="003C3BFE"/>
    <w:rsid w:val="003C55A2"/>
    <w:rsid w:val="003D09CE"/>
    <w:rsid w:val="003D0A04"/>
    <w:rsid w:val="003D2E52"/>
    <w:rsid w:val="003D367B"/>
    <w:rsid w:val="003D5006"/>
    <w:rsid w:val="003F13C5"/>
    <w:rsid w:val="003F1B2E"/>
    <w:rsid w:val="003F244B"/>
    <w:rsid w:val="003F3228"/>
    <w:rsid w:val="0040012D"/>
    <w:rsid w:val="00406094"/>
    <w:rsid w:val="0041001C"/>
    <w:rsid w:val="00424E3C"/>
    <w:rsid w:val="00427EF5"/>
    <w:rsid w:val="004308E5"/>
    <w:rsid w:val="00432195"/>
    <w:rsid w:val="0043605B"/>
    <w:rsid w:val="00442615"/>
    <w:rsid w:val="004439C9"/>
    <w:rsid w:val="00444EC9"/>
    <w:rsid w:val="00450D04"/>
    <w:rsid w:val="00454347"/>
    <w:rsid w:val="00456B17"/>
    <w:rsid w:val="0046067B"/>
    <w:rsid w:val="00463E6D"/>
    <w:rsid w:val="00464A49"/>
    <w:rsid w:val="004747F5"/>
    <w:rsid w:val="0047528C"/>
    <w:rsid w:val="0047760F"/>
    <w:rsid w:val="0049059E"/>
    <w:rsid w:val="00494813"/>
    <w:rsid w:val="00496341"/>
    <w:rsid w:val="00497758"/>
    <w:rsid w:val="004A4274"/>
    <w:rsid w:val="004B28D7"/>
    <w:rsid w:val="004B6E30"/>
    <w:rsid w:val="004D2F51"/>
    <w:rsid w:val="004D3803"/>
    <w:rsid w:val="004D6017"/>
    <w:rsid w:val="004E6571"/>
    <w:rsid w:val="004E663C"/>
    <w:rsid w:val="004F2C25"/>
    <w:rsid w:val="004F4D9D"/>
    <w:rsid w:val="00500C89"/>
    <w:rsid w:val="00502AB4"/>
    <w:rsid w:val="005112E7"/>
    <w:rsid w:val="00514028"/>
    <w:rsid w:val="005159E8"/>
    <w:rsid w:val="00521241"/>
    <w:rsid w:val="00523BD8"/>
    <w:rsid w:val="00523C7E"/>
    <w:rsid w:val="00525DEC"/>
    <w:rsid w:val="00551A1C"/>
    <w:rsid w:val="0055474D"/>
    <w:rsid w:val="005654E7"/>
    <w:rsid w:val="00565732"/>
    <w:rsid w:val="00576A42"/>
    <w:rsid w:val="00577F64"/>
    <w:rsid w:val="00580E56"/>
    <w:rsid w:val="0058283B"/>
    <w:rsid w:val="00590C57"/>
    <w:rsid w:val="005A1B53"/>
    <w:rsid w:val="005A7EAD"/>
    <w:rsid w:val="005B1370"/>
    <w:rsid w:val="005B3382"/>
    <w:rsid w:val="005B7A42"/>
    <w:rsid w:val="005C448A"/>
    <w:rsid w:val="005D2059"/>
    <w:rsid w:val="005D6A5F"/>
    <w:rsid w:val="005E072F"/>
    <w:rsid w:val="005E331C"/>
    <w:rsid w:val="005F6812"/>
    <w:rsid w:val="005F707B"/>
    <w:rsid w:val="0060681B"/>
    <w:rsid w:val="006319EB"/>
    <w:rsid w:val="0063228D"/>
    <w:rsid w:val="00643656"/>
    <w:rsid w:val="006641A4"/>
    <w:rsid w:val="00665D11"/>
    <w:rsid w:val="00666C7A"/>
    <w:rsid w:val="00667201"/>
    <w:rsid w:val="00672770"/>
    <w:rsid w:val="00680CC3"/>
    <w:rsid w:val="006813C2"/>
    <w:rsid w:val="00682825"/>
    <w:rsid w:val="00691F10"/>
    <w:rsid w:val="006A143A"/>
    <w:rsid w:val="006A3F3D"/>
    <w:rsid w:val="006A55A8"/>
    <w:rsid w:val="006A6054"/>
    <w:rsid w:val="006B65DF"/>
    <w:rsid w:val="006C4A2D"/>
    <w:rsid w:val="006C4C54"/>
    <w:rsid w:val="006C4EE5"/>
    <w:rsid w:val="006C6C91"/>
    <w:rsid w:val="006D591B"/>
    <w:rsid w:val="006D5C71"/>
    <w:rsid w:val="006E511F"/>
    <w:rsid w:val="006F7790"/>
    <w:rsid w:val="006F7A28"/>
    <w:rsid w:val="00713FCB"/>
    <w:rsid w:val="00735474"/>
    <w:rsid w:val="00751BC0"/>
    <w:rsid w:val="0075348A"/>
    <w:rsid w:val="00754F4B"/>
    <w:rsid w:val="007616D9"/>
    <w:rsid w:val="0077020F"/>
    <w:rsid w:val="007725F6"/>
    <w:rsid w:val="00773DCD"/>
    <w:rsid w:val="007753BD"/>
    <w:rsid w:val="00784BF1"/>
    <w:rsid w:val="00794D03"/>
    <w:rsid w:val="0079771E"/>
    <w:rsid w:val="007B57AA"/>
    <w:rsid w:val="007C17B0"/>
    <w:rsid w:val="007D49DB"/>
    <w:rsid w:val="007F1217"/>
    <w:rsid w:val="007F53A6"/>
    <w:rsid w:val="007F5681"/>
    <w:rsid w:val="00813345"/>
    <w:rsid w:val="008138CA"/>
    <w:rsid w:val="00813EB6"/>
    <w:rsid w:val="00821CB0"/>
    <w:rsid w:val="00822E23"/>
    <w:rsid w:val="00825939"/>
    <w:rsid w:val="00826AD7"/>
    <w:rsid w:val="00827F0B"/>
    <w:rsid w:val="008308D7"/>
    <w:rsid w:val="00834A21"/>
    <w:rsid w:val="00837DAD"/>
    <w:rsid w:val="008522CE"/>
    <w:rsid w:val="00860957"/>
    <w:rsid w:val="008611E2"/>
    <w:rsid w:val="008668A1"/>
    <w:rsid w:val="00867007"/>
    <w:rsid w:val="00876331"/>
    <w:rsid w:val="00880FDC"/>
    <w:rsid w:val="008811DF"/>
    <w:rsid w:val="008820B8"/>
    <w:rsid w:val="00886DFB"/>
    <w:rsid w:val="00897217"/>
    <w:rsid w:val="008A13B8"/>
    <w:rsid w:val="008A3114"/>
    <w:rsid w:val="008A7227"/>
    <w:rsid w:val="008A7BAF"/>
    <w:rsid w:val="008B78F8"/>
    <w:rsid w:val="008D7A0A"/>
    <w:rsid w:val="008E131F"/>
    <w:rsid w:val="008E77F9"/>
    <w:rsid w:val="008E7F7E"/>
    <w:rsid w:val="008F2CCD"/>
    <w:rsid w:val="00902B89"/>
    <w:rsid w:val="00916B6A"/>
    <w:rsid w:val="00922FFF"/>
    <w:rsid w:val="009347E0"/>
    <w:rsid w:val="00944B47"/>
    <w:rsid w:val="00945E8A"/>
    <w:rsid w:val="0095459D"/>
    <w:rsid w:val="0095659E"/>
    <w:rsid w:val="00960A79"/>
    <w:rsid w:val="00965FD0"/>
    <w:rsid w:val="00970378"/>
    <w:rsid w:val="009A06B6"/>
    <w:rsid w:val="009A6652"/>
    <w:rsid w:val="009B2903"/>
    <w:rsid w:val="009B3AE1"/>
    <w:rsid w:val="009D0640"/>
    <w:rsid w:val="009D3B76"/>
    <w:rsid w:val="009D716F"/>
    <w:rsid w:val="009E1FD1"/>
    <w:rsid w:val="009E5781"/>
    <w:rsid w:val="009F06E9"/>
    <w:rsid w:val="009F117C"/>
    <w:rsid w:val="009F19C7"/>
    <w:rsid w:val="00A074DF"/>
    <w:rsid w:val="00A07BF0"/>
    <w:rsid w:val="00A15968"/>
    <w:rsid w:val="00A172B5"/>
    <w:rsid w:val="00A173F9"/>
    <w:rsid w:val="00A21FAC"/>
    <w:rsid w:val="00A27F25"/>
    <w:rsid w:val="00A3532C"/>
    <w:rsid w:val="00A4631D"/>
    <w:rsid w:val="00A5771D"/>
    <w:rsid w:val="00A6457C"/>
    <w:rsid w:val="00A75732"/>
    <w:rsid w:val="00A77C94"/>
    <w:rsid w:val="00A826E8"/>
    <w:rsid w:val="00AA04EB"/>
    <w:rsid w:val="00AA43E7"/>
    <w:rsid w:val="00AA4891"/>
    <w:rsid w:val="00AB0ECF"/>
    <w:rsid w:val="00AB26BB"/>
    <w:rsid w:val="00AC39C4"/>
    <w:rsid w:val="00AC43A7"/>
    <w:rsid w:val="00AC43D8"/>
    <w:rsid w:val="00AC64EF"/>
    <w:rsid w:val="00AC67A7"/>
    <w:rsid w:val="00AD3E6A"/>
    <w:rsid w:val="00AD75BD"/>
    <w:rsid w:val="00AE03A9"/>
    <w:rsid w:val="00AF3565"/>
    <w:rsid w:val="00B01A4E"/>
    <w:rsid w:val="00B035F6"/>
    <w:rsid w:val="00B07562"/>
    <w:rsid w:val="00B26883"/>
    <w:rsid w:val="00B5315E"/>
    <w:rsid w:val="00B77401"/>
    <w:rsid w:val="00B824AF"/>
    <w:rsid w:val="00B90527"/>
    <w:rsid w:val="00B91250"/>
    <w:rsid w:val="00BA581F"/>
    <w:rsid w:val="00BB58CA"/>
    <w:rsid w:val="00BB606F"/>
    <w:rsid w:val="00BC04EB"/>
    <w:rsid w:val="00BD3A97"/>
    <w:rsid w:val="00BD6B94"/>
    <w:rsid w:val="00BD6CC5"/>
    <w:rsid w:val="00BE21F1"/>
    <w:rsid w:val="00BE739A"/>
    <w:rsid w:val="00BF3765"/>
    <w:rsid w:val="00BF41EF"/>
    <w:rsid w:val="00BF790A"/>
    <w:rsid w:val="00C0675B"/>
    <w:rsid w:val="00C120CC"/>
    <w:rsid w:val="00C15F62"/>
    <w:rsid w:val="00C2128A"/>
    <w:rsid w:val="00C22094"/>
    <w:rsid w:val="00C27F07"/>
    <w:rsid w:val="00C3090A"/>
    <w:rsid w:val="00C33954"/>
    <w:rsid w:val="00C33CC3"/>
    <w:rsid w:val="00C33DED"/>
    <w:rsid w:val="00C45367"/>
    <w:rsid w:val="00C45F91"/>
    <w:rsid w:val="00C5163D"/>
    <w:rsid w:val="00C52006"/>
    <w:rsid w:val="00C53CC3"/>
    <w:rsid w:val="00C6133D"/>
    <w:rsid w:val="00C64283"/>
    <w:rsid w:val="00C65219"/>
    <w:rsid w:val="00C71CEF"/>
    <w:rsid w:val="00C7264C"/>
    <w:rsid w:val="00C7610A"/>
    <w:rsid w:val="00C76690"/>
    <w:rsid w:val="00C83090"/>
    <w:rsid w:val="00C87D15"/>
    <w:rsid w:val="00C90F08"/>
    <w:rsid w:val="00C9150D"/>
    <w:rsid w:val="00C95EA6"/>
    <w:rsid w:val="00CB4919"/>
    <w:rsid w:val="00CB631E"/>
    <w:rsid w:val="00CB7F09"/>
    <w:rsid w:val="00CC652C"/>
    <w:rsid w:val="00CD54A2"/>
    <w:rsid w:val="00CE0591"/>
    <w:rsid w:val="00CE31BA"/>
    <w:rsid w:val="00CE4149"/>
    <w:rsid w:val="00CF066D"/>
    <w:rsid w:val="00D0249A"/>
    <w:rsid w:val="00D030B2"/>
    <w:rsid w:val="00D15ADE"/>
    <w:rsid w:val="00D2218A"/>
    <w:rsid w:val="00D2331F"/>
    <w:rsid w:val="00D248B3"/>
    <w:rsid w:val="00D329B0"/>
    <w:rsid w:val="00D32FBB"/>
    <w:rsid w:val="00D3342C"/>
    <w:rsid w:val="00D40DAF"/>
    <w:rsid w:val="00D443B2"/>
    <w:rsid w:val="00D5431F"/>
    <w:rsid w:val="00D56420"/>
    <w:rsid w:val="00D6232E"/>
    <w:rsid w:val="00D63A3A"/>
    <w:rsid w:val="00D641E2"/>
    <w:rsid w:val="00D66352"/>
    <w:rsid w:val="00D7386D"/>
    <w:rsid w:val="00D81E3F"/>
    <w:rsid w:val="00D868B9"/>
    <w:rsid w:val="00DA2546"/>
    <w:rsid w:val="00DA4029"/>
    <w:rsid w:val="00DA6DAB"/>
    <w:rsid w:val="00DB32AE"/>
    <w:rsid w:val="00DB7C51"/>
    <w:rsid w:val="00DD61DF"/>
    <w:rsid w:val="00DE10AC"/>
    <w:rsid w:val="00DF37F2"/>
    <w:rsid w:val="00DF7BFE"/>
    <w:rsid w:val="00E052CA"/>
    <w:rsid w:val="00E05382"/>
    <w:rsid w:val="00E07320"/>
    <w:rsid w:val="00E12EE9"/>
    <w:rsid w:val="00E226F4"/>
    <w:rsid w:val="00E323CD"/>
    <w:rsid w:val="00E44DA9"/>
    <w:rsid w:val="00E53D21"/>
    <w:rsid w:val="00E54D0F"/>
    <w:rsid w:val="00E553A1"/>
    <w:rsid w:val="00E554E5"/>
    <w:rsid w:val="00E60D2F"/>
    <w:rsid w:val="00E73778"/>
    <w:rsid w:val="00E73B50"/>
    <w:rsid w:val="00E740A6"/>
    <w:rsid w:val="00E82EC4"/>
    <w:rsid w:val="00E91F07"/>
    <w:rsid w:val="00E94259"/>
    <w:rsid w:val="00E9550B"/>
    <w:rsid w:val="00E978D1"/>
    <w:rsid w:val="00EA5812"/>
    <w:rsid w:val="00EB18EE"/>
    <w:rsid w:val="00EB3B01"/>
    <w:rsid w:val="00EB478D"/>
    <w:rsid w:val="00EC3957"/>
    <w:rsid w:val="00EC434B"/>
    <w:rsid w:val="00ED0189"/>
    <w:rsid w:val="00ED1F32"/>
    <w:rsid w:val="00ED3E45"/>
    <w:rsid w:val="00ED5369"/>
    <w:rsid w:val="00ED5B7E"/>
    <w:rsid w:val="00EE0BCD"/>
    <w:rsid w:val="00EE21C6"/>
    <w:rsid w:val="00EF09C7"/>
    <w:rsid w:val="00EF3E8A"/>
    <w:rsid w:val="00EF44A7"/>
    <w:rsid w:val="00EF4F07"/>
    <w:rsid w:val="00EF667F"/>
    <w:rsid w:val="00F229C8"/>
    <w:rsid w:val="00F25AC6"/>
    <w:rsid w:val="00F3667E"/>
    <w:rsid w:val="00F41969"/>
    <w:rsid w:val="00F46AF5"/>
    <w:rsid w:val="00F5009B"/>
    <w:rsid w:val="00F52318"/>
    <w:rsid w:val="00F52A2E"/>
    <w:rsid w:val="00F5395E"/>
    <w:rsid w:val="00F54BC2"/>
    <w:rsid w:val="00F65AAB"/>
    <w:rsid w:val="00F675BF"/>
    <w:rsid w:val="00F67FA3"/>
    <w:rsid w:val="00F85A4B"/>
    <w:rsid w:val="00F913A0"/>
    <w:rsid w:val="00F938A8"/>
    <w:rsid w:val="00FA23F0"/>
    <w:rsid w:val="00FA7BC1"/>
    <w:rsid w:val="00FB0E64"/>
    <w:rsid w:val="00FB1B76"/>
    <w:rsid w:val="00FC2567"/>
    <w:rsid w:val="00FC3247"/>
    <w:rsid w:val="00FC657B"/>
    <w:rsid w:val="00FD37DA"/>
    <w:rsid w:val="00FD5BCE"/>
    <w:rsid w:val="00FD62FF"/>
    <w:rsid w:val="00FE5D1D"/>
    <w:rsid w:val="00FE6A67"/>
    <w:rsid w:val="00FF1CDF"/>
    <w:rsid w:val="00FF3B4E"/>
    <w:rsid w:val="00FF5CF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35"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04"/>
    <w:pPr>
      <w:spacing w:after="200" w:line="276" w:lineRule="auto"/>
    </w:pPr>
    <w:rPr>
      <w:lang w:val="en-GB" w:eastAsia="en-US"/>
    </w:rPr>
  </w:style>
  <w:style w:type="paragraph" w:styleId="Heading1">
    <w:name w:val="heading 1"/>
    <w:basedOn w:val="Normal"/>
    <w:next w:val="Normal"/>
    <w:link w:val="Heading1Char"/>
    <w:qFormat/>
    <w:locked/>
    <w:rsid w:val="003873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3873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D32FBB"/>
    <w:pPr>
      <w:spacing w:after="160" w:line="240" w:lineRule="exact"/>
    </w:pPr>
    <w:rPr>
      <w:rFonts w:ascii="Arial" w:eastAsia="Times New Roman" w:hAnsi="Arial"/>
      <w:bCs/>
      <w:szCs w:val="24"/>
      <w:lang w:val="en-US"/>
    </w:rPr>
  </w:style>
  <w:style w:type="table" w:styleId="TableGrid">
    <w:name w:val="Table Grid"/>
    <w:basedOn w:val="TableNormal"/>
    <w:uiPriority w:val="99"/>
    <w:rsid w:val="00D32FB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32FBB"/>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D32FBB"/>
    <w:rPr>
      <w:rFonts w:ascii="Times New Roman" w:hAnsi="Times New Roman" w:cs="Times New Roman"/>
      <w:sz w:val="24"/>
      <w:szCs w:val="24"/>
      <w:lang w:val="en-US"/>
    </w:rPr>
  </w:style>
  <w:style w:type="paragraph" w:styleId="Footer">
    <w:name w:val="footer"/>
    <w:basedOn w:val="Normal"/>
    <w:link w:val="FooterChar"/>
    <w:uiPriority w:val="99"/>
    <w:rsid w:val="00D32FBB"/>
    <w:pPr>
      <w:tabs>
        <w:tab w:val="center" w:pos="4320"/>
        <w:tab w:val="right" w:pos="8640"/>
      </w:tabs>
      <w:spacing w:after="0" w:line="240" w:lineRule="auto"/>
    </w:pPr>
    <w:rPr>
      <w:rFonts w:ascii="Arial" w:eastAsia="Times New Roman" w:hAnsi="Arial"/>
      <w:sz w:val="24"/>
      <w:szCs w:val="24"/>
      <w:lang w:val="en-US"/>
    </w:rPr>
  </w:style>
  <w:style w:type="character" w:customStyle="1" w:styleId="FooterChar">
    <w:name w:val="Footer Char"/>
    <w:basedOn w:val="DefaultParagraphFont"/>
    <w:link w:val="Footer"/>
    <w:uiPriority w:val="99"/>
    <w:locked/>
    <w:rsid w:val="00D32FBB"/>
    <w:rPr>
      <w:rFonts w:ascii="Arial" w:hAnsi="Arial" w:cs="Times New Roman"/>
      <w:sz w:val="24"/>
      <w:szCs w:val="24"/>
      <w:lang w:val="en-US"/>
    </w:rPr>
  </w:style>
  <w:style w:type="character" w:styleId="PageNumber">
    <w:name w:val="page number"/>
    <w:basedOn w:val="DefaultParagraphFont"/>
    <w:uiPriority w:val="99"/>
    <w:rsid w:val="00D32FBB"/>
    <w:rPr>
      <w:rFonts w:cs="Times New Roman"/>
    </w:rPr>
  </w:style>
  <w:style w:type="character" w:styleId="CommentReference">
    <w:name w:val="annotation reference"/>
    <w:basedOn w:val="DefaultParagraphFont"/>
    <w:uiPriority w:val="99"/>
    <w:rsid w:val="00D32FBB"/>
    <w:rPr>
      <w:rFonts w:cs="Times New Roman"/>
      <w:sz w:val="16"/>
      <w:szCs w:val="16"/>
    </w:rPr>
  </w:style>
  <w:style w:type="paragraph" w:styleId="CommentText">
    <w:name w:val="annotation text"/>
    <w:basedOn w:val="Normal"/>
    <w:link w:val="CommentTextChar"/>
    <w:uiPriority w:val="99"/>
    <w:rsid w:val="00D32FBB"/>
    <w:pPr>
      <w:spacing w:after="0" w:line="240" w:lineRule="auto"/>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locked/>
    <w:rsid w:val="00D32FBB"/>
    <w:rPr>
      <w:rFonts w:ascii="Arial" w:hAnsi="Arial" w:cs="Times New Roman"/>
      <w:sz w:val="20"/>
      <w:szCs w:val="20"/>
      <w:lang w:val="en-US"/>
    </w:rPr>
  </w:style>
  <w:style w:type="paragraph" w:styleId="BalloonText">
    <w:name w:val="Balloon Text"/>
    <w:basedOn w:val="Normal"/>
    <w:link w:val="BalloonTextChar"/>
    <w:uiPriority w:val="99"/>
    <w:semiHidden/>
    <w:rsid w:val="00D3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FB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rsid w:val="00794D03"/>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locked/>
    <w:rsid w:val="00794D03"/>
    <w:rPr>
      <w:rFonts w:ascii="Arial" w:hAnsi="Arial" w:cs="Times New Roman"/>
      <w:b/>
      <w:bCs/>
      <w:sz w:val="20"/>
      <w:szCs w:val="20"/>
      <w:lang w:val="en-GB"/>
    </w:rPr>
  </w:style>
  <w:style w:type="paragraph" w:styleId="ListParagraph">
    <w:name w:val="List Paragraph"/>
    <w:basedOn w:val="Normal"/>
    <w:uiPriority w:val="99"/>
    <w:qFormat/>
    <w:rsid w:val="00794D03"/>
    <w:pPr>
      <w:ind w:left="720"/>
      <w:contextualSpacing/>
    </w:pPr>
  </w:style>
  <w:style w:type="table" w:customStyle="1" w:styleId="TableGrid12">
    <w:name w:val="Table Grid12"/>
    <w:basedOn w:val="TableNormal"/>
    <w:next w:val="TableGrid"/>
    <w:uiPriority w:val="39"/>
    <w:rsid w:val="008A13B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37369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873F0"/>
    <w:rPr>
      <w:rFonts w:asciiTheme="majorHAnsi" w:eastAsiaTheme="majorEastAsia" w:hAnsiTheme="majorHAnsi" w:cstheme="majorBidi"/>
      <w:color w:val="365F91" w:themeColor="accent1" w:themeShade="BF"/>
      <w:sz w:val="32"/>
      <w:szCs w:val="32"/>
      <w:lang w:val="en-GB" w:eastAsia="en-US"/>
    </w:rPr>
  </w:style>
  <w:style w:type="character" w:customStyle="1" w:styleId="Heading2Char">
    <w:name w:val="Heading 2 Char"/>
    <w:basedOn w:val="DefaultParagraphFont"/>
    <w:link w:val="Heading2"/>
    <w:rsid w:val="003873F0"/>
    <w:rPr>
      <w:rFonts w:asciiTheme="majorHAnsi" w:eastAsiaTheme="majorEastAsia" w:hAnsiTheme="majorHAnsi" w:cstheme="majorBidi"/>
      <w:color w:val="365F91" w:themeColor="accent1" w:themeShade="BF"/>
      <w:sz w:val="26"/>
      <w:szCs w:val="26"/>
      <w:lang w:val="en-GB" w:eastAsia="en-US"/>
    </w:rPr>
  </w:style>
  <w:style w:type="paragraph" w:styleId="TOCHeading">
    <w:name w:val="TOC Heading"/>
    <w:basedOn w:val="Heading1"/>
    <w:next w:val="Normal"/>
    <w:uiPriority w:val="39"/>
    <w:unhideWhenUsed/>
    <w:qFormat/>
    <w:rsid w:val="00222F8B"/>
    <w:pPr>
      <w:spacing w:line="259" w:lineRule="auto"/>
      <w:outlineLvl w:val="9"/>
    </w:pPr>
    <w:rPr>
      <w:lang w:val="en-US"/>
    </w:rPr>
  </w:style>
  <w:style w:type="paragraph" w:styleId="TOC1">
    <w:name w:val="toc 1"/>
    <w:basedOn w:val="Normal"/>
    <w:next w:val="Normal"/>
    <w:autoRedefine/>
    <w:uiPriority w:val="39"/>
    <w:locked/>
    <w:rsid w:val="00222F8B"/>
    <w:pPr>
      <w:spacing w:after="100"/>
    </w:pPr>
  </w:style>
  <w:style w:type="paragraph" w:styleId="TOC2">
    <w:name w:val="toc 2"/>
    <w:basedOn w:val="Normal"/>
    <w:next w:val="Normal"/>
    <w:autoRedefine/>
    <w:uiPriority w:val="39"/>
    <w:locked/>
    <w:rsid w:val="00222F8B"/>
    <w:pPr>
      <w:spacing w:after="100"/>
      <w:ind w:left="220"/>
    </w:pPr>
  </w:style>
  <w:style w:type="character" w:styleId="Hyperlink">
    <w:name w:val="Hyperlink"/>
    <w:basedOn w:val="DefaultParagraphFont"/>
    <w:uiPriority w:val="99"/>
    <w:unhideWhenUsed/>
    <w:rsid w:val="00222F8B"/>
    <w:rPr>
      <w:color w:val="0000FF" w:themeColor="hyperlink"/>
      <w:u w:val="single"/>
    </w:rPr>
  </w:style>
  <w:style w:type="paragraph" w:customStyle="1" w:styleId="textyellow">
    <w:name w:val="textyellow"/>
    <w:basedOn w:val="Normal"/>
    <w:uiPriority w:val="99"/>
    <w:rsid w:val="004D3803"/>
    <w:pPr>
      <w:spacing w:before="100" w:beforeAutospacing="1" w:after="100" w:afterAutospacing="1" w:line="240" w:lineRule="auto"/>
    </w:pPr>
    <w:rPr>
      <w:rFonts w:ascii="Arial" w:hAnsi="Arial" w:cs="Arial"/>
      <w:b/>
      <w:bCs/>
      <w:color w:val="660000"/>
      <w:sz w:val="17"/>
      <w:szCs w:val="17"/>
      <w:lang w:val="en-US"/>
    </w:rPr>
  </w:style>
  <w:style w:type="table" w:customStyle="1" w:styleId="PlainTable1">
    <w:name w:val="Plain Table 1"/>
    <w:basedOn w:val="TableNormal"/>
    <w:uiPriority w:val="41"/>
    <w:rsid w:val="008E131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TableNormal"/>
    <w:uiPriority w:val="46"/>
    <w:rsid w:val="0046067B"/>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F2C25"/>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ED3E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3E45"/>
    <w:rPr>
      <w:sz w:val="20"/>
      <w:szCs w:val="20"/>
      <w:lang w:val="en-GB" w:eastAsia="en-US"/>
    </w:rPr>
  </w:style>
  <w:style w:type="character" w:styleId="FootnoteReference">
    <w:name w:val="footnote reference"/>
    <w:basedOn w:val="DefaultParagraphFont"/>
    <w:uiPriority w:val="99"/>
    <w:semiHidden/>
    <w:unhideWhenUsed/>
    <w:rsid w:val="00ED3E45"/>
    <w:rPr>
      <w:vertAlign w:val="superscript"/>
    </w:rPr>
  </w:style>
  <w:style w:type="paragraph" w:customStyle="1" w:styleId="footnotedescription">
    <w:name w:val="footnote description"/>
    <w:next w:val="Normal"/>
    <w:link w:val="footnotedescriptionChar"/>
    <w:hidden/>
    <w:rsid w:val="00E226F4"/>
    <w:pPr>
      <w:spacing w:line="259" w:lineRule="auto"/>
    </w:pPr>
    <w:rPr>
      <w:rFonts w:cs="Calibri"/>
      <w:color w:val="000000"/>
    </w:rPr>
  </w:style>
  <w:style w:type="character" w:customStyle="1" w:styleId="footnotedescriptionChar">
    <w:name w:val="footnote description Char"/>
    <w:link w:val="footnotedescription"/>
    <w:rsid w:val="00E226F4"/>
    <w:rPr>
      <w:rFonts w:cs="Calibri"/>
      <w:color w:val="000000"/>
    </w:rPr>
  </w:style>
  <w:style w:type="character" w:customStyle="1" w:styleId="footnotemark">
    <w:name w:val="footnote mark"/>
    <w:hidden/>
    <w:rsid w:val="00E226F4"/>
    <w:rPr>
      <w:rFonts w:ascii="Calibri" w:eastAsia="Calibri" w:hAnsi="Calibri" w:cs="Calibri"/>
      <w:color w:val="000000"/>
      <w:sz w:val="20"/>
      <w:vertAlign w:val="superscript"/>
    </w:rPr>
  </w:style>
  <w:style w:type="paragraph" w:styleId="Caption">
    <w:name w:val="caption"/>
    <w:basedOn w:val="Normal"/>
    <w:next w:val="Normal"/>
    <w:uiPriority w:val="35"/>
    <w:unhideWhenUsed/>
    <w:qFormat/>
    <w:locked/>
    <w:rsid w:val="00E226F4"/>
    <w:pPr>
      <w:spacing w:after="4" w:line="271" w:lineRule="auto"/>
      <w:ind w:left="10" w:hanging="10"/>
      <w:jc w:val="both"/>
    </w:pPr>
    <w:rPr>
      <w:rFonts w:cs="Calibri"/>
      <w:b/>
      <w:bCs/>
      <w:color w:val="000000"/>
      <w:sz w:val="20"/>
      <w:szCs w:val="20"/>
      <w:lang w:val="en-ZA" w:eastAsia="en-ZA"/>
    </w:rPr>
  </w:style>
  <w:style w:type="paragraph" w:styleId="TOC3">
    <w:name w:val="toc 3"/>
    <w:basedOn w:val="Normal"/>
    <w:next w:val="Normal"/>
    <w:autoRedefine/>
    <w:uiPriority w:val="39"/>
    <w:locked/>
    <w:rsid w:val="0075348A"/>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82669-E62C-4DEA-83DD-BDA36ABA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8598</Words>
  <Characters>49014</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Thabile Ketye</dc:creator>
  <cp:lastModifiedBy>PUMZA</cp:lastModifiedBy>
  <cp:revision>2</cp:revision>
  <cp:lastPrinted>2014-01-29T08:50:00Z</cp:lastPrinted>
  <dcterms:created xsi:type="dcterms:W3CDTF">2019-06-19T12:08:00Z</dcterms:created>
  <dcterms:modified xsi:type="dcterms:W3CDTF">2019-06-19T12:08:00Z</dcterms:modified>
</cp:coreProperties>
</file>