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3B555B" w:rsidRDefault="003B555B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3B555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3B555B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6512FA">
        <w:rPr>
          <w:rFonts w:ascii="Tahoma" w:hAnsi="Tahoma" w:cs="Tahoma"/>
          <w:b/>
          <w:bCs/>
          <w:sz w:val="22"/>
          <w:szCs w:val="22"/>
          <w:lang w:val="en-ZA"/>
        </w:rPr>
        <w:t>ORAL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:rsidR="006512FA" w:rsidRDefault="008960B2" w:rsidP="003B555B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533F1A">
        <w:rPr>
          <w:rFonts w:ascii="Tahoma" w:hAnsi="Tahoma" w:cs="Tahoma"/>
          <w:b/>
          <w:bCs/>
          <w:sz w:val="22"/>
          <w:szCs w:val="22"/>
          <w:lang w:val="en-ZA"/>
        </w:rPr>
        <w:t>9</w:t>
      </w:r>
      <w:r w:rsidR="009612DF">
        <w:rPr>
          <w:rFonts w:ascii="Tahoma" w:hAnsi="Tahoma" w:cs="Tahoma"/>
          <w:b/>
          <w:bCs/>
          <w:sz w:val="22"/>
          <w:szCs w:val="22"/>
          <w:lang w:val="en-ZA"/>
        </w:rPr>
        <w:t>96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Pr="003B555B" w:rsidRDefault="003042F7" w:rsidP="003042F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B555B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4CFF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    <v:imagedata r:id="rId12" o:title=""/>
              </v:shape>
            </w:pict>
          </mc:Fallback>
        </mc:AlternateContent>
      </w:r>
      <w:r w:rsidRPr="003B555B">
        <w:rPr>
          <w:rFonts w:ascii="Arial" w:hAnsi="Arial" w:cs="Arial"/>
          <w:b/>
          <w:u w:val="single"/>
        </w:rPr>
        <w:t>QUESTION</w:t>
      </w:r>
      <w:r w:rsidRPr="003B555B">
        <w:rPr>
          <w:rFonts w:ascii="Arial" w:hAnsi="Arial" w:cs="Arial"/>
          <w:b/>
        </w:rPr>
        <w:t>:</w:t>
      </w:r>
      <w:r w:rsidR="003478BD" w:rsidRPr="003B555B">
        <w:rPr>
          <w:rFonts w:ascii="Arial" w:hAnsi="Arial" w:cs="Arial"/>
          <w:b/>
        </w:rPr>
        <w:t xml:space="preserve"> </w:t>
      </w:r>
    </w:p>
    <w:p w:rsidR="009612DF" w:rsidRPr="009612DF" w:rsidRDefault="009612DF" w:rsidP="009612DF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9612DF">
        <w:rPr>
          <w:rFonts w:ascii="Arial" w:hAnsi="Arial" w:cs="Arial"/>
          <w:b/>
          <w:bCs/>
        </w:rPr>
        <w:t>996.</w:t>
      </w:r>
      <w:r>
        <w:rPr>
          <w:rFonts w:ascii="Arial" w:hAnsi="Arial" w:cs="Arial"/>
          <w:b/>
          <w:bCs/>
        </w:rPr>
        <w:tab/>
        <w:t>M</w:t>
      </w:r>
      <w:r w:rsidRPr="009612DF">
        <w:rPr>
          <w:rFonts w:ascii="Arial" w:hAnsi="Arial" w:cs="Arial"/>
          <w:b/>
          <w:bCs/>
        </w:rPr>
        <w:t>s N W A Mazzone (DA) to ask the Minister of Public Enterprises:</w:t>
      </w:r>
    </w:p>
    <w:p w:rsidR="006C183F" w:rsidRDefault="009612DF" w:rsidP="006C183F">
      <w:pPr>
        <w:tabs>
          <w:tab w:val="left" w:pos="993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9612DF">
        <w:rPr>
          <w:rFonts w:ascii="Arial" w:hAnsi="Arial" w:cs="Arial"/>
        </w:rPr>
        <w:t>1)</w:t>
      </w:r>
      <w:r w:rsidRPr="009612DF">
        <w:rPr>
          <w:rFonts w:ascii="Arial" w:hAnsi="Arial" w:cs="Arial"/>
        </w:rPr>
        <w:tab/>
        <w:t>(a)</w:t>
      </w:r>
      <w:r w:rsidRPr="009612DF">
        <w:rPr>
          <w:rFonts w:ascii="Arial" w:hAnsi="Arial" w:cs="Arial"/>
        </w:rPr>
        <w:tab/>
        <w:t xml:space="preserve">On what date was Eskom’s litigation against the National Energy </w:t>
      </w:r>
      <w:r w:rsidRPr="009612DF">
        <w:rPr>
          <w:rFonts w:ascii="Arial" w:hAnsi="Arial" w:cs="Arial"/>
        </w:rPr>
        <w:tab/>
        <w:t xml:space="preserve">Regulator of </w:t>
      </w:r>
      <w:r w:rsidR="006C183F">
        <w:rPr>
          <w:rFonts w:ascii="Arial" w:hAnsi="Arial" w:cs="Arial"/>
        </w:rPr>
        <w:tab/>
      </w:r>
      <w:r w:rsidRPr="009612DF">
        <w:rPr>
          <w:rFonts w:ascii="Arial" w:hAnsi="Arial" w:cs="Arial"/>
        </w:rPr>
        <w:t xml:space="preserve">South Africa initiated and </w:t>
      </w:r>
    </w:p>
    <w:p w:rsidR="009612DF" w:rsidRPr="009612DF" w:rsidRDefault="006C183F" w:rsidP="006C183F">
      <w:pPr>
        <w:tabs>
          <w:tab w:val="left" w:pos="993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2DF" w:rsidRPr="009612DF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612DF" w:rsidRPr="009612DF">
        <w:rPr>
          <w:rFonts w:ascii="Arial" w:hAnsi="Arial" w:cs="Arial"/>
        </w:rPr>
        <w:t>what is the main object</w:t>
      </w:r>
      <w:bookmarkStart w:id="0" w:name="_GoBack"/>
      <w:bookmarkEnd w:id="0"/>
      <w:r w:rsidR="009612DF" w:rsidRPr="009612DF">
        <w:rPr>
          <w:rFonts w:ascii="Arial" w:hAnsi="Arial" w:cs="Arial"/>
        </w:rPr>
        <w:t>ive of the litigation;</w:t>
      </w:r>
    </w:p>
    <w:p w:rsidR="009612DF" w:rsidRPr="009612DF" w:rsidRDefault="009612DF" w:rsidP="006C183F">
      <w:pPr>
        <w:tabs>
          <w:tab w:val="left" w:pos="993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9612DF">
        <w:rPr>
          <w:rFonts w:ascii="Arial" w:hAnsi="Arial" w:cs="Arial"/>
        </w:rPr>
        <w:t>2)</w:t>
      </w:r>
      <w:r w:rsidRPr="009612DF">
        <w:rPr>
          <w:rFonts w:ascii="Arial" w:hAnsi="Arial" w:cs="Arial"/>
        </w:rPr>
        <w:tab/>
        <w:t>(a)</w:t>
      </w:r>
      <w:r w:rsidRPr="009612DF">
        <w:rPr>
          <w:rFonts w:ascii="Arial" w:hAnsi="Arial" w:cs="Arial"/>
        </w:rPr>
        <w:tab/>
        <w:t xml:space="preserve">which law firm or panel of legal representatives have been appointed in this </w:t>
      </w:r>
      <w:r w:rsidR="006C183F">
        <w:rPr>
          <w:rFonts w:ascii="Arial" w:hAnsi="Arial" w:cs="Arial"/>
        </w:rPr>
        <w:tab/>
      </w:r>
      <w:r w:rsidRPr="009612DF">
        <w:rPr>
          <w:rFonts w:ascii="Arial" w:hAnsi="Arial" w:cs="Arial"/>
        </w:rPr>
        <w:t xml:space="preserve">regard and </w:t>
      </w:r>
    </w:p>
    <w:p w:rsidR="009612DF" w:rsidRPr="009612DF" w:rsidRDefault="009612DF" w:rsidP="006C183F">
      <w:pPr>
        <w:spacing w:before="100" w:beforeAutospacing="1" w:after="100" w:afterAutospacing="1"/>
        <w:ind w:left="993" w:hanging="567"/>
        <w:jc w:val="both"/>
        <w:rPr>
          <w:rFonts w:ascii="Arial" w:hAnsi="Arial" w:cs="Arial"/>
        </w:rPr>
      </w:pPr>
      <w:r w:rsidRPr="009612DF">
        <w:rPr>
          <w:rFonts w:ascii="Arial" w:hAnsi="Arial" w:cs="Arial"/>
        </w:rPr>
        <w:t>(b)</w:t>
      </w:r>
      <w:r w:rsidRPr="009612DF">
        <w:rPr>
          <w:rFonts w:ascii="Arial" w:hAnsi="Arial" w:cs="Arial"/>
        </w:rPr>
        <w:tab/>
        <w:t>what total amount was spent on litigation as at the latest specified date for which information is available;</w:t>
      </w:r>
    </w:p>
    <w:p w:rsidR="009612DF" w:rsidRPr="009612DF" w:rsidRDefault="009612DF" w:rsidP="006C183F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lang w:val="af-ZA"/>
        </w:rPr>
      </w:pPr>
      <w:r w:rsidRPr="009612DF">
        <w:rPr>
          <w:rFonts w:ascii="Arial" w:hAnsi="Arial" w:cs="Arial"/>
        </w:rPr>
        <w:t>3)</w:t>
      </w:r>
      <w:r w:rsidRPr="009612DF">
        <w:rPr>
          <w:rFonts w:ascii="Arial" w:hAnsi="Arial" w:cs="Arial"/>
        </w:rPr>
        <w:tab/>
        <w:t>Whether he has found the litigation to be justifiable? </w:t>
      </w:r>
      <w:r>
        <w:rPr>
          <w:rFonts w:ascii="Arial" w:hAnsi="Arial" w:cs="Arial"/>
        </w:rPr>
        <w:t xml:space="preserve">                  </w:t>
      </w:r>
      <w:r w:rsidRPr="009612DF">
        <w:rPr>
          <w:rFonts w:ascii="Arial" w:hAnsi="Arial" w:cs="Arial"/>
          <w:lang w:val="af-ZA"/>
        </w:rPr>
        <w:t>NW2148E</w:t>
      </w:r>
    </w:p>
    <w:p w:rsidR="003B555B" w:rsidRDefault="003B555B" w:rsidP="00D433D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B555B" w:rsidRDefault="003B55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042F7" w:rsidRPr="003B555B" w:rsidRDefault="003042F7" w:rsidP="00D433D3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3B555B">
        <w:rPr>
          <w:rFonts w:ascii="Arial" w:hAnsi="Arial" w:cs="Arial"/>
          <w:b/>
          <w:u w:val="single"/>
        </w:rPr>
        <w:t>REPLY:</w:t>
      </w:r>
    </w:p>
    <w:p w:rsidR="00CE2ED1" w:rsidRPr="00CE2ED1" w:rsidRDefault="003042F7" w:rsidP="006C183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CE2ED1">
        <w:rPr>
          <w:rFonts w:ascii="Arial" w:hAnsi="Arial" w:cs="Arial"/>
          <w:b/>
        </w:rPr>
        <w:t>According to the information received from Eskom</w:t>
      </w:r>
    </w:p>
    <w:p w:rsidR="006C183F" w:rsidRPr="006C183F" w:rsidRDefault="006C183F" w:rsidP="006C183F">
      <w:pPr>
        <w:pStyle w:val="ListParagraph"/>
        <w:numPr>
          <w:ilvl w:val="0"/>
          <w:numId w:val="27"/>
        </w:numPr>
        <w:tabs>
          <w:tab w:val="left" w:pos="993"/>
        </w:tabs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</w:rPr>
      </w:pPr>
      <w:r w:rsidRPr="006C183F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>26 May 2018 and 14 February 2019.</w:t>
      </w:r>
    </w:p>
    <w:p w:rsidR="006C183F" w:rsidRPr="006C183F" w:rsidRDefault="006C183F" w:rsidP="006C183F">
      <w:pPr>
        <w:pStyle w:val="ListParagraph"/>
        <w:spacing w:before="100" w:beforeAutospacing="1" w:after="100" w:afterAutospacing="1" w:line="276" w:lineRule="auto"/>
        <w:ind w:left="993" w:hanging="567"/>
        <w:jc w:val="both"/>
        <w:rPr>
          <w:rFonts w:ascii="Arial" w:hAnsi="Arial" w:cs="Arial"/>
        </w:rPr>
      </w:pPr>
      <w:r w:rsidRPr="006C183F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>Reviewing and setting aside the decision of NERSA in relation to the Eskom application for tariff increases for the 2018/19 year and remitting the application to NERSA for redetermination and,</w:t>
      </w:r>
    </w:p>
    <w:p w:rsidR="006C183F" w:rsidRPr="006C183F" w:rsidRDefault="006C183F" w:rsidP="006C183F">
      <w:pPr>
        <w:spacing w:before="100" w:beforeAutospacing="1" w:after="100" w:afterAutospacing="1" w:line="276" w:lineRule="auto"/>
        <w:ind w:left="993"/>
        <w:jc w:val="both"/>
        <w:rPr>
          <w:rFonts w:ascii="Arial" w:hAnsi="Arial" w:cs="Arial"/>
        </w:rPr>
      </w:pPr>
      <w:r w:rsidRPr="006C183F">
        <w:rPr>
          <w:rFonts w:ascii="Arial" w:hAnsi="Arial" w:cs="Arial"/>
        </w:rPr>
        <w:t>The NERSA RCA decisions for the 2014/15, 2015/16 and 2016/17 financial years should be reviewed and set aside.</w:t>
      </w:r>
    </w:p>
    <w:p w:rsidR="006C183F" w:rsidRPr="006C183F" w:rsidRDefault="006C183F" w:rsidP="006C183F">
      <w:pPr>
        <w:pStyle w:val="ListParagraph"/>
        <w:tabs>
          <w:tab w:val="left" w:pos="993"/>
        </w:tabs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lang w:eastAsia="en-ZA"/>
        </w:rPr>
      </w:pPr>
      <w:r w:rsidRPr="006C183F"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>Gildenhys</w:t>
      </w:r>
      <w:r w:rsidRPr="006C183F">
        <w:rPr>
          <w:rFonts w:ascii="Arial" w:hAnsi="Arial" w:cs="Arial"/>
          <w:lang w:eastAsia="en-ZA"/>
        </w:rPr>
        <w:t xml:space="preserve"> Malatji Attorneys </w:t>
      </w:r>
    </w:p>
    <w:p w:rsidR="006C183F" w:rsidRPr="006C183F" w:rsidRDefault="006C183F" w:rsidP="006C183F">
      <w:pPr>
        <w:pStyle w:val="ListParagraph"/>
        <w:tabs>
          <w:tab w:val="left" w:pos="993"/>
        </w:tabs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 xml:space="preserve">As at 26 September 2019 Eskom has spent almost </w:t>
      </w:r>
      <w:r w:rsidRPr="006C183F">
        <w:rPr>
          <w:rFonts w:ascii="Arial" w:hAnsi="Arial" w:cs="Arial"/>
          <w:bCs/>
        </w:rPr>
        <w:t xml:space="preserve">R2.7 million over two years.  </w:t>
      </w:r>
      <w:r>
        <w:rPr>
          <w:rFonts w:ascii="Arial" w:hAnsi="Arial" w:cs="Arial"/>
          <w:bCs/>
        </w:rPr>
        <w:tab/>
      </w:r>
      <w:r w:rsidRPr="006C183F">
        <w:rPr>
          <w:rFonts w:ascii="Arial" w:hAnsi="Arial" w:cs="Arial"/>
          <w:bCs/>
        </w:rPr>
        <w:t>This amount includes</w:t>
      </w:r>
      <w:r w:rsidRPr="006C183F">
        <w:rPr>
          <w:rFonts w:ascii="Arial" w:hAnsi="Arial" w:cs="Arial"/>
        </w:rPr>
        <w:t xml:space="preserve"> for Attorney’s fees, senior counsel and junior counsel </w:t>
      </w:r>
      <w:r>
        <w:rPr>
          <w:rFonts w:ascii="Arial" w:hAnsi="Arial" w:cs="Arial"/>
        </w:rPr>
        <w:tab/>
      </w:r>
      <w:r w:rsidRPr="006C183F">
        <w:rPr>
          <w:rFonts w:ascii="Arial" w:hAnsi="Arial" w:cs="Arial"/>
        </w:rPr>
        <w:t>fees as well as Economic and financial experts fees.</w:t>
      </w:r>
    </w:p>
    <w:p w:rsidR="006C183F" w:rsidRDefault="006C183F" w:rsidP="006C183F">
      <w:pPr>
        <w:pStyle w:val="ListParagraph"/>
        <w:widowControl w:val="0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lang w:eastAsia="en-ZA"/>
        </w:rPr>
      </w:pPr>
    </w:p>
    <w:p w:rsidR="006C183F" w:rsidRDefault="006C183F" w:rsidP="006C183F">
      <w:pPr>
        <w:pStyle w:val="ListParagraph"/>
        <w:widowControl w:val="0"/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lang w:eastAsia="en-ZA"/>
        </w:rPr>
      </w:pPr>
      <w:r w:rsidRPr="006C183F">
        <w:rPr>
          <w:rFonts w:ascii="Arial" w:hAnsi="Arial" w:cs="Arial"/>
          <w:lang w:eastAsia="en-ZA"/>
        </w:rPr>
        <w:t>(3)</w:t>
      </w:r>
      <w:r>
        <w:rPr>
          <w:rFonts w:ascii="Arial" w:hAnsi="Arial" w:cs="Arial"/>
          <w:lang w:eastAsia="en-ZA"/>
        </w:rPr>
        <w:tab/>
      </w:r>
      <w:r w:rsidRPr="006C183F">
        <w:rPr>
          <w:rFonts w:ascii="Arial" w:hAnsi="Arial" w:cs="Arial"/>
          <w:lang w:eastAsia="en-ZA"/>
        </w:rPr>
        <w:t>This will be determined by the judge.</w:t>
      </w:r>
    </w:p>
    <w:p w:rsidR="006C183F" w:rsidRPr="006C183F" w:rsidRDefault="006C183F" w:rsidP="006C183F">
      <w:pPr>
        <w:pStyle w:val="ListParagraph"/>
        <w:widowControl w:val="0"/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lang w:eastAsia="en-ZA"/>
        </w:rPr>
      </w:pPr>
    </w:p>
    <w:sectPr w:rsidR="006C183F" w:rsidRPr="006C183F" w:rsidSect="005A583D">
      <w:pgSz w:w="12240" w:h="15840"/>
      <w:pgMar w:top="360" w:right="1183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DE" w:rsidRDefault="006A43DE" w:rsidP="006A43DE">
      <w:r>
        <w:separator/>
      </w:r>
    </w:p>
  </w:endnote>
  <w:endnote w:type="continuationSeparator" w:id="0">
    <w:p w:rsidR="006A43DE" w:rsidRDefault="006A43D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DE" w:rsidRDefault="006A43DE" w:rsidP="006A43DE">
      <w:r>
        <w:separator/>
      </w:r>
    </w:p>
  </w:footnote>
  <w:footnote w:type="continuationSeparator" w:id="0">
    <w:p w:rsidR="006A43DE" w:rsidRDefault="006A43D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41626"/>
    <w:multiLevelType w:val="hybridMultilevel"/>
    <w:tmpl w:val="2E1074B6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D76EA4"/>
    <w:multiLevelType w:val="hybridMultilevel"/>
    <w:tmpl w:val="D0805E9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3C322A2"/>
    <w:multiLevelType w:val="hybridMultilevel"/>
    <w:tmpl w:val="B156C43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745DF"/>
    <w:multiLevelType w:val="hybridMultilevel"/>
    <w:tmpl w:val="15DE5E02"/>
    <w:lvl w:ilvl="0" w:tplc="F56A8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5A62EDE"/>
    <w:multiLevelType w:val="hybridMultilevel"/>
    <w:tmpl w:val="898889EA"/>
    <w:lvl w:ilvl="0" w:tplc="E3F846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9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13"/>
  </w:num>
  <w:num w:numId="10">
    <w:abstractNumId w:val="1"/>
  </w:num>
  <w:num w:numId="11">
    <w:abstractNumId w:val="25"/>
  </w:num>
  <w:num w:numId="12">
    <w:abstractNumId w:val="9"/>
  </w:num>
  <w:num w:numId="13">
    <w:abstractNumId w:val="27"/>
  </w:num>
  <w:num w:numId="14">
    <w:abstractNumId w:val="4"/>
  </w:num>
  <w:num w:numId="15">
    <w:abstractNumId w:val="10"/>
  </w:num>
  <w:num w:numId="16">
    <w:abstractNumId w:val="26"/>
  </w:num>
  <w:num w:numId="17">
    <w:abstractNumId w:val="8"/>
  </w:num>
  <w:num w:numId="18">
    <w:abstractNumId w:val="2"/>
  </w:num>
  <w:num w:numId="19">
    <w:abstractNumId w:val="16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 w:numId="24">
    <w:abstractNumId w:val="15"/>
  </w:num>
  <w:num w:numId="25">
    <w:abstractNumId w:val="24"/>
  </w:num>
  <w:num w:numId="26">
    <w:abstractNumId w:val="6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68B9"/>
    <w:rsid w:val="000602C8"/>
    <w:rsid w:val="000629C6"/>
    <w:rsid w:val="00071BD8"/>
    <w:rsid w:val="00074EBD"/>
    <w:rsid w:val="0008029D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B555B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A583D"/>
    <w:rsid w:val="005C2884"/>
    <w:rsid w:val="005C28EA"/>
    <w:rsid w:val="005D1885"/>
    <w:rsid w:val="005D4F0C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183F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812A12"/>
    <w:rsid w:val="00824E8E"/>
    <w:rsid w:val="00887188"/>
    <w:rsid w:val="00892DFB"/>
    <w:rsid w:val="008960B2"/>
    <w:rsid w:val="008968F5"/>
    <w:rsid w:val="008C3840"/>
    <w:rsid w:val="008C4B6D"/>
    <w:rsid w:val="008D3A03"/>
    <w:rsid w:val="008D6B81"/>
    <w:rsid w:val="008D728C"/>
    <w:rsid w:val="008E1A9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2DF"/>
    <w:rsid w:val="00961B9E"/>
    <w:rsid w:val="009A53BF"/>
    <w:rsid w:val="009B4F7B"/>
    <w:rsid w:val="009B6439"/>
    <w:rsid w:val="009C4542"/>
    <w:rsid w:val="009D531B"/>
    <w:rsid w:val="009E6C64"/>
    <w:rsid w:val="00A00E8D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A2555"/>
    <w:rsid w:val="00CB5194"/>
    <w:rsid w:val="00CB7B00"/>
    <w:rsid w:val="00CC2B32"/>
    <w:rsid w:val="00CC6424"/>
    <w:rsid w:val="00CE2ED1"/>
    <w:rsid w:val="00CE72A9"/>
    <w:rsid w:val="00CF1AE8"/>
    <w:rsid w:val="00CF2CE3"/>
    <w:rsid w:val="00D25359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E52C7"/>
    <w:rsid w:val="00DF2645"/>
    <w:rsid w:val="00E06376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D4F8-8329-41DE-BEB9-D54D7D10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1371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2019-10-04T13:04:00Z</cp:lastPrinted>
  <dcterms:created xsi:type="dcterms:W3CDTF">2019-10-11T09:12:00Z</dcterms:created>
  <dcterms:modified xsi:type="dcterms:W3CDTF">2019-10-11T09:12:00Z</dcterms:modified>
</cp:coreProperties>
</file>