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17AC3">
        <w:rPr>
          <w:b/>
          <w:bCs/>
          <w:sz w:val="24"/>
          <w:u w:val="single"/>
        </w:rPr>
        <w:t>9</w:t>
      </w:r>
      <w:r w:rsidR="00EC7D51">
        <w:rPr>
          <w:b/>
          <w:bCs/>
          <w:sz w:val="24"/>
          <w:u w:val="single"/>
        </w:rPr>
        <w:t>9</w:t>
      </w:r>
      <w:r w:rsidR="003241D0">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17AC3">
        <w:rPr>
          <w:b/>
          <w:bCs/>
          <w:sz w:val="24"/>
          <w:u w:val="single"/>
        </w:rPr>
        <w:t>2</w:t>
      </w:r>
      <w:r w:rsidR="00EC7D51">
        <w:rPr>
          <w:b/>
          <w:bCs/>
          <w:sz w:val="24"/>
          <w:u w:val="single"/>
        </w:rPr>
        <w:t>9</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EC7D51">
        <w:rPr>
          <w:b/>
          <w:bCs/>
          <w:sz w:val="24"/>
          <w:u w:val="single"/>
        </w:rPr>
        <w:t>8</w:t>
      </w:r>
      <w:r w:rsidRPr="00294557">
        <w:rPr>
          <w:b/>
          <w:bCs/>
          <w:sz w:val="24"/>
          <w:u w:val="single"/>
        </w:rPr>
        <w:t>)</w:t>
      </w:r>
    </w:p>
    <w:p w:rsidR="003241D0" w:rsidRPr="003241D0" w:rsidRDefault="003241D0" w:rsidP="003241D0">
      <w:pPr>
        <w:spacing w:before="100" w:beforeAutospacing="1" w:after="100" w:afterAutospacing="1"/>
        <w:jc w:val="both"/>
        <w:outlineLvl w:val="0"/>
        <w:rPr>
          <w:b/>
          <w:sz w:val="24"/>
          <w:u w:val="single"/>
        </w:rPr>
      </w:pPr>
      <w:r w:rsidRPr="003241D0">
        <w:rPr>
          <w:b/>
          <w:sz w:val="24"/>
          <w:u w:val="single"/>
        </w:rPr>
        <w:t>Mr P A van Staden (FF Plus) to ask the Minister of Health</w:t>
      </w:r>
      <w:r w:rsidRPr="003241D0">
        <w:rPr>
          <w:b/>
          <w:sz w:val="24"/>
          <w:u w:val="single"/>
        </w:rPr>
        <w:fldChar w:fldCharType="begin"/>
      </w:r>
      <w:r w:rsidRPr="003241D0">
        <w:rPr>
          <w:sz w:val="24"/>
          <w:u w:val="single"/>
        </w:rPr>
        <w:instrText xml:space="preserve"> XE "</w:instrText>
      </w:r>
      <w:r w:rsidRPr="003241D0">
        <w:rPr>
          <w:b/>
          <w:sz w:val="24"/>
          <w:u w:val="single"/>
        </w:rPr>
        <w:instrText>Health</w:instrText>
      </w:r>
      <w:r w:rsidRPr="003241D0">
        <w:rPr>
          <w:sz w:val="24"/>
          <w:u w:val="single"/>
        </w:rPr>
        <w:instrText xml:space="preserve">" </w:instrText>
      </w:r>
      <w:r w:rsidRPr="003241D0">
        <w:rPr>
          <w:b/>
          <w:sz w:val="24"/>
          <w:u w:val="single"/>
        </w:rPr>
        <w:fldChar w:fldCharType="end"/>
      </w:r>
      <w:r w:rsidRPr="003241D0">
        <w:rPr>
          <w:b/>
          <w:sz w:val="24"/>
          <w:u w:val="single"/>
        </w:rPr>
        <w:t>:</w:t>
      </w:r>
    </w:p>
    <w:p w:rsidR="003241D0" w:rsidRPr="003241D0" w:rsidRDefault="003241D0" w:rsidP="003241D0">
      <w:pPr>
        <w:pStyle w:val="ListParagraph"/>
        <w:spacing w:before="100" w:beforeAutospacing="1" w:after="100" w:afterAutospacing="1"/>
        <w:ind w:left="709" w:hanging="720"/>
        <w:contextualSpacing w:val="0"/>
        <w:jc w:val="both"/>
        <w:rPr>
          <w:sz w:val="24"/>
          <w:lang w:eastAsia="en-ZA"/>
        </w:rPr>
      </w:pPr>
      <w:r w:rsidRPr="003241D0">
        <w:rPr>
          <w:sz w:val="24"/>
        </w:rPr>
        <w:t>(1)</w:t>
      </w:r>
      <w:r w:rsidRPr="003241D0">
        <w:rPr>
          <w:sz w:val="24"/>
        </w:rPr>
        <w:tab/>
        <w:t>Whether, with reference to his media release on 17 May 2020, in which he reported that a total number of 10 737 341 persons have been screened throughout the Republic for Covid-19, he can indicate (a) what number of persons have been screened in each province, (b) on what date(s) did the specified screening in each province take place, (c) in what areas and/or suburbs of each province the screening took place and (d) what period of time will it take to screen each and every citizen in the Republic; if not, why not; if so, what are the relevant details in each case;</w:t>
      </w:r>
    </w:p>
    <w:p w:rsidR="00786C98" w:rsidRPr="00EC7D51" w:rsidRDefault="003241D0" w:rsidP="003241D0">
      <w:pPr>
        <w:spacing w:before="100" w:beforeAutospacing="1" w:after="100" w:afterAutospacing="1"/>
        <w:jc w:val="both"/>
        <w:rPr>
          <w:sz w:val="24"/>
        </w:rPr>
      </w:pPr>
      <w:r w:rsidRPr="003241D0">
        <w:rPr>
          <w:sz w:val="24"/>
        </w:rPr>
        <w:t>(2)</w:t>
      </w:r>
      <w:r w:rsidRPr="003241D0">
        <w:rPr>
          <w:sz w:val="24"/>
        </w:rPr>
        <w:tab/>
        <w:t>whether</w:t>
      </w:r>
      <w:r w:rsidRPr="003241D0">
        <w:rPr>
          <w:sz w:val="24"/>
          <w:lang w:val="af-ZA"/>
        </w:rPr>
        <w:t xml:space="preserve"> </w:t>
      </w:r>
      <w:r w:rsidRPr="003241D0">
        <w:rPr>
          <w:sz w:val="24"/>
        </w:rPr>
        <w:t>he</w:t>
      </w:r>
      <w:r w:rsidRPr="003241D0">
        <w:rPr>
          <w:sz w:val="24"/>
          <w:lang w:val="af-ZA"/>
        </w:rPr>
        <w:t xml:space="preserve"> will make a statement on the matter</w:t>
      </w:r>
      <w:r w:rsidRPr="003241D0">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12</w:t>
      </w:r>
      <w:r w:rsidR="003241D0">
        <w:rPr>
          <w:color w:val="000000"/>
        </w:rPr>
        <w:t>83</w:t>
      </w:r>
      <w:r w:rsidR="009D2E42">
        <w:rPr>
          <w:color w:val="000000"/>
        </w:rPr>
        <w:t>E</w:t>
      </w:r>
      <w:r w:rsidR="00E238C2">
        <w:rPr>
          <w:color w:val="000000"/>
          <w:szCs w:val="20"/>
        </w:rPr>
        <w:t xml:space="preserve"> </w:t>
      </w:r>
    </w:p>
    <w:p w:rsidR="00BF487D" w:rsidRPr="0011086A" w:rsidRDefault="00E238C2" w:rsidP="00BF487D">
      <w:pPr>
        <w:spacing w:before="240"/>
        <w:jc w:val="both"/>
        <w:rPr>
          <w:b/>
          <w:sz w:val="24"/>
          <w:lang w:val="en-US"/>
        </w:rPr>
      </w:pPr>
      <w:r w:rsidRPr="00BB0548">
        <w:rPr>
          <w:b/>
          <w:bCs/>
          <w:sz w:val="24"/>
          <w:u w:val="single"/>
          <w:lang w:val="en-US"/>
        </w:rPr>
        <w:t>REPLY:</w:t>
      </w:r>
      <w:r w:rsidR="00BF487D" w:rsidRPr="00BF487D">
        <w:rPr>
          <w:b/>
          <w:sz w:val="24"/>
          <w:lang w:val="en-US"/>
        </w:rPr>
        <w:t xml:space="preserve"> </w:t>
      </w:r>
    </w:p>
    <w:p w:rsidR="00BF487D" w:rsidRPr="0011086A" w:rsidRDefault="00BF487D" w:rsidP="00BF487D">
      <w:pPr>
        <w:tabs>
          <w:tab w:val="left" w:pos="709"/>
        </w:tabs>
        <w:spacing w:before="240" w:after="240"/>
        <w:ind w:left="1276" w:hanging="1276"/>
        <w:jc w:val="both"/>
        <w:rPr>
          <w:sz w:val="24"/>
        </w:rPr>
      </w:pPr>
      <w:r w:rsidRPr="0011086A">
        <w:rPr>
          <w:sz w:val="24"/>
        </w:rPr>
        <w:t>(1)</w:t>
      </w:r>
      <w:r>
        <w:rPr>
          <w:sz w:val="24"/>
        </w:rPr>
        <w:tab/>
      </w:r>
      <w:r w:rsidRPr="0011086A">
        <w:rPr>
          <w:sz w:val="24"/>
        </w:rPr>
        <w:t>(a)</w:t>
      </w:r>
      <w:r>
        <w:rPr>
          <w:sz w:val="24"/>
        </w:rPr>
        <w:tab/>
      </w:r>
      <w:r w:rsidRPr="0011086A">
        <w:rPr>
          <w:sz w:val="24"/>
        </w:rPr>
        <w:t>As of 3 June 2020, 15</w:t>
      </w:r>
      <w:r>
        <w:rPr>
          <w:sz w:val="24"/>
        </w:rPr>
        <w:t>,</w:t>
      </w:r>
      <w:r w:rsidRPr="0011086A">
        <w:rPr>
          <w:sz w:val="24"/>
        </w:rPr>
        <w:t>224</w:t>
      </w:r>
      <w:r>
        <w:rPr>
          <w:sz w:val="24"/>
        </w:rPr>
        <w:t>,</w:t>
      </w:r>
      <w:r w:rsidRPr="0011086A">
        <w:rPr>
          <w:sz w:val="24"/>
        </w:rPr>
        <w:t>792 individuals have been screened for COVID19. The provincial breakdown is tabulated below:</w:t>
      </w:r>
    </w:p>
    <w:tbl>
      <w:tblPr>
        <w:tblStyle w:val="TableGrid1"/>
        <w:tblW w:w="7508" w:type="dxa"/>
        <w:jc w:val="center"/>
        <w:tblLook w:val="04A0" w:firstRow="1" w:lastRow="0" w:firstColumn="1" w:lastColumn="0" w:noHBand="0" w:noVBand="1"/>
      </w:tblPr>
      <w:tblGrid>
        <w:gridCol w:w="4258"/>
        <w:gridCol w:w="3250"/>
      </w:tblGrid>
      <w:tr w:rsidR="00BF487D" w:rsidRPr="0011086A" w:rsidTr="00BF487D">
        <w:trPr>
          <w:trHeight w:val="276"/>
          <w:jc w:val="center"/>
        </w:trPr>
        <w:tc>
          <w:tcPr>
            <w:tcW w:w="4258" w:type="dxa"/>
            <w:shd w:val="clear" w:color="auto" w:fill="385623"/>
          </w:tcPr>
          <w:p w:rsidR="00BF487D" w:rsidRPr="0011086A" w:rsidRDefault="00BF487D" w:rsidP="00E40E37">
            <w:pPr>
              <w:jc w:val="both"/>
              <w:rPr>
                <w:b/>
                <w:color w:val="FFFFFF"/>
                <w:sz w:val="24"/>
              </w:rPr>
            </w:pPr>
            <w:r w:rsidRPr="0011086A">
              <w:rPr>
                <w:b/>
                <w:color w:val="FFFFFF"/>
                <w:sz w:val="24"/>
              </w:rPr>
              <w:t>Province</w:t>
            </w:r>
          </w:p>
        </w:tc>
        <w:tc>
          <w:tcPr>
            <w:tcW w:w="3250" w:type="dxa"/>
            <w:shd w:val="clear" w:color="auto" w:fill="385623"/>
          </w:tcPr>
          <w:p w:rsidR="00BF487D" w:rsidRPr="0011086A" w:rsidRDefault="00BF487D" w:rsidP="00E40E37">
            <w:pPr>
              <w:jc w:val="center"/>
              <w:rPr>
                <w:b/>
                <w:color w:val="FFFFFF"/>
                <w:sz w:val="24"/>
              </w:rPr>
            </w:pPr>
            <w:r w:rsidRPr="0011086A">
              <w:rPr>
                <w:b/>
                <w:color w:val="FFFFFF"/>
                <w:sz w:val="24"/>
              </w:rPr>
              <w:t>Number of Individuals Screened</w:t>
            </w:r>
          </w:p>
        </w:tc>
      </w:tr>
      <w:tr w:rsidR="00BF487D" w:rsidRPr="0011086A" w:rsidTr="00BF487D">
        <w:trPr>
          <w:trHeight w:val="277"/>
          <w:jc w:val="center"/>
        </w:trPr>
        <w:tc>
          <w:tcPr>
            <w:tcW w:w="4258" w:type="dxa"/>
          </w:tcPr>
          <w:p w:rsidR="00BF487D" w:rsidRPr="0011086A" w:rsidRDefault="00BF487D" w:rsidP="00E40E37">
            <w:pPr>
              <w:jc w:val="both"/>
              <w:rPr>
                <w:sz w:val="24"/>
              </w:rPr>
            </w:pPr>
            <w:r w:rsidRPr="0011086A">
              <w:rPr>
                <w:sz w:val="24"/>
              </w:rPr>
              <w:t>Eastern Cape</w:t>
            </w:r>
          </w:p>
        </w:tc>
        <w:tc>
          <w:tcPr>
            <w:tcW w:w="3250" w:type="dxa"/>
          </w:tcPr>
          <w:p w:rsidR="00BF487D" w:rsidRPr="0011086A" w:rsidRDefault="00BF487D" w:rsidP="00E40E37">
            <w:pPr>
              <w:tabs>
                <w:tab w:val="right" w:pos="2303"/>
              </w:tabs>
              <w:rPr>
                <w:sz w:val="24"/>
              </w:rPr>
            </w:pPr>
            <w:r>
              <w:rPr>
                <w:sz w:val="24"/>
              </w:rPr>
              <w:tab/>
            </w:r>
            <w:r w:rsidRPr="0011086A">
              <w:rPr>
                <w:sz w:val="24"/>
              </w:rPr>
              <w:t>1</w:t>
            </w:r>
            <w:r>
              <w:rPr>
                <w:sz w:val="24"/>
              </w:rPr>
              <w:t>,</w:t>
            </w:r>
            <w:r w:rsidRPr="0011086A">
              <w:rPr>
                <w:sz w:val="24"/>
              </w:rPr>
              <w:t>419</w:t>
            </w:r>
            <w:r>
              <w:rPr>
                <w:sz w:val="24"/>
              </w:rPr>
              <w:t>,</w:t>
            </w:r>
            <w:r w:rsidRPr="0011086A">
              <w:rPr>
                <w:sz w:val="24"/>
              </w:rPr>
              <w:t>988</w:t>
            </w:r>
          </w:p>
        </w:tc>
      </w:tr>
      <w:tr w:rsidR="00BF487D" w:rsidRPr="0011086A" w:rsidTr="00BF487D">
        <w:trPr>
          <w:trHeight w:val="277"/>
          <w:jc w:val="center"/>
        </w:trPr>
        <w:tc>
          <w:tcPr>
            <w:tcW w:w="4258" w:type="dxa"/>
          </w:tcPr>
          <w:p w:rsidR="00BF487D" w:rsidRPr="0011086A" w:rsidRDefault="00BF487D" w:rsidP="00E40E37">
            <w:pPr>
              <w:jc w:val="both"/>
              <w:rPr>
                <w:sz w:val="24"/>
              </w:rPr>
            </w:pPr>
            <w:r w:rsidRPr="0011086A">
              <w:rPr>
                <w:sz w:val="24"/>
              </w:rPr>
              <w:t>Free State</w:t>
            </w:r>
          </w:p>
        </w:tc>
        <w:tc>
          <w:tcPr>
            <w:tcW w:w="3250" w:type="dxa"/>
          </w:tcPr>
          <w:p w:rsidR="00BF487D" w:rsidRPr="0011086A" w:rsidRDefault="00BF487D" w:rsidP="00E40E37">
            <w:pPr>
              <w:tabs>
                <w:tab w:val="right" w:pos="2303"/>
              </w:tabs>
              <w:rPr>
                <w:sz w:val="24"/>
              </w:rPr>
            </w:pPr>
            <w:r>
              <w:rPr>
                <w:sz w:val="24"/>
              </w:rPr>
              <w:tab/>
              <w:t>1,914,</w:t>
            </w:r>
            <w:r w:rsidRPr="0011086A">
              <w:rPr>
                <w:sz w:val="24"/>
              </w:rPr>
              <w:t>289</w:t>
            </w:r>
          </w:p>
        </w:tc>
      </w:tr>
      <w:tr w:rsidR="00BF487D" w:rsidRPr="0011086A" w:rsidTr="00BF487D">
        <w:trPr>
          <w:trHeight w:val="277"/>
          <w:jc w:val="center"/>
        </w:trPr>
        <w:tc>
          <w:tcPr>
            <w:tcW w:w="4258" w:type="dxa"/>
          </w:tcPr>
          <w:p w:rsidR="00BF487D" w:rsidRPr="0011086A" w:rsidRDefault="00BF487D" w:rsidP="00E40E37">
            <w:pPr>
              <w:jc w:val="both"/>
              <w:rPr>
                <w:sz w:val="24"/>
              </w:rPr>
            </w:pPr>
            <w:r w:rsidRPr="0011086A">
              <w:rPr>
                <w:sz w:val="24"/>
              </w:rPr>
              <w:t>Gauteng</w:t>
            </w:r>
          </w:p>
        </w:tc>
        <w:tc>
          <w:tcPr>
            <w:tcW w:w="3250" w:type="dxa"/>
          </w:tcPr>
          <w:p w:rsidR="00BF487D" w:rsidRPr="0011086A" w:rsidRDefault="00BF487D" w:rsidP="00E40E37">
            <w:pPr>
              <w:tabs>
                <w:tab w:val="right" w:pos="2303"/>
              </w:tabs>
              <w:rPr>
                <w:sz w:val="24"/>
              </w:rPr>
            </w:pPr>
            <w:r>
              <w:rPr>
                <w:sz w:val="24"/>
              </w:rPr>
              <w:tab/>
            </w:r>
            <w:r w:rsidRPr="0011086A">
              <w:rPr>
                <w:sz w:val="24"/>
              </w:rPr>
              <w:t>1</w:t>
            </w:r>
            <w:r>
              <w:rPr>
                <w:sz w:val="24"/>
              </w:rPr>
              <w:t>,</w:t>
            </w:r>
            <w:r w:rsidRPr="0011086A">
              <w:rPr>
                <w:sz w:val="24"/>
              </w:rPr>
              <w:t>835</w:t>
            </w:r>
            <w:r>
              <w:rPr>
                <w:sz w:val="24"/>
              </w:rPr>
              <w:t>,</w:t>
            </w:r>
            <w:r w:rsidRPr="0011086A">
              <w:rPr>
                <w:sz w:val="24"/>
              </w:rPr>
              <w:t>140</w:t>
            </w:r>
          </w:p>
        </w:tc>
      </w:tr>
      <w:tr w:rsidR="00BF487D" w:rsidRPr="0011086A" w:rsidTr="00BF487D">
        <w:trPr>
          <w:trHeight w:val="277"/>
          <w:jc w:val="center"/>
        </w:trPr>
        <w:tc>
          <w:tcPr>
            <w:tcW w:w="4258" w:type="dxa"/>
          </w:tcPr>
          <w:p w:rsidR="00BF487D" w:rsidRPr="0011086A" w:rsidRDefault="00BF487D" w:rsidP="00E40E37">
            <w:pPr>
              <w:jc w:val="both"/>
              <w:rPr>
                <w:sz w:val="24"/>
              </w:rPr>
            </w:pPr>
            <w:r w:rsidRPr="0011086A">
              <w:rPr>
                <w:sz w:val="24"/>
              </w:rPr>
              <w:t>KwaZulu-Natal</w:t>
            </w:r>
          </w:p>
        </w:tc>
        <w:tc>
          <w:tcPr>
            <w:tcW w:w="3250" w:type="dxa"/>
          </w:tcPr>
          <w:p w:rsidR="00BF487D" w:rsidRPr="0011086A" w:rsidRDefault="00BF487D" w:rsidP="00E40E37">
            <w:pPr>
              <w:tabs>
                <w:tab w:val="right" w:pos="2303"/>
              </w:tabs>
              <w:rPr>
                <w:sz w:val="24"/>
              </w:rPr>
            </w:pPr>
            <w:r>
              <w:rPr>
                <w:sz w:val="24"/>
              </w:rPr>
              <w:tab/>
            </w:r>
            <w:r w:rsidRPr="0011086A">
              <w:rPr>
                <w:sz w:val="24"/>
              </w:rPr>
              <w:t>1</w:t>
            </w:r>
            <w:r>
              <w:rPr>
                <w:sz w:val="24"/>
              </w:rPr>
              <w:t>,</w:t>
            </w:r>
            <w:r w:rsidRPr="0011086A">
              <w:rPr>
                <w:sz w:val="24"/>
              </w:rPr>
              <w:t>755</w:t>
            </w:r>
            <w:r>
              <w:rPr>
                <w:sz w:val="24"/>
              </w:rPr>
              <w:t>,</w:t>
            </w:r>
            <w:r w:rsidRPr="0011086A">
              <w:rPr>
                <w:sz w:val="24"/>
              </w:rPr>
              <w:t>049</w:t>
            </w:r>
          </w:p>
        </w:tc>
      </w:tr>
      <w:tr w:rsidR="00BF487D" w:rsidRPr="0011086A" w:rsidTr="00BF487D">
        <w:trPr>
          <w:trHeight w:val="277"/>
          <w:jc w:val="center"/>
        </w:trPr>
        <w:tc>
          <w:tcPr>
            <w:tcW w:w="4258" w:type="dxa"/>
          </w:tcPr>
          <w:p w:rsidR="00BF487D" w:rsidRPr="0011086A" w:rsidRDefault="00BF487D" w:rsidP="00E40E37">
            <w:pPr>
              <w:jc w:val="both"/>
              <w:rPr>
                <w:sz w:val="24"/>
              </w:rPr>
            </w:pPr>
            <w:r w:rsidRPr="0011086A">
              <w:rPr>
                <w:sz w:val="24"/>
              </w:rPr>
              <w:t>Limpopo</w:t>
            </w:r>
          </w:p>
        </w:tc>
        <w:tc>
          <w:tcPr>
            <w:tcW w:w="3250" w:type="dxa"/>
          </w:tcPr>
          <w:p w:rsidR="00BF487D" w:rsidRPr="0011086A" w:rsidRDefault="00BF487D" w:rsidP="00E40E37">
            <w:pPr>
              <w:tabs>
                <w:tab w:val="right" w:pos="2303"/>
              </w:tabs>
              <w:rPr>
                <w:sz w:val="24"/>
              </w:rPr>
            </w:pPr>
            <w:r>
              <w:rPr>
                <w:sz w:val="24"/>
              </w:rPr>
              <w:tab/>
            </w:r>
            <w:r w:rsidRPr="0011086A">
              <w:rPr>
                <w:sz w:val="24"/>
              </w:rPr>
              <w:t>3</w:t>
            </w:r>
            <w:r>
              <w:rPr>
                <w:sz w:val="24"/>
              </w:rPr>
              <w:t>,</w:t>
            </w:r>
            <w:r w:rsidRPr="0011086A">
              <w:rPr>
                <w:sz w:val="24"/>
              </w:rPr>
              <w:t>098</w:t>
            </w:r>
            <w:r>
              <w:rPr>
                <w:sz w:val="24"/>
              </w:rPr>
              <w:t>,</w:t>
            </w:r>
            <w:r w:rsidRPr="0011086A">
              <w:rPr>
                <w:sz w:val="24"/>
              </w:rPr>
              <w:t>840</w:t>
            </w:r>
          </w:p>
        </w:tc>
      </w:tr>
      <w:tr w:rsidR="00BF487D" w:rsidRPr="0011086A" w:rsidTr="00BF487D">
        <w:trPr>
          <w:trHeight w:val="277"/>
          <w:jc w:val="center"/>
        </w:trPr>
        <w:tc>
          <w:tcPr>
            <w:tcW w:w="4258" w:type="dxa"/>
          </w:tcPr>
          <w:p w:rsidR="00BF487D" w:rsidRPr="0011086A" w:rsidRDefault="00BF487D" w:rsidP="00E40E37">
            <w:pPr>
              <w:jc w:val="both"/>
              <w:rPr>
                <w:sz w:val="24"/>
              </w:rPr>
            </w:pPr>
            <w:r w:rsidRPr="0011086A">
              <w:rPr>
                <w:sz w:val="24"/>
              </w:rPr>
              <w:t>Mpumalanga</w:t>
            </w:r>
          </w:p>
        </w:tc>
        <w:tc>
          <w:tcPr>
            <w:tcW w:w="3250" w:type="dxa"/>
          </w:tcPr>
          <w:p w:rsidR="00BF487D" w:rsidRPr="0011086A" w:rsidRDefault="00BF487D" w:rsidP="00E40E37">
            <w:pPr>
              <w:tabs>
                <w:tab w:val="right" w:pos="2303"/>
              </w:tabs>
              <w:rPr>
                <w:sz w:val="24"/>
              </w:rPr>
            </w:pPr>
            <w:r>
              <w:rPr>
                <w:sz w:val="24"/>
              </w:rPr>
              <w:tab/>
            </w:r>
            <w:r w:rsidRPr="0011086A">
              <w:rPr>
                <w:sz w:val="24"/>
              </w:rPr>
              <w:t>1</w:t>
            </w:r>
            <w:r>
              <w:rPr>
                <w:sz w:val="24"/>
              </w:rPr>
              <w:t>,</w:t>
            </w:r>
            <w:r w:rsidRPr="0011086A">
              <w:rPr>
                <w:sz w:val="24"/>
              </w:rPr>
              <w:t>889</w:t>
            </w:r>
            <w:r>
              <w:rPr>
                <w:sz w:val="24"/>
              </w:rPr>
              <w:t>,</w:t>
            </w:r>
            <w:r w:rsidRPr="0011086A">
              <w:rPr>
                <w:sz w:val="24"/>
              </w:rPr>
              <w:t>989</w:t>
            </w:r>
          </w:p>
        </w:tc>
      </w:tr>
      <w:tr w:rsidR="00BF487D" w:rsidRPr="0011086A" w:rsidTr="00BF487D">
        <w:trPr>
          <w:trHeight w:val="277"/>
          <w:jc w:val="center"/>
        </w:trPr>
        <w:tc>
          <w:tcPr>
            <w:tcW w:w="4258" w:type="dxa"/>
          </w:tcPr>
          <w:p w:rsidR="00BF487D" w:rsidRPr="0011086A" w:rsidRDefault="00BF487D" w:rsidP="00E40E37">
            <w:pPr>
              <w:jc w:val="both"/>
              <w:rPr>
                <w:sz w:val="24"/>
              </w:rPr>
            </w:pPr>
            <w:r w:rsidRPr="0011086A">
              <w:rPr>
                <w:sz w:val="24"/>
              </w:rPr>
              <w:t>North West</w:t>
            </w:r>
          </w:p>
        </w:tc>
        <w:tc>
          <w:tcPr>
            <w:tcW w:w="3250" w:type="dxa"/>
          </w:tcPr>
          <w:p w:rsidR="00BF487D" w:rsidRPr="0011086A" w:rsidRDefault="00BF487D" w:rsidP="00E40E37">
            <w:pPr>
              <w:tabs>
                <w:tab w:val="right" w:pos="2303"/>
              </w:tabs>
              <w:rPr>
                <w:sz w:val="24"/>
              </w:rPr>
            </w:pPr>
            <w:r>
              <w:rPr>
                <w:sz w:val="24"/>
              </w:rPr>
              <w:tab/>
            </w:r>
            <w:r w:rsidRPr="0011086A">
              <w:rPr>
                <w:sz w:val="24"/>
              </w:rPr>
              <w:t>1</w:t>
            </w:r>
            <w:r>
              <w:rPr>
                <w:sz w:val="24"/>
              </w:rPr>
              <w:t>,</w:t>
            </w:r>
            <w:r w:rsidRPr="0011086A">
              <w:rPr>
                <w:sz w:val="24"/>
              </w:rPr>
              <w:t>892</w:t>
            </w:r>
            <w:r>
              <w:rPr>
                <w:sz w:val="24"/>
              </w:rPr>
              <w:t>,</w:t>
            </w:r>
            <w:r w:rsidRPr="0011086A">
              <w:rPr>
                <w:sz w:val="24"/>
              </w:rPr>
              <w:t>341</w:t>
            </w:r>
          </w:p>
        </w:tc>
      </w:tr>
      <w:tr w:rsidR="00BF487D" w:rsidRPr="0011086A" w:rsidTr="00BF487D">
        <w:trPr>
          <w:trHeight w:val="277"/>
          <w:jc w:val="center"/>
        </w:trPr>
        <w:tc>
          <w:tcPr>
            <w:tcW w:w="4258" w:type="dxa"/>
          </w:tcPr>
          <w:p w:rsidR="00BF487D" w:rsidRPr="0011086A" w:rsidRDefault="00BF487D" w:rsidP="00E40E37">
            <w:pPr>
              <w:jc w:val="both"/>
              <w:rPr>
                <w:sz w:val="24"/>
              </w:rPr>
            </w:pPr>
            <w:r w:rsidRPr="0011086A">
              <w:rPr>
                <w:sz w:val="24"/>
              </w:rPr>
              <w:t>Northern Cape</w:t>
            </w:r>
          </w:p>
        </w:tc>
        <w:tc>
          <w:tcPr>
            <w:tcW w:w="3250" w:type="dxa"/>
          </w:tcPr>
          <w:p w:rsidR="00BF487D" w:rsidRPr="0011086A" w:rsidRDefault="00BF487D" w:rsidP="00E40E37">
            <w:pPr>
              <w:tabs>
                <w:tab w:val="right" w:pos="2303"/>
              </w:tabs>
              <w:rPr>
                <w:sz w:val="24"/>
              </w:rPr>
            </w:pPr>
            <w:r>
              <w:rPr>
                <w:sz w:val="24"/>
              </w:rPr>
              <w:tab/>
            </w:r>
            <w:r w:rsidRPr="0011086A">
              <w:rPr>
                <w:sz w:val="24"/>
              </w:rPr>
              <w:t>838</w:t>
            </w:r>
            <w:r>
              <w:rPr>
                <w:sz w:val="24"/>
              </w:rPr>
              <w:t>,</w:t>
            </w:r>
            <w:r w:rsidRPr="0011086A">
              <w:rPr>
                <w:sz w:val="24"/>
              </w:rPr>
              <w:t>831</w:t>
            </w:r>
          </w:p>
        </w:tc>
      </w:tr>
      <w:tr w:rsidR="00BF487D" w:rsidRPr="0011086A" w:rsidTr="00BF487D">
        <w:trPr>
          <w:trHeight w:val="277"/>
          <w:jc w:val="center"/>
        </w:trPr>
        <w:tc>
          <w:tcPr>
            <w:tcW w:w="4258" w:type="dxa"/>
          </w:tcPr>
          <w:p w:rsidR="00BF487D" w:rsidRPr="0011086A" w:rsidRDefault="00BF487D" w:rsidP="00E40E37">
            <w:pPr>
              <w:jc w:val="both"/>
              <w:rPr>
                <w:sz w:val="24"/>
              </w:rPr>
            </w:pPr>
            <w:r w:rsidRPr="0011086A">
              <w:rPr>
                <w:sz w:val="24"/>
              </w:rPr>
              <w:t>Western Cape</w:t>
            </w:r>
          </w:p>
        </w:tc>
        <w:tc>
          <w:tcPr>
            <w:tcW w:w="3250" w:type="dxa"/>
          </w:tcPr>
          <w:p w:rsidR="00BF487D" w:rsidRPr="0011086A" w:rsidRDefault="00BF487D" w:rsidP="00E40E37">
            <w:pPr>
              <w:tabs>
                <w:tab w:val="right" w:pos="2303"/>
              </w:tabs>
              <w:rPr>
                <w:sz w:val="24"/>
              </w:rPr>
            </w:pPr>
            <w:r>
              <w:rPr>
                <w:sz w:val="24"/>
              </w:rPr>
              <w:tab/>
            </w:r>
            <w:r w:rsidRPr="0011086A">
              <w:rPr>
                <w:sz w:val="24"/>
              </w:rPr>
              <w:t>580</w:t>
            </w:r>
            <w:r>
              <w:rPr>
                <w:sz w:val="24"/>
              </w:rPr>
              <w:t>,</w:t>
            </w:r>
            <w:r w:rsidRPr="0011086A">
              <w:rPr>
                <w:sz w:val="24"/>
              </w:rPr>
              <w:t>325</w:t>
            </w:r>
          </w:p>
        </w:tc>
      </w:tr>
      <w:tr w:rsidR="00BF487D" w:rsidRPr="0011086A" w:rsidTr="00BF487D">
        <w:trPr>
          <w:trHeight w:val="58"/>
          <w:jc w:val="center"/>
        </w:trPr>
        <w:tc>
          <w:tcPr>
            <w:tcW w:w="4258" w:type="dxa"/>
            <w:shd w:val="clear" w:color="auto" w:fill="385623"/>
          </w:tcPr>
          <w:p w:rsidR="00BF487D" w:rsidRPr="00D76D20" w:rsidRDefault="00BF487D" w:rsidP="00E40E37">
            <w:pPr>
              <w:jc w:val="both"/>
              <w:rPr>
                <w:b/>
                <w:color w:val="FFFFFF" w:themeColor="background1"/>
                <w:sz w:val="24"/>
              </w:rPr>
            </w:pPr>
            <w:r w:rsidRPr="00D76D20">
              <w:rPr>
                <w:b/>
                <w:color w:val="FFFFFF" w:themeColor="background1"/>
                <w:sz w:val="24"/>
              </w:rPr>
              <w:t>National</w:t>
            </w:r>
          </w:p>
        </w:tc>
        <w:tc>
          <w:tcPr>
            <w:tcW w:w="3250" w:type="dxa"/>
            <w:shd w:val="clear" w:color="auto" w:fill="385623"/>
          </w:tcPr>
          <w:p w:rsidR="00BF487D" w:rsidRPr="00D76D20" w:rsidRDefault="00BF487D" w:rsidP="00E40E37">
            <w:pPr>
              <w:tabs>
                <w:tab w:val="right" w:pos="2303"/>
              </w:tabs>
              <w:rPr>
                <w:b/>
                <w:color w:val="FFFFFF" w:themeColor="background1"/>
                <w:sz w:val="24"/>
              </w:rPr>
            </w:pPr>
            <w:r w:rsidRPr="00D76D20">
              <w:rPr>
                <w:b/>
                <w:color w:val="FFFFFF" w:themeColor="background1"/>
                <w:sz w:val="24"/>
              </w:rPr>
              <w:tab/>
              <w:t>15,224,792</w:t>
            </w:r>
          </w:p>
        </w:tc>
      </w:tr>
    </w:tbl>
    <w:p w:rsidR="00BF487D" w:rsidRDefault="00BF487D" w:rsidP="00BF487D">
      <w:pPr>
        <w:tabs>
          <w:tab w:val="left" w:pos="709"/>
        </w:tabs>
        <w:spacing w:before="240"/>
        <w:ind w:left="1276" w:hanging="1276"/>
        <w:jc w:val="both"/>
        <w:rPr>
          <w:color w:val="000000"/>
          <w:sz w:val="24"/>
        </w:rPr>
      </w:pPr>
      <w:r>
        <w:rPr>
          <w:sz w:val="24"/>
        </w:rPr>
        <w:tab/>
      </w:r>
      <w:r w:rsidRPr="0011086A">
        <w:rPr>
          <w:sz w:val="24"/>
        </w:rPr>
        <w:t>(b)</w:t>
      </w:r>
      <w:r>
        <w:rPr>
          <w:sz w:val="24"/>
        </w:rPr>
        <w:tab/>
      </w:r>
      <w:r w:rsidRPr="0011086A">
        <w:rPr>
          <w:sz w:val="24"/>
        </w:rPr>
        <w:t>The community screening campaign started on the 8</w:t>
      </w:r>
      <w:r w:rsidRPr="0011086A">
        <w:rPr>
          <w:sz w:val="24"/>
          <w:vertAlign w:val="superscript"/>
        </w:rPr>
        <w:t>th</w:t>
      </w:r>
      <w:r w:rsidRPr="0011086A">
        <w:rPr>
          <w:sz w:val="24"/>
        </w:rPr>
        <w:t xml:space="preserve"> of April 2020 and continues to date, however a shift to a more targeted screening strategy commenced on the 18</w:t>
      </w:r>
      <w:r w:rsidRPr="0011086A">
        <w:rPr>
          <w:sz w:val="24"/>
          <w:vertAlign w:val="superscript"/>
        </w:rPr>
        <w:t>th</w:t>
      </w:r>
      <w:r w:rsidRPr="0011086A">
        <w:rPr>
          <w:sz w:val="24"/>
        </w:rPr>
        <w:t xml:space="preserve"> of </w:t>
      </w:r>
      <w:r>
        <w:rPr>
          <w:color w:val="000000"/>
          <w:sz w:val="24"/>
        </w:rPr>
        <w:t>May 2020;</w:t>
      </w:r>
    </w:p>
    <w:p w:rsidR="00BF487D" w:rsidRDefault="00BF487D" w:rsidP="00BF487D">
      <w:pPr>
        <w:tabs>
          <w:tab w:val="left" w:pos="709"/>
        </w:tabs>
        <w:spacing w:before="240"/>
        <w:ind w:left="1276" w:hanging="1276"/>
        <w:jc w:val="both"/>
        <w:rPr>
          <w:color w:val="000000"/>
          <w:sz w:val="24"/>
        </w:rPr>
      </w:pPr>
      <w:r>
        <w:rPr>
          <w:color w:val="000000"/>
          <w:sz w:val="24"/>
        </w:rPr>
        <w:tab/>
        <w:t>(c)</w:t>
      </w:r>
      <w:r>
        <w:rPr>
          <w:color w:val="000000"/>
          <w:sz w:val="24"/>
        </w:rPr>
        <w:tab/>
      </w:r>
      <w:r w:rsidRPr="0011086A">
        <w:rPr>
          <w:color w:val="000000"/>
          <w:sz w:val="24"/>
        </w:rPr>
        <w:t>The screening activities  focussed in areas with confirmed CODIV-19 cases such as townships, villages, farms, suburbs including vulnerable groups such as old age homes, prisons, supermarkets etc. The number of people screened is highest in Limpopo Province as a result of careening even in districts with no confirmed COVID-19 cases. The list of areas where community screening was done received from GP,NW, EC and LIM is attached. Some provinces did not respond to the request on the areas covered</w:t>
      </w:r>
      <w:r>
        <w:rPr>
          <w:color w:val="000000"/>
          <w:sz w:val="24"/>
        </w:rPr>
        <w:t xml:space="preserve"> through community screening;</w:t>
      </w:r>
    </w:p>
    <w:p w:rsidR="00BF487D" w:rsidRDefault="00BF487D" w:rsidP="00BF487D">
      <w:pPr>
        <w:tabs>
          <w:tab w:val="left" w:pos="709"/>
        </w:tabs>
        <w:spacing w:before="240"/>
        <w:ind w:left="1276" w:hanging="1276"/>
        <w:jc w:val="both"/>
        <w:rPr>
          <w:color w:val="000000"/>
          <w:sz w:val="24"/>
        </w:rPr>
      </w:pPr>
    </w:p>
    <w:p w:rsidR="00BF487D" w:rsidRPr="0011086A" w:rsidRDefault="00BF487D" w:rsidP="00BF487D">
      <w:pPr>
        <w:tabs>
          <w:tab w:val="left" w:pos="709"/>
        </w:tabs>
        <w:spacing w:before="240"/>
        <w:ind w:left="1276" w:hanging="1276"/>
        <w:jc w:val="both"/>
        <w:rPr>
          <w:color w:val="000000"/>
          <w:sz w:val="24"/>
        </w:rPr>
      </w:pPr>
      <w:r>
        <w:rPr>
          <w:color w:val="000000"/>
          <w:sz w:val="24"/>
        </w:rPr>
        <w:lastRenderedPageBreak/>
        <w:tab/>
        <w:t>(d)</w:t>
      </w:r>
      <w:r>
        <w:rPr>
          <w:color w:val="000000"/>
          <w:sz w:val="24"/>
        </w:rPr>
        <w:tab/>
      </w:r>
      <w:r w:rsidRPr="0011086A">
        <w:rPr>
          <w:color w:val="000000"/>
          <w:sz w:val="24"/>
        </w:rPr>
        <w:t xml:space="preserve">There is no evidence on the time it will take to physically screen every person in the country as this will be </w:t>
      </w:r>
      <w:r w:rsidRPr="0011086A">
        <w:rPr>
          <w:rFonts w:eastAsia="Calibri"/>
          <w:color w:val="000000"/>
          <w:sz w:val="24"/>
        </w:rPr>
        <w:t xml:space="preserve">influenced by </w:t>
      </w:r>
      <w:r w:rsidRPr="0011086A">
        <w:rPr>
          <w:color w:val="000000"/>
          <w:sz w:val="24"/>
        </w:rPr>
        <w:t xml:space="preserve">the distance and travel time between households, demographic structure, the number of household members per household and the working hours per each person doing screening.  </w:t>
      </w:r>
      <w:r w:rsidRPr="0011086A">
        <w:rPr>
          <w:sz w:val="24"/>
        </w:rPr>
        <w:t>In order to reach others an application called Healthcheck was deployed. It can be used by anyone with a mobile phone to check and report symptoms. Between April 13 to June 3,922</w:t>
      </w:r>
      <w:r>
        <w:rPr>
          <w:sz w:val="24"/>
        </w:rPr>
        <w:t>,</w:t>
      </w:r>
      <w:r w:rsidRPr="0011086A">
        <w:rPr>
          <w:sz w:val="24"/>
        </w:rPr>
        <w:t>626 users screened for symptoms through Healthcheck.</w:t>
      </w:r>
      <w:r w:rsidRPr="0011086A">
        <w:rPr>
          <w:color w:val="000000"/>
          <w:sz w:val="24"/>
        </w:rPr>
        <w:t xml:space="preserve"> </w:t>
      </w:r>
    </w:p>
    <w:p w:rsidR="00BF487D" w:rsidRDefault="00BF487D" w:rsidP="00BF487D">
      <w:pPr>
        <w:rPr>
          <w:sz w:val="24"/>
        </w:rPr>
      </w:pPr>
    </w:p>
    <w:p w:rsidR="00E150D1" w:rsidRPr="00BB0548" w:rsidRDefault="00BF487D" w:rsidP="00BF487D">
      <w:pPr>
        <w:pStyle w:val="BodyText"/>
        <w:numPr>
          <w:ilvl w:val="0"/>
          <w:numId w:val="6"/>
        </w:numPr>
        <w:ind w:hanging="720"/>
        <w:rPr>
          <w:sz w:val="24"/>
        </w:rPr>
      </w:pPr>
      <w:r>
        <w:rPr>
          <w:sz w:val="24"/>
        </w:rPr>
        <w:t>S</w:t>
      </w:r>
      <w:r w:rsidR="00E150D1">
        <w:rPr>
          <w:sz w:val="24"/>
        </w:rPr>
        <w:t>tatement</w:t>
      </w:r>
      <w:r>
        <w:rPr>
          <w:sz w:val="24"/>
        </w:rPr>
        <w:t>s</w:t>
      </w:r>
      <w:r w:rsidR="00E150D1">
        <w:rPr>
          <w:sz w:val="24"/>
        </w:rPr>
        <w:t xml:space="preserve"> </w:t>
      </w:r>
      <w:r>
        <w:rPr>
          <w:sz w:val="24"/>
        </w:rPr>
        <w:t xml:space="preserve">are </w:t>
      </w:r>
      <w:r w:rsidR="00E150D1">
        <w:rPr>
          <w:sz w:val="24"/>
        </w:rPr>
        <w:t xml:space="preserve">made </w:t>
      </w:r>
      <w:r>
        <w:rPr>
          <w:sz w:val="24"/>
        </w:rPr>
        <w:t xml:space="preserve">on </w:t>
      </w:r>
      <w:r w:rsidRPr="0011086A">
        <w:rPr>
          <w:sz w:val="24"/>
        </w:rPr>
        <w:t>the screening activities as part o</w:t>
      </w:r>
      <w:r>
        <w:rPr>
          <w:sz w:val="24"/>
        </w:rPr>
        <w:t>f the media release on COVID-19</w:t>
      </w:r>
      <w:r w:rsidR="00E150D1">
        <w:rPr>
          <w:sz w:val="24"/>
        </w:rPr>
        <w:t>.</w:t>
      </w:r>
    </w:p>
    <w:p w:rsidR="001F3F82" w:rsidRDefault="001F3F82" w:rsidP="002F43C3">
      <w:pPr>
        <w:pStyle w:val="BodyText"/>
        <w:rPr>
          <w:sz w:val="24"/>
          <w:lang w:val="en-GB"/>
        </w:rPr>
      </w:pPr>
    </w:p>
    <w:p w:rsidR="00E150D1" w:rsidRDefault="00E150D1"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10" w:rsidRDefault="00B45210">
      <w:r>
        <w:separator/>
      </w:r>
    </w:p>
  </w:endnote>
  <w:endnote w:type="continuationSeparator" w:id="0">
    <w:p w:rsidR="00B45210" w:rsidRDefault="00B4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341B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10" w:rsidRDefault="00B45210">
      <w:r>
        <w:separator/>
      </w:r>
    </w:p>
  </w:footnote>
  <w:footnote w:type="continuationSeparator" w:id="0">
    <w:p w:rsidR="00B45210" w:rsidRDefault="00B452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25A26533"/>
    <w:multiLevelType w:val="hybridMultilevel"/>
    <w:tmpl w:val="CF4C4454"/>
    <w:lvl w:ilvl="0" w:tplc="4D66C1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CE03EB0"/>
    <w:multiLevelType w:val="hybridMultilevel"/>
    <w:tmpl w:val="9C46CED6"/>
    <w:lvl w:ilvl="0" w:tplc="F350D5CC">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619C6325"/>
    <w:multiLevelType w:val="hybridMultilevel"/>
    <w:tmpl w:val="49C80CB8"/>
    <w:lvl w:ilvl="0" w:tplc="72A48DB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2DB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25127"/>
    <w:rsid w:val="0053174B"/>
    <w:rsid w:val="0053416A"/>
    <w:rsid w:val="005341B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132"/>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616"/>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45210"/>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487D"/>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2BF1"/>
    <w:rsid w:val="00DD5010"/>
    <w:rsid w:val="00DE1045"/>
    <w:rsid w:val="00DE233C"/>
    <w:rsid w:val="00DE4636"/>
    <w:rsid w:val="00DE628D"/>
    <w:rsid w:val="00DE787B"/>
    <w:rsid w:val="00DF0073"/>
    <w:rsid w:val="00DF02FF"/>
    <w:rsid w:val="00DF6212"/>
    <w:rsid w:val="00DF64E2"/>
    <w:rsid w:val="00E040FD"/>
    <w:rsid w:val="00E066C4"/>
    <w:rsid w:val="00E11BD3"/>
    <w:rsid w:val="00E150D1"/>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70BD1"/>
    <w:rsid w:val="00E741E3"/>
    <w:rsid w:val="00E82ED2"/>
    <w:rsid w:val="00E85240"/>
    <w:rsid w:val="00EA464E"/>
    <w:rsid w:val="00EB211A"/>
    <w:rsid w:val="00EB241F"/>
    <w:rsid w:val="00EC7D51"/>
    <w:rsid w:val="00ED20D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styleId="CommentReference">
    <w:name w:val="annotation reference"/>
    <w:basedOn w:val="DefaultParagraphFont"/>
    <w:uiPriority w:val="99"/>
    <w:semiHidden/>
    <w:unhideWhenUsed/>
    <w:rsid w:val="00E150D1"/>
    <w:rPr>
      <w:sz w:val="16"/>
      <w:szCs w:val="16"/>
    </w:rPr>
  </w:style>
  <w:style w:type="paragraph" w:styleId="CommentText">
    <w:name w:val="annotation text"/>
    <w:basedOn w:val="Normal"/>
    <w:link w:val="CommentTextChar"/>
    <w:uiPriority w:val="99"/>
    <w:semiHidden/>
    <w:unhideWhenUsed/>
    <w:rsid w:val="00ED20D1"/>
    <w:pPr>
      <w:spacing w:after="16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ED20D1"/>
    <w:rPr>
      <w:rFonts w:asciiTheme="minorHAnsi" w:eastAsiaTheme="minorHAnsi" w:hAnsiTheme="minorHAnsi" w:cstheme="minorBidi"/>
      <w:lang w:eastAsia="en-US"/>
    </w:rPr>
  </w:style>
  <w:style w:type="table" w:customStyle="1" w:styleId="TableGrid1">
    <w:name w:val="Table Grid1"/>
    <w:basedOn w:val="TableNormal"/>
    <w:next w:val="TableGrid"/>
    <w:uiPriority w:val="39"/>
    <w:rsid w:val="00BF48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2020-06-18T15:52:00Z</dcterms:created>
  <dcterms:modified xsi:type="dcterms:W3CDTF">2020-06-18T15:52:00Z</dcterms:modified>
</cp:coreProperties>
</file>