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B7" w:rsidRPr="00BF349B" w:rsidRDefault="001925B7" w:rsidP="00E81167">
      <w:pPr>
        <w:spacing w:after="0" w:line="240" w:lineRule="auto"/>
        <w:jc w:val="both"/>
        <w:rPr>
          <w:rFonts w:ascii="Arial" w:hAnsi="Arial" w:cs="Arial"/>
          <w:sz w:val="24"/>
          <w:szCs w:val="24"/>
        </w:rPr>
      </w:pPr>
      <w:bookmarkStart w:id="0" w:name="_GoBack"/>
      <w:bookmarkEnd w:id="0"/>
    </w:p>
    <w:p w:rsidR="001925B7" w:rsidRPr="001828D3" w:rsidRDefault="001925B7"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1925B7" w:rsidRPr="001828D3" w:rsidRDefault="001925B7" w:rsidP="00AE290B">
      <w:pPr>
        <w:pStyle w:val="Heading2"/>
        <w:tabs>
          <w:tab w:val="left" w:pos="5940"/>
        </w:tabs>
        <w:ind w:left="0" w:firstLine="0"/>
        <w:jc w:val="both"/>
        <w:rPr>
          <w:rFonts w:ascii="Arial" w:hAnsi="Arial" w:cs="Arial"/>
          <w:sz w:val="22"/>
          <w:szCs w:val="22"/>
          <w:lang w:val="en-ZA"/>
        </w:rPr>
      </w:pPr>
    </w:p>
    <w:p w:rsidR="001925B7" w:rsidRDefault="001925B7"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988</w:t>
      </w:r>
    </w:p>
    <w:p w:rsidR="001925B7" w:rsidRPr="00D016E5" w:rsidRDefault="001925B7" w:rsidP="00D016E5">
      <w:pPr>
        <w:spacing w:before="100" w:beforeAutospacing="1" w:after="100" w:afterAutospacing="1" w:line="240" w:lineRule="auto"/>
        <w:ind w:left="851" w:hanging="851"/>
        <w:jc w:val="both"/>
        <w:outlineLvl w:val="0"/>
        <w:rPr>
          <w:rFonts w:ascii="Arial" w:hAnsi="Arial" w:cs="Arial"/>
          <w:b/>
          <w:lang w:val="en-GB"/>
        </w:rPr>
      </w:pPr>
      <w:r w:rsidRPr="00D016E5">
        <w:rPr>
          <w:rFonts w:ascii="Arial" w:hAnsi="Arial" w:cs="Arial"/>
          <w:b/>
          <w:lang w:val="en-GB"/>
        </w:rPr>
        <w:t>Mr C H H Hunsinger (DA) to ask the Minister of Transport:</w:t>
      </w:r>
    </w:p>
    <w:p w:rsidR="001925B7" w:rsidRPr="00D016E5" w:rsidRDefault="001925B7" w:rsidP="00D016E5">
      <w:pPr>
        <w:spacing w:before="100" w:beforeAutospacing="1" w:after="100" w:afterAutospacing="1" w:line="240" w:lineRule="auto"/>
        <w:ind w:left="720" w:hanging="720"/>
        <w:jc w:val="both"/>
        <w:outlineLvl w:val="0"/>
        <w:rPr>
          <w:rFonts w:ascii="Arial" w:hAnsi="Arial" w:cs="Arial"/>
        </w:rPr>
      </w:pPr>
      <w:r w:rsidRPr="00D016E5">
        <w:rPr>
          <w:rFonts w:ascii="Arial" w:hAnsi="Arial" w:cs="Arial"/>
        </w:rPr>
        <w:t>(1)</w:t>
      </w:r>
      <w:r w:rsidRPr="00D016E5">
        <w:rPr>
          <w:rFonts w:ascii="Arial" w:hAnsi="Arial" w:cs="Arial"/>
        </w:rPr>
        <w:tab/>
        <w:t>Whether the R335 million paid by the Passenger Rail Agency of South Africa (PRASA) to a certain company (name furnished) for technological improvements was paid for technological improvements on all locomotives; if not, was the specified amount only paid for technological improvements on locomotives received to date;</w:t>
      </w:r>
    </w:p>
    <w:p w:rsidR="001925B7" w:rsidRPr="00D016E5" w:rsidRDefault="001925B7" w:rsidP="00D016E5">
      <w:pPr>
        <w:spacing w:before="100" w:beforeAutospacing="1" w:after="100" w:afterAutospacing="1" w:line="240" w:lineRule="auto"/>
        <w:ind w:left="720" w:hanging="720"/>
        <w:jc w:val="both"/>
        <w:outlineLvl w:val="0"/>
        <w:rPr>
          <w:rFonts w:ascii="Arial" w:hAnsi="Arial" w:cs="Arial"/>
        </w:rPr>
      </w:pPr>
      <w:r w:rsidRPr="00D016E5">
        <w:rPr>
          <w:rFonts w:ascii="Arial" w:hAnsi="Arial" w:cs="Arial"/>
        </w:rPr>
        <w:t>(2)</w:t>
      </w:r>
      <w:r w:rsidRPr="00D016E5">
        <w:rPr>
          <w:rFonts w:ascii="Arial" w:hAnsi="Arial" w:cs="Arial"/>
        </w:rPr>
        <w:tab/>
        <w:t>why were the extra technological improvements not included in the original tender awarded to the specified company;</w:t>
      </w:r>
    </w:p>
    <w:p w:rsidR="001925B7" w:rsidRPr="00D016E5" w:rsidRDefault="001925B7" w:rsidP="00D016E5">
      <w:pPr>
        <w:spacing w:before="100" w:beforeAutospacing="1" w:after="100" w:afterAutospacing="1" w:line="240" w:lineRule="auto"/>
        <w:ind w:left="720" w:hanging="720"/>
        <w:jc w:val="both"/>
        <w:outlineLvl w:val="0"/>
        <w:rPr>
          <w:rFonts w:ascii="Arial" w:hAnsi="Arial" w:cs="Arial"/>
        </w:rPr>
      </w:pPr>
      <w:r w:rsidRPr="00D016E5">
        <w:rPr>
          <w:rFonts w:ascii="Arial" w:hAnsi="Arial" w:cs="Arial"/>
        </w:rPr>
        <w:t>(3)</w:t>
      </w:r>
      <w:r w:rsidRPr="00D016E5">
        <w:rPr>
          <w:rFonts w:ascii="Arial" w:hAnsi="Arial" w:cs="Arial"/>
        </w:rPr>
        <w:tab/>
        <w:t>whether the additional technological improvements were sent to the Rail and Safety Regulator (RSR); if not, why not; if so, (a) what was the opinion of the RSR in this regard and (b) was the opinion of the RSR taken into account before the additional technological improvements were approved;</w:t>
      </w:r>
    </w:p>
    <w:p w:rsidR="001925B7" w:rsidRDefault="001925B7" w:rsidP="00115F4A">
      <w:pPr>
        <w:spacing w:before="100" w:beforeAutospacing="1" w:after="100" w:afterAutospacing="1" w:line="240" w:lineRule="auto"/>
        <w:ind w:left="720" w:hanging="720"/>
        <w:jc w:val="both"/>
        <w:outlineLvl w:val="0"/>
        <w:rPr>
          <w:rFonts w:ascii="Arial" w:hAnsi="Arial" w:cs="Arial"/>
        </w:rPr>
      </w:pPr>
      <w:r w:rsidRPr="00D016E5">
        <w:rPr>
          <w:rFonts w:ascii="Arial" w:hAnsi="Arial" w:cs="Arial"/>
        </w:rPr>
        <w:t>(4)</w:t>
      </w:r>
      <w:r w:rsidRPr="00D016E5">
        <w:rPr>
          <w:rFonts w:ascii="Arial" w:hAnsi="Arial" w:cs="Arial"/>
        </w:rPr>
        <w:tab/>
        <w:t>whether, with regard to the tender awarded to the specified company for the construction and supply of locomotives to PRASA, the RSR had insights into the tender specification before being finalised and published for bidding; if not, why not; if so, (a) at what stage was the RSR involved in the decision process regarding the purchase of the Afro 4000 locomotives and (b) what are the further relevant details in this regard?</w:t>
      </w:r>
      <w:r w:rsidRPr="00D016E5">
        <w:rPr>
          <w:rFonts w:ascii="Arial" w:hAnsi="Arial" w:cs="Arial"/>
        </w:rPr>
        <w:tab/>
      </w:r>
      <w:r w:rsidRPr="00D016E5">
        <w:rPr>
          <w:rFonts w:ascii="Arial" w:hAnsi="Arial" w:cs="Arial"/>
        </w:rPr>
        <w:tab/>
      </w:r>
      <w:r w:rsidRPr="00D016E5">
        <w:rPr>
          <w:rFonts w:ascii="Arial" w:hAnsi="Arial" w:cs="Arial"/>
        </w:rPr>
        <w:tab/>
      </w:r>
      <w:r w:rsidRPr="00D016E5">
        <w:rPr>
          <w:rFonts w:ascii="Arial" w:hAnsi="Arial" w:cs="Arial"/>
        </w:rPr>
        <w:tab/>
        <w:t>NW1118E</w:t>
      </w:r>
    </w:p>
    <w:p w:rsidR="001925B7" w:rsidRPr="00115F4A" w:rsidRDefault="001925B7" w:rsidP="00115F4A">
      <w:pPr>
        <w:spacing w:before="100" w:beforeAutospacing="1" w:after="100" w:afterAutospacing="1" w:line="240" w:lineRule="auto"/>
        <w:ind w:left="720" w:hanging="720"/>
        <w:jc w:val="both"/>
        <w:outlineLvl w:val="0"/>
        <w:rPr>
          <w:rFonts w:ascii="Arial" w:hAnsi="Arial" w:cs="Arial"/>
        </w:rPr>
      </w:pPr>
      <w:r w:rsidRPr="00115F4A">
        <w:rPr>
          <w:rFonts w:ascii="Arial" w:hAnsi="Arial" w:cs="Arial"/>
          <w:b/>
          <w:lang w:val="en-ZA"/>
        </w:rPr>
        <w:t>RE</w:t>
      </w:r>
      <w:r>
        <w:rPr>
          <w:rFonts w:ascii="Arial" w:hAnsi="Arial" w:cs="Arial"/>
          <w:b/>
          <w:lang w:val="en-ZA"/>
        </w:rPr>
        <w:t>SPONSE</w:t>
      </w:r>
      <w:r w:rsidRPr="00115F4A">
        <w:rPr>
          <w:rFonts w:ascii="Arial" w:hAnsi="Arial" w:cs="Arial"/>
          <w:b/>
          <w:lang w:val="en-ZA"/>
        </w:rPr>
        <w:t>:</w:t>
      </w:r>
    </w:p>
    <w:p w:rsidR="001925B7" w:rsidRPr="00AB1F48" w:rsidRDefault="001925B7" w:rsidP="00AB1F48">
      <w:pPr>
        <w:numPr>
          <w:ilvl w:val="0"/>
          <w:numId w:val="33"/>
        </w:numPr>
        <w:spacing w:before="100" w:beforeAutospacing="1" w:after="100" w:afterAutospacing="1" w:line="240" w:lineRule="auto"/>
        <w:jc w:val="both"/>
        <w:outlineLvl w:val="0"/>
        <w:rPr>
          <w:rFonts w:ascii="Arial" w:hAnsi="Arial" w:cs="Arial"/>
          <w:lang w:val="en-GB"/>
        </w:rPr>
      </w:pPr>
      <w:r w:rsidRPr="00115F4A">
        <w:rPr>
          <w:rFonts w:ascii="Arial" w:hAnsi="Arial" w:cs="Arial"/>
          <w:lang w:val="en-GB"/>
        </w:rPr>
        <w:t xml:space="preserve">The </w:t>
      </w:r>
      <w:r>
        <w:rPr>
          <w:rFonts w:ascii="Arial" w:hAnsi="Arial" w:cs="Arial"/>
          <w:lang w:val="en-GB"/>
        </w:rPr>
        <w:t xml:space="preserve">need for technological improvements to the Afro 4000 locomotives are subject to a </w:t>
      </w:r>
      <w:r w:rsidRPr="00115F4A">
        <w:rPr>
          <w:rFonts w:ascii="Arial" w:hAnsi="Arial" w:cs="Arial"/>
          <w:lang w:val="en-GB"/>
        </w:rPr>
        <w:t>High Court application under case number: 2015/422196</w:t>
      </w:r>
      <w:r>
        <w:rPr>
          <w:rFonts w:ascii="Arial" w:hAnsi="Arial" w:cs="Arial"/>
          <w:lang w:val="en-GB"/>
        </w:rPr>
        <w:t>.</w:t>
      </w:r>
      <w:r w:rsidRPr="00115F4A">
        <w:rPr>
          <w:rFonts w:ascii="Arial" w:hAnsi="Arial" w:cs="Arial"/>
          <w:lang w:val="en-GB"/>
        </w:rPr>
        <w:t xml:space="preserve">  </w:t>
      </w:r>
    </w:p>
    <w:p w:rsidR="001925B7" w:rsidRDefault="001925B7" w:rsidP="00115F4A">
      <w:pPr>
        <w:numPr>
          <w:ilvl w:val="0"/>
          <w:numId w:val="33"/>
        </w:numPr>
        <w:spacing w:before="100" w:beforeAutospacing="1" w:after="100" w:afterAutospacing="1" w:line="240" w:lineRule="auto"/>
        <w:jc w:val="both"/>
        <w:outlineLvl w:val="0"/>
        <w:rPr>
          <w:rFonts w:ascii="Arial" w:hAnsi="Arial" w:cs="Arial"/>
          <w:lang w:val="en-GB"/>
        </w:rPr>
      </w:pPr>
      <w:r>
        <w:rPr>
          <w:rFonts w:ascii="Arial" w:hAnsi="Arial" w:cs="Arial"/>
          <w:lang w:val="en-GB"/>
        </w:rPr>
        <w:t>See response in 1 above</w:t>
      </w:r>
      <w:r w:rsidRPr="00115F4A">
        <w:rPr>
          <w:rFonts w:ascii="Arial" w:hAnsi="Arial" w:cs="Arial"/>
          <w:lang w:val="en-GB"/>
        </w:rPr>
        <w:t>.</w:t>
      </w:r>
    </w:p>
    <w:p w:rsidR="001925B7" w:rsidRPr="00AB1F48" w:rsidRDefault="001925B7" w:rsidP="00AB1F48">
      <w:pPr>
        <w:numPr>
          <w:ilvl w:val="0"/>
          <w:numId w:val="33"/>
        </w:numPr>
        <w:spacing w:before="100" w:beforeAutospacing="1" w:after="100" w:afterAutospacing="1" w:line="240" w:lineRule="auto"/>
        <w:jc w:val="both"/>
        <w:outlineLvl w:val="0"/>
        <w:rPr>
          <w:rFonts w:ascii="Arial" w:hAnsi="Arial" w:cs="Arial"/>
        </w:rPr>
      </w:pPr>
      <w:r w:rsidRPr="00AB1F48">
        <w:rPr>
          <w:rFonts w:ascii="Arial" w:hAnsi="Arial" w:cs="Arial"/>
          <w:lang w:val="en-GB"/>
        </w:rPr>
        <w:t xml:space="preserve">PRASA did not follow due process in respect of the AFRO 4000 project. </w:t>
      </w:r>
      <w:r>
        <w:rPr>
          <w:rFonts w:ascii="Arial" w:hAnsi="Arial" w:cs="Arial"/>
          <w:lang w:val="en-GB"/>
        </w:rPr>
        <w:t>T</w:t>
      </w:r>
      <w:r w:rsidRPr="00AB1F48">
        <w:rPr>
          <w:rFonts w:ascii="Arial" w:hAnsi="Arial" w:cs="Arial"/>
          <w:lang w:val="en-GB"/>
        </w:rPr>
        <w:t>he</w:t>
      </w:r>
      <w:r>
        <w:rPr>
          <w:rFonts w:ascii="Arial" w:hAnsi="Arial" w:cs="Arial"/>
          <w:lang w:val="en-GB"/>
        </w:rPr>
        <w:t xml:space="preserve">refore, the </w:t>
      </w:r>
      <w:r w:rsidRPr="00AB1F48">
        <w:rPr>
          <w:rFonts w:ascii="Arial" w:hAnsi="Arial" w:cs="Arial"/>
          <w:lang w:val="en-GB"/>
        </w:rPr>
        <w:t xml:space="preserve">RSR was not privy to information and decisions that were taken </w:t>
      </w:r>
      <w:r>
        <w:rPr>
          <w:rFonts w:ascii="Arial" w:hAnsi="Arial" w:cs="Arial"/>
          <w:lang w:val="en-GB"/>
        </w:rPr>
        <w:t xml:space="preserve">regarding </w:t>
      </w:r>
      <w:r w:rsidRPr="00D016E5">
        <w:rPr>
          <w:rFonts w:ascii="Arial" w:hAnsi="Arial" w:cs="Arial"/>
        </w:rPr>
        <w:t>additional technological improvements</w:t>
      </w:r>
      <w:r>
        <w:rPr>
          <w:rFonts w:ascii="Arial" w:hAnsi="Arial" w:cs="Arial"/>
          <w:lang w:val="en-GB"/>
        </w:rPr>
        <w:t>.</w:t>
      </w:r>
    </w:p>
    <w:p w:rsidR="001925B7" w:rsidRDefault="001925B7" w:rsidP="00115F4A">
      <w:pPr>
        <w:numPr>
          <w:ilvl w:val="0"/>
          <w:numId w:val="33"/>
        </w:numPr>
        <w:spacing w:before="100" w:beforeAutospacing="1" w:after="100" w:afterAutospacing="1" w:line="240" w:lineRule="auto"/>
        <w:jc w:val="both"/>
        <w:outlineLvl w:val="0"/>
        <w:rPr>
          <w:rFonts w:ascii="Arial" w:hAnsi="Arial" w:cs="Arial"/>
          <w:lang w:val="en-GB"/>
        </w:rPr>
      </w:pPr>
      <w:r w:rsidRPr="00115F4A">
        <w:rPr>
          <w:rFonts w:ascii="Arial" w:hAnsi="Arial" w:cs="Arial"/>
          <w:lang w:val="en-GB"/>
        </w:rPr>
        <w:t>The RSR was not involved nor had insight into the tender specification before</w:t>
      </w:r>
      <w:r>
        <w:rPr>
          <w:rFonts w:ascii="Arial" w:hAnsi="Arial" w:cs="Arial"/>
          <w:lang w:val="en-GB"/>
        </w:rPr>
        <w:t xml:space="preserve"> it was finalised and published by PRASA.</w:t>
      </w:r>
    </w:p>
    <w:p w:rsidR="001925B7" w:rsidRPr="00115F4A" w:rsidRDefault="001925B7" w:rsidP="000308B7">
      <w:pPr>
        <w:spacing w:before="100" w:beforeAutospacing="1" w:after="100" w:afterAutospacing="1" w:line="240" w:lineRule="auto"/>
        <w:ind w:left="360"/>
        <w:jc w:val="both"/>
        <w:outlineLvl w:val="0"/>
        <w:rPr>
          <w:rFonts w:ascii="Arial" w:hAnsi="Arial" w:cs="Arial"/>
          <w:lang w:val="en-GB"/>
        </w:rPr>
      </w:pPr>
      <w:r>
        <w:rPr>
          <w:rFonts w:ascii="Arial" w:hAnsi="Arial" w:cs="Arial"/>
          <w:lang w:val="en-GB"/>
        </w:rPr>
        <w:t>(a) T</w:t>
      </w:r>
      <w:r w:rsidRPr="00115F4A">
        <w:rPr>
          <w:rFonts w:ascii="Arial" w:hAnsi="Arial" w:cs="Arial"/>
          <w:lang w:val="en-GB"/>
        </w:rPr>
        <w:t xml:space="preserve">he RSR </w:t>
      </w:r>
      <w:r>
        <w:rPr>
          <w:rFonts w:ascii="Arial" w:hAnsi="Arial" w:cs="Arial"/>
          <w:lang w:val="en-GB"/>
        </w:rPr>
        <w:t xml:space="preserve">had no input </w:t>
      </w:r>
      <w:r w:rsidRPr="00115F4A">
        <w:rPr>
          <w:rFonts w:ascii="Arial" w:hAnsi="Arial" w:cs="Arial"/>
          <w:lang w:val="en-GB"/>
        </w:rPr>
        <w:t xml:space="preserve">in respect of the entire </w:t>
      </w:r>
      <w:r>
        <w:rPr>
          <w:rFonts w:ascii="Arial" w:hAnsi="Arial" w:cs="Arial"/>
          <w:lang w:val="en-GB"/>
        </w:rPr>
        <w:t xml:space="preserve">acquisition </w:t>
      </w:r>
      <w:r w:rsidRPr="00115F4A">
        <w:rPr>
          <w:rFonts w:ascii="Arial" w:hAnsi="Arial" w:cs="Arial"/>
          <w:lang w:val="en-GB"/>
        </w:rPr>
        <w:t>proc</w:t>
      </w:r>
      <w:r>
        <w:rPr>
          <w:rFonts w:ascii="Arial" w:hAnsi="Arial" w:cs="Arial"/>
          <w:lang w:val="en-GB"/>
        </w:rPr>
        <w:t>ess</w:t>
      </w:r>
      <w:r w:rsidRPr="00115F4A">
        <w:rPr>
          <w:rFonts w:ascii="Arial" w:hAnsi="Arial" w:cs="Arial"/>
          <w:lang w:val="en-GB"/>
        </w:rPr>
        <w:t xml:space="preserve"> </w:t>
      </w:r>
      <w:r>
        <w:rPr>
          <w:rFonts w:ascii="Arial" w:hAnsi="Arial" w:cs="Arial"/>
          <w:lang w:val="en-GB"/>
        </w:rPr>
        <w:t>and was not involved in the decision process regarding the acquisition of the</w:t>
      </w:r>
      <w:r w:rsidRPr="00115F4A">
        <w:rPr>
          <w:rFonts w:ascii="Arial" w:hAnsi="Arial" w:cs="Arial"/>
          <w:lang w:val="en-GB"/>
        </w:rPr>
        <w:t xml:space="preserve"> A</w:t>
      </w:r>
      <w:r>
        <w:rPr>
          <w:rFonts w:ascii="Arial" w:hAnsi="Arial" w:cs="Arial"/>
          <w:lang w:val="en-GB"/>
        </w:rPr>
        <w:t>fro 4000.</w:t>
      </w:r>
      <w:r w:rsidRPr="00115F4A">
        <w:rPr>
          <w:rFonts w:ascii="Arial" w:hAnsi="Arial" w:cs="Arial"/>
          <w:lang w:val="en-GB"/>
        </w:rPr>
        <w:t xml:space="preserve"> </w:t>
      </w:r>
    </w:p>
    <w:p w:rsidR="001925B7" w:rsidRPr="00D016E5" w:rsidRDefault="001925B7" w:rsidP="00CA504A">
      <w:pPr>
        <w:spacing w:before="100" w:beforeAutospacing="1" w:after="100" w:afterAutospacing="1" w:line="240" w:lineRule="auto"/>
        <w:ind w:left="450" w:hanging="90"/>
        <w:jc w:val="both"/>
        <w:outlineLvl w:val="0"/>
        <w:rPr>
          <w:rFonts w:ascii="Arial" w:hAnsi="Arial" w:cs="Arial"/>
          <w:lang w:val="en-ZA"/>
        </w:rPr>
      </w:pPr>
      <w:r>
        <w:rPr>
          <w:rFonts w:ascii="Arial" w:hAnsi="Arial" w:cs="Arial"/>
          <w:lang w:val="en-GB"/>
        </w:rPr>
        <w:t xml:space="preserve">(b) Forensic </w:t>
      </w:r>
      <w:r w:rsidRPr="00115F4A">
        <w:rPr>
          <w:rFonts w:ascii="Arial" w:hAnsi="Arial" w:cs="Arial"/>
          <w:lang w:val="en-GB"/>
        </w:rPr>
        <w:t xml:space="preserve">investigators </w:t>
      </w:r>
      <w:r>
        <w:rPr>
          <w:rFonts w:ascii="Arial" w:hAnsi="Arial" w:cs="Arial"/>
          <w:lang w:val="en-GB"/>
        </w:rPr>
        <w:t xml:space="preserve">have been </w:t>
      </w:r>
      <w:r w:rsidRPr="00115F4A">
        <w:rPr>
          <w:rFonts w:ascii="Arial" w:hAnsi="Arial" w:cs="Arial"/>
          <w:lang w:val="en-GB"/>
        </w:rPr>
        <w:t xml:space="preserve">appointed by the Board of Control </w:t>
      </w:r>
      <w:r>
        <w:rPr>
          <w:rFonts w:ascii="Arial" w:hAnsi="Arial" w:cs="Arial"/>
          <w:lang w:val="en-GB"/>
        </w:rPr>
        <w:t xml:space="preserve">of PRASA to conduct a detailed investigation. This discovery is </w:t>
      </w:r>
      <w:r w:rsidRPr="00115F4A">
        <w:rPr>
          <w:rFonts w:ascii="Arial" w:hAnsi="Arial" w:cs="Arial"/>
          <w:lang w:val="en-GB"/>
        </w:rPr>
        <w:t>set out in the High Court application</w:t>
      </w:r>
      <w:r>
        <w:rPr>
          <w:rFonts w:ascii="Arial" w:hAnsi="Arial" w:cs="Arial"/>
          <w:lang w:val="en-GB"/>
        </w:rPr>
        <w:t xml:space="preserve"> referred to in (1).</w:t>
      </w:r>
    </w:p>
    <w:sectPr w:rsidR="001925B7" w:rsidRPr="00D016E5"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731238B"/>
    <w:multiLevelType w:val="hybridMultilevel"/>
    <w:tmpl w:val="714E5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DED6B37"/>
    <w:multiLevelType w:val="hybridMultilevel"/>
    <w:tmpl w:val="7CB81CE0"/>
    <w:lvl w:ilvl="0" w:tplc="A3A6A390">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7"/>
  </w:num>
  <w:num w:numId="5">
    <w:abstractNumId w:val="28"/>
  </w:num>
  <w:num w:numId="6">
    <w:abstractNumId w:val="31"/>
  </w:num>
  <w:num w:numId="7">
    <w:abstractNumId w:val="26"/>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9"/>
  </w:num>
  <w:num w:numId="15">
    <w:abstractNumId w:val="32"/>
  </w:num>
  <w:num w:numId="16">
    <w:abstractNumId w:val="23"/>
  </w:num>
  <w:num w:numId="17">
    <w:abstractNumId w:val="14"/>
  </w:num>
  <w:num w:numId="18">
    <w:abstractNumId w:val="33"/>
  </w:num>
  <w:num w:numId="19">
    <w:abstractNumId w:val="8"/>
  </w:num>
  <w:num w:numId="20">
    <w:abstractNumId w:val="10"/>
  </w:num>
  <w:num w:numId="21">
    <w:abstractNumId w:val="21"/>
  </w:num>
  <w:num w:numId="22">
    <w:abstractNumId w:val="30"/>
  </w:num>
  <w:num w:numId="23">
    <w:abstractNumId w:val="5"/>
  </w:num>
  <w:num w:numId="24">
    <w:abstractNumId w:val="25"/>
  </w:num>
  <w:num w:numId="25">
    <w:abstractNumId w:val="22"/>
  </w:num>
  <w:num w:numId="26">
    <w:abstractNumId w:val="15"/>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3215"/>
    <w:rsid w:val="000226DD"/>
    <w:rsid w:val="00026FD9"/>
    <w:rsid w:val="000308B7"/>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15F4A"/>
    <w:rsid w:val="00130AB5"/>
    <w:rsid w:val="00153AAD"/>
    <w:rsid w:val="00156DFD"/>
    <w:rsid w:val="001712B4"/>
    <w:rsid w:val="001828D3"/>
    <w:rsid w:val="001925B7"/>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20B74"/>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E85"/>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D068A"/>
    <w:rsid w:val="009F7581"/>
    <w:rsid w:val="00A00E4A"/>
    <w:rsid w:val="00A01414"/>
    <w:rsid w:val="00A141D6"/>
    <w:rsid w:val="00A21F7F"/>
    <w:rsid w:val="00A33285"/>
    <w:rsid w:val="00A4192C"/>
    <w:rsid w:val="00A44B9A"/>
    <w:rsid w:val="00A55457"/>
    <w:rsid w:val="00A756F5"/>
    <w:rsid w:val="00A75AE8"/>
    <w:rsid w:val="00A87430"/>
    <w:rsid w:val="00A90242"/>
    <w:rsid w:val="00A90517"/>
    <w:rsid w:val="00A910A7"/>
    <w:rsid w:val="00AB1F48"/>
    <w:rsid w:val="00AD4B8F"/>
    <w:rsid w:val="00AD6B5D"/>
    <w:rsid w:val="00AE290B"/>
    <w:rsid w:val="00B00C2E"/>
    <w:rsid w:val="00B01AB7"/>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A504A"/>
    <w:rsid w:val="00CB640B"/>
    <w:rsid w:val="00CC164A"/>
    <w:rsid w:val="00CE1573"/>
    <w:rsid w:val="00CF5BC7"/>
    <w:rsid w:val="00D016E5"/>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56D31"/>
    <w:rsid w:val="00F65142"/>
    <w:rsid w:val="00F806FE"/>
    <w:rsid w:val="00F80B01"/>
    <w:rsid w:val="00F83C35"/>
    <w:rsid w:val="00F86A5F"/>
    <w:rsid w:val="00F91072"/>
    <w:rsid w:val="00F920A1"/>
    <w:rsid w:val="00F945AB"/>
    <w:rsid w:val="00FA3CC6"/>
    <w:rsid w:val="00FA6022"/>
    <w:rsid w:val="00FC74EB"/>
    <w:rsid w:val="00FD4C2F"/>
    <w:rsid w:val="00FD7E9F"/>
    <w:rsid w:val="00FE5840"/>
    <w:rsid w:val="00FF3A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830511570">
      <w:marLeft w:val="0"/>
      <w:marRight w:val="0"/>
      <w:marTop w:val="0"/>
      <w:marBottom w:val="0"/>
      <w:divBdr>
        <w:top w:val="none" w:sz="0" w:space="0" w:color="auto"/>
        <w:left w:val="none" w:sz="0" w:space="0" w:color="auto"/>
        <w:bottom w:val="none" w:sz="0" w:space="0" w:color="auto"/>
        <w:right w:val="none" w:sz="0" w:space="0" w:color="auto"/>
      </w:divBdr>
    </w:div>
    <w:div w:id="1830511571">
      <w:marLeft w:val="0"/>
      <w:marRight w:val="0"/>
      <w:marTop w:val="0"/>
      <w:marBottom w:val="0"/>
      <w:divBdr>
        <w:top w:val="none" w:sz="0" w:space="0" w:color="auto"/>
        <w:left w:val="none" w:sz="0" w:space="0" w:color="auto"/>
        <w:bottom w:val="none" w:sz="0" w:space="0" w:color="auto"/>
        <w:right w:val="none" w:sz="0" w:space="0" w:color="auto"/>
      </w:divBdr>
    </w:div>
    <w:div w:id="1830511572">
      <w:marLeft w:val="0"/>
      <w:marRight w:val="0"/>
      <w:marTop w:val="0"/>
      <w:marBottom w:val="0"/>
      <w:divBdr>
        <w:top w:val="none" w:sz="0" w:space="0" w:color="auto"/>
        <w:left w:val="none" w:sz="0" w:space="0" w:color="auto"/>
        <w:bottom w:val="none" w:sz="0" w:space="0" w:color="auto"/>
        <w:right w:val="none" w:sz="0" w:space="0" w:color="auto"/>
      </w:divBdr>
    </w:div>
    <w:div w:id="1830511573">
      <w:marLeft w:val="0"/>
      <w:marRight w:val="0"/>
      <w:marTop w:val="0"/>
      <w:marBottom w:val="0"/>
      <w:divBdr>
        <w:top w:val="none" w:sz="0" w:space="0" w:color="auto"/>
        <w:left w:val="none" w:sz="0" w:space="0" w:color="auto"/>
        <w:bottom w:val="none" w:sz="0" w:space="0" w:color="auto"/>
        <w:right w:val="none" w:sz="0" w:space="0" w:color="auto"/>
      </w:divBdr>
    </w:div>
    <w:div w:id="1830511574">
      <w:marLeft w:val="0"/>
      <w:marRight w:val="0"/>
      <w:marTop w:val="0"/>
      <w:marBottom w:val="0"/>
      <w:divBdr>
        <w:top w:val="none" w:sz="0" w:space="0" w:color="auto"/>
        <w:left w:val="none" w:sz="0" w:space="0" w:color="auto"/>
        <w:bottom w:val="none" w:sz="0" w:space="0" w:color="auto"/>
        <w:right w:val="none" w:sz="0" w:space="0" w:color="auto"/>
      </w:divBdr>
    </w:div>
    <w:div w:id="18305115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318</Words>
  <Characters>1813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2016-04-25T08:37:00Z</dcterms:created>
  <dcterms:modified xsi:type="dcterms:W3CDTF">2016-04-25T08:37:00Z</dcterms:modified>
</cp:coreProperties>
</file>