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5646B0" w:rsidRDefault="006D7B63">
      <w:pPr>
        <w:rPr>
          <w:rFonts w:ascii="Times New Roman" w:hAnsi="Times New Roman" w:cs="Times New Roman"/>
          <w:b/>
          <w:sz w:val="24"/>
          <w:szCs w:val="24"/>
        </w:rPr>
      </w:pPr>
      <w:r w:rsidRPr="005646B0">
        <w:rPr>
          <w:rFonts w:ascii="Times New Roman" w:hAnsi="Times New Roman" w:cs="Times New Roman"/>
          <w:b/>
          <w:sz w:val="24"/>
          <w:szCs w:val="24"/>
        </w:rPr>
        <w:t>NATIONAL ASSEMBLY</w:t>
      </w:r>
    </w:p>
    <w:p w:rsidR="006D7B63" w:rsidRPr="005646B0" w:rsidRDefault="00A451EB">
      <w:pPr>
        <w:rPr>
          <w:rFonts w:ascii="Times New Roman" w:hAnsi="Times New Roman" w:cs="Times New Roman"/>
          <w:b/>
          <w:sz w:val="24"/>
          <w:szCs w:val="24"/>
        </w:rPr>
      </w:pPr>
      <w:r w:rsidRPr="005646B0">
        <w:rPr>
          <w:rFonts w:ascii="Times New Roman" w:hAnsi="Times New Roman" w:cs="Times New Roman"/>
          <w:b/>
          <w:sz w:val="24"/>
          <w:szCs w:val="24"/>
        </w:rPr>
        <w:t>WRITTEN</w:t>
      </w:r>
      <w:r w:rsidR="006D7B63" w:rsidRPr="005646B0">
        <w:rPr>
          <w:rFonts w:ascii="Times New Roman" w:hAnsi="Times New Roman" w:cs="Times New Roman"/>
          <w:b/>
          <w:sz w:val="24"/>
          <w:szCs w:val="24"/>
        </w:rPr>
        <w:t xml:space="preserve"> REPLY</w:t>
      </w:r>
    </w:p>
    <w:p w:rsidR="006D7B63" w:rsidRPr="005646B0" w:rsidRDefault="006D7B63">
      <w:pPr>
        <w:rPr>
          <w:rFonts w:ascii="Times New Roman" w:hAnsi="Times New Roman" w:cs="Times New Roman"/>
          <w:b/>
          <w:sz w:val="24"/>
          <w:szCs w:val="24"/>
        </w:rPr>
      </w:pPr>
      <w:r w:rsidRPr="005646B0">
        <w:rPr>
          <w:rFonts w:ascii="Times New Roman" w:hAnsi="Times New Roman" w:cs="Times New Roman"/>
          <w:b/>
          <w:sz w:val="24"/>
          <w:szCs w:val="24"/>
        </w:rPr>
        <w:t>QUESTION</w:t>
      </w:r>
      <w:r w:rsidR="005646B0">
        <w:rPr>
          <w:rFonts w:ascii="Times New Roman" w:hAnsi="Times New Roman" w:cs="Times New Roman"/>
          <w:b/>
          <w:sz w:val="24"/>
          <w:szCs w:val="24"/>
        </w:rPr>
        <w:t xml:space="preserve"> 982</w:t>
      </w:r>
    </w:p>
    <w:p w:rsidR="006D7B63" w:rsidRPr="005646B0" w:rsidRDefault="006D7B63">
      <w:pPr>
        <w:rPr>
          <w:rFonts w:ascii="Times New Roman" w:hAnsi="Times New Roman" w:cs="Times New Roman"/>
          <w:b/>
          <w:sz w:val="24"/>
          <w:szCs w:val="24"/>
          <w:u w:val="single"/>
        </w:rPr>
      </w:pPr>
      <w:r w:rsidRPr="005646B0">
        <w:rPr>
          <w:rFonts w:ascii="Times New Roman" w:hAnsi="Times New Roman" w:cs="Times New Roman"/>
          <w:b/>
          <w:sz w:val="24"/>
          <w:szCs w:val="24"/>
          <w:u w:val="single"/>
        </w:rPr>
        <w:t>DATE OF PUBLICATION O</w:t>
      </w:r>
      <w:r w:rsidR="00FC20D9" w:rsidRPr="005646B0">
        <w:rPr>
          <w:rFonts w:ascii="Times New Roman" w:hAnsi="Times New Roman" w:cs="Times New Roman"/>
          <w:b/>
          <w:sz w:val="24"/>
          <w:szCs w:val="24"/>
          <w:u w:val="single"/>
        </w:rPr>
        <w:t>F INTERNAL QUESTION PAPER: 05/05</w:t>
      </w:r>
      <w:r w:rsidR="004E39FB" w:rsidRPr="005646B0">
        <w:rPr>
          <w:rFonts w:ascii="Times New Roman" w:hAnsi="Times New Roman" w:cs="Times New Roman"/>
          <w:b/>
          <w:sz w:val="24"/>
          <w:szCs w:val="24"/>
          <w:u w:val="single"/>
        </w:rPr>
        <w:t>/2017</w:t>
      </w:r>
    </w:p>
    <w:p w:rsidR="006D7B63" w:rsidRPr="005646B0" w:rsidRDefault="00FC20D9">
      <w:pPr>
        <w:rPr>
          <w:rFonts w:ascii="Times New Roman" w:hAnsi="Times New Roman" w:cs="Times New Roman"/>
          <w:b/>
          <w:sz w:val="24"/>
          <w:szCs w:val="24"/>
          <w:u w:val="single"/>
        </w:rPr>
      </w:pPr>
      <w:r w:rsidRPr="005646B0">
        <w:rPr>
          <w:rFonts w:ascii="Times New Roman" w:hAnsi="Times New Roman" w:cs="Times New Roman"/>
          <w:b/>
          <w:sz w:val="24"/>
          <w:szCs w:val="24"/>
          <w:u w:val="single"/>
        </w:rPr>
        <w:t>INTERNAL QUESTION PAPER: 15</w:t>
      </w:r>
      <w:r w:rsidR="004E39FB" w:rsidRPr="005646B0">
        <w:rPr>
          <w:rFonts w:ascii="Times New Roman" w:hAnsi="Times New Roman" w:cs="Times New Roman"/>
          <w:b/>
          <w:sz w:val="24"/>
          <w:szCs w:val="24"/>
          <w:u w:val="single"/>
        </w:rPr>
        <w:t>/2017</w:t>
      </w:r>
    </w:p>
    <w:p w:rsidR="00A64280" w:rsidRPr="005646B0" w:rsidRDefault="00A64280" w:rsidP="00A64280">
      <w:pPr>
        <w:spacing w:after="267" w:line="249" w:lineRule="auto"/>
        <w:ind w:left="818" w:hanging="720"/>
        <w:rPr>
          <w:rFonts w:ascii="Times New Roman" w:eastAsia="Calibri" w:hAnsi="Times New Roman" w:cs="Times New Roman"/>
          <w:b/>
          <w:sz w:val="24"/>
          <w:szCs w:val="24"/>
        </w:rPr>
      </w:pPr>
      <w:r w:rsidRPr="005646B0">
        <w:rPr>
          <w:rFonts w:ascii="Times New Roman" w:eastAsia="Calibri" w:hAnsi="Times New Roman" w:cs="Times New Roman"/>
          <w:b/>
          <w:sz w:val="24"/>
          <w:szCs w:val="24"/>
        </w:rPr>
        <w:t>982.</w:t>
      </w:r>
      <w:r w:rsidRPr="005646B0">
        <w:rPr>
          <w:rFonts w:ascii="Times New Roman" w:eastAsia="Calibri" w:hAnsi="Times New Roman" w:cs="Times New Roman"/>
          <w:b/>
          <w:sz w:val="24"/>
          <w:szCs w:val="24"/>
        </w:rPr>
        <w:tab/>
        <w:t>Mr T C R Walters (DA) to ask the Minister of Basic Education:</w:t>
      </w:r>
    </w:p>
    <w:p w:rsidR="00A64280" w:rsidRPr="005646B0" w:rsidRDefault="00A64280" w:rsidP="00A64280">
      <w:pPr>
        <w:spacing w:before="100" w:beforeAutospacing="1" w:after="100" w:afterAutospacing="1" w:line="259" w:lineRule="auto"/>
        <w:ind w:left="810"/>
        <w:jc w:val="both"/>
        <w:rPr>
          <w:rFonts w:ascii="Times New Roman" w:eastAsia="Calibri" w:hAnsi="Times New Roman" w:cs="Times New Roman"/>
          <w:sz w:val="20"/>
          <w:szCs w:val="20"/>
        </w:rPr>
      </w:pPr>
      <w:r w:rsidRPr="005646B0">
        <w:rPr>
          <w:rFonts w:ascii="Times New Roman" w:eastAsia="Calibri" w:hAnsi="Times New Roman" w:cs="Times New Roman"/>
          <w:sz w:val="24"/>
          <w:szCs w:val="24"/>
        </w:rPr>
        <w:t>(a) How does her department calculate the national throughput rate of learners from Grade 10 to the completion of Grade 12 and (b) what was the throughput rate for each province in the (</w:t>
      </w:r>
      <w:proofErr w:type="spellStart"/>
      <w:r w:rsidRPr="005646B0">
        <w:rPr>
          <w:rFonts w:ascii="Times New Roman" w:eastAsia="Calibri" w:hAnsi="Times New Roman" w:cs="Times New Roman"/>
          <w:sz w:val="24"/>
          <w:szCs w:val="24"/>
        </w:rPr>
        <w:t>i</w:t>
      </w:r>
      <w:proofErr w:type="spellEnd"/>
      <w:r w:rsidRPr="005646B0">
        <w:rPr>
          <w:rFonts w:ascii="Times New Roman" w:eastAsia="Calibri" w:hAnsi="Times New Roman" w:cs="Times New Roman"/>
          <w:sz w:val="24"/>
          <w:szCs w:val="24"/>
        </w:rPr>
        <w:t>) 2014, (ii) 2015 and (iii) 2016 academic years?</w:t>
      </w:r>
      <w:r w:rsidRPr="005646B0">
        <w:rPr>
          <w:rFonts w:ascii="Times New Roman" w:eastAsia="Calibri" w:hAnsi="Times New Roman" w:cs="Times New Roman"/>
          <w:sz w:val="24"/>
          <w:szCs w:val="24"/>
        </w:rPr>
        <w:tab/>
      </w:r>
      <w:r w:rsidRPr="005646B0">
        <w:rPr>
          <w:rFonts w:ascii="Times New Roman" w:eastAsia="Calibri" w:hAnsi="Times New Roman" w:cs="Times New Roman"/>
          <w:sz w:val="24"/>
          <w:szCs w:val="24"/>
        </w:rPr>
        <w:tab/>
      </w:r>
      <w:r w:rsidRPr="005646B0">
        <w:rPr>
          <w:rFonts w:ascii="Times New Roman" w:eastAsia="Calibri" w:hAnsi="Times New Roman" w:cs="Times New Roman"/>
          <w:sz w:val="20"/>
          <w:szCs w:val="20"/>
        </w:rPr>
        <w:t>NW1110E</w:t>
      </w:r>
    </w:p>
    <w:p w:rsidR="00362B33" w:rsidRPr="005646B0" w:rsidRDefault="00362B33" w:rsidP="00DE6A4F">
      <w:pPr>
        <w:spacing w:line="360" w:lineRule="auto"/>
        <w:rPr>
          <w:rFonts w:ascii="Times New Roman" w:hAnsi="Times New Roman" w:cs="Times New Roman"/>
          <w:sz w:val="28"/>
          <w:szCs w:val="28"/>
        </w:rPr>
      </w:pPr>
      <w:r w:rsidRPr="005646B0">
        <w:rPr>
          <w:rFonts w:ascii="Times New Roman" w:hAnsi="Times New Roman" w:cs="Times New Roman"/>
          <w:sz w:val="28"/>
          <w:szCs w:val="28"/>
        </w:rPr>
        <w:t xml:space="preserve">Reply </w:t>
      </w:r>
    </w:p>
    <w:p w:rsidR="00DE6A4F" w:rsidRPr="008708F3" w:rsidRDefault="00DE6A4F" w:rsidP="008708F3">
      <w:pPr>
        <w:pStyle w:val="ListParagraph"/>
        <w:numPr>
          <w:ilvl w:val="0"/>
          <w:numId w:val="1"/>
        </w:numPr>
        <w:spacing w:after="0" w:line="360" w:lineRule="auto"/>
        <w:ind w:left="0"/>
        <w:jc w:val="both"/>
        <w:rPr>
          <w:rFonts w:ascii="Times New Roman" w:hAnsi="Times New Roman" w:cs="Times New Roman"/>
          <w:sz w:val="28"/>
          <w:szCs w:val="28"/>
        </w:rPr>
      </w:pPr>
      <w:r w:rsidRPr="008708F3">
        <w:rPr>
          <w:rFonts w:ascii="Times New Roman" w:hAnsi="Times New Roman" w:cs="Times New Roman"/>
          <w:sz w:val="24"/>
        </w:rPr>
        <w:t xml:space="preserve">This is not a statistic that is routinely calculated and reported on by the department, mainly because of the potentially misleading nature of this measure. Given that many people do not reach grade 12, the grade 10 to 12 throughput rate is sometimes thought to be a useful indicator of the overall proportion of youths who complete the NSC. However, it systematically underestimates the proportion of youths who complete the NSC, </w:t>
      </w:r>
      <w:r w:rsidRPr="008708F3">
        <w:rPr>
          <w:rFonts w:ascii="Times New Roman" w:hAnsi="Times New Roman" w:cs="Times New Roman"/>
          <w:color w:val="212121"/>
          <w:sz w:val="24"/>
          <w:szCs w:val="24"/>
          <w:shd w:val="clear" w:color="auto" w:fill="FFFFFF"/>
        </w:rPr>
        <w:t xml:space="preserve">since </w:t>
      </w:r>
      <w:r w:rsidRPr="008708F3">
        <w:rPr>
          <w:rFonts w:ascii="Times New Roman" w:hAnsi="Times New Roman" w:cs="Times New Roman"/>
          <w:sz w:val="24"/>
          <w:szCs w:val="24"/>
        </w:rPr>
        <w:t>the rate of grade repetition is particularly high in grade 10, resulting in an artificially inflated denominator for that calculation.</w:t>
      </w:r>
      <w:r w:rsidR="00362B33" w:rsidRPr="008708F3">
        <w:rPr>
          <w:rFonts w:ascii="Times New Roman" w:hAnsi="Times New Roman" w:cs="Times New Roman"/>
          <w:sz w:val="24"/>
          <w:szCs w:val="24"/>
        </w:rPr>
        <w:t xml:space="preserve"> Moreover, since learners who are counted in grade 10 migrate to TVET colleges and other educational pathways, and may well go on to achieve qualifications</w:t>
      </w:r>
      <w:r w:rsidR="005646B0" w:rsidRPr="008708F3">
        <w:rPr>
          <w:rFonts w:ascii="Times New Roman" w:hAnsi="Times New Roman" w:cs="Times New Roman"/>
          <w:sz w:val="24"/>
          <w:szCs w:val="24"/>
        </w:rPr>
        <w:t xml:space="preserve"> that are equivalent to the NSC.</w:t>
      </w:r>
    </w:p>
    <w:p w:rsidR="008708F3" w:rsidRDefault="008708F3" w:rsidP="008708F3">
      <w:pPr>
        <w:spacing w:after="0" w:line="360" w:lineRule="auto"/>
        <w:jc w:val="both"/>
        <w:rPr>
          <w:rFonts w:ascii="Times New Roman" w:hAnsi="Times New Roman" w:cs="Times New Roman"/>
          <w:sz w:val="24"/>
        </w:rPr>
      </w:pPr>
    </w:p>
    <w:p w:rsidR="00DE6A4F" w:rsidRDefault="00DE6A4F" w:rsidP="008708F3">
      <w:pPr>
        <w:spacing w:after="0" w:line="360" w:lineRule="auto"/>
        <w:jc w:val="both"/>
        <w:rPr>
          <w:rFonts w:ascii="Times New Roman" w:hAnsi="Times New Roman" w:cs="Times New Roman"/>
          <w:sz w:val="24"/>
        </w:rPr>
      </w:pPr>
      <w:r w:rsidRPr="005646B0">
        <w:rPr>
          <w:rFonts w:ascii="Times New Roman" w:hAnsi="Times New Roman" w:cs="Times New Roman"/>
          <w:sz w:val="24"/>
        </w:rPr>
        <w:t>The department is currently piloting an inclusive basket of indicators for national, provincial and school performance in the NSC. Amongst other indicators, the ratio of NSC passes to grade 10 enrolments is being considered as one indicator. If this indicator does become routinely reported it will be important to emphasize that it is not an accurate measure of the likelihood of youths completing grade 12.</w:t>
      </w:r>
    </w:p>
    <w:p w:rsidR="008708F3" w:rsidRPr="005646B0" w:rsidRDefault="008708F3" w:rsidP="008708F3">
      <w:pPr>
        <w:spacing w:after="0" w:line="360" w:lineRule="auto"/>
        <w:jc w:val="both"/>
        <w:rPr>
          <w:rFonts w:ascii="Times New Roman" w:hAnsi="Times New Roman" w:cs="Times New Roman"/>
          <w:sz w:val="24"/>
        </w:rPr>
      </w:pPr>
    </w:p>
    <w:p w:rsidR="00DE6A4F" w:rsidRPr="005646B0" w:rsidRDefault="00DE6A4F" w:rsidP="00DE6A4F">
      <w:pPr>
        <w:spacing w:line="360" w:lineRule="auto"/>
        <w:jc w:val="both"/>
        <w:rPr>
          <w:rFonts w:ascii="Times New Roman" w:hAnsi="Times New Roman" w:cs="Times New Roman"/>
          <w:color w:val="212121"/>
          <w:sz w:val="24"/>
          <w:szCs w:val="24"/>
          <w:shd w:val="clear" w:color="auto" w:fill="FFFFFF"/>
        </w:rPr>
      </w:pPr>
      <w:r w:rsidRPr="005646B0">
        <w:rPr>
          <w:rFonts w:ascii="Times New Roman" w:hAnsi="Times New Roman" w:cs="Times New Roman"/>
          <w:color w:val="212121"/>
          <w:sz w:val="24"/>
          <w:szCs w:val="24"/>
          <w:shd w:val="clear" w:color="auto" w:fill="FFFFFF"/>
        </w:rPr>
        <w:t xml:space="preserve">What is official, within the Medium Term Strategic Framework and the Department of Education’s ‘Action Plan to 2019’ is the indicator titled ‘The percentage of youths who obtained a National Senior Certificate from a school’. The </w:t>
      </w:r>
      <w:r w:rsidRPr="005646B0">
        <w:rPr>
          <w:rFonts w:ascii="Times New Roman" w:hAnsi="Times New Roman" w:cs="Times New Roman"/>
          <w:sz w:val="24"/>
        </w:rPr>
        <w:t>department</w:t>
      </w:r>
      <w:r w:rsidRPr="005646B0">
        <w:rPr>
          <w:rFonts w:ascii="Times New Roman" w:hAnsi="Times New Roman" w:cs="Times New Roman"/>
          <w:color w:val="212121"/>
          <w:sz w:val="24"/>
          <w:szCs w:val="24"/>
          <w:shd w:val="clear" w:color="auto" w:fill="FFFFFF"/>
        </w:rPr>
        <w:t xml:space="preserve"> has provided an in-depth methodological description of how to measure this, in the 2016 review of sector outcomes, titled ‘Report on progress in the schooling sector against key learner performance and </w:t>
      </w:r>
      <w:r w:rsidRPr="005646B0">
        <w:rPr>
          <w:rFonts w:ascii="Times New Roman" w:hAnsi="Times New Roman" w:cs="Times New Roman"/>
          <w:color w:val="212121"/>
          <w:sz w:val="24"/>
          <w:szCs w:val="24"/>
          <w:shd w:val="clear" w:color="auto" w:fill="FFFFFF"/>
        </w:rPr>
        <w:lastRenderedPageBreak/>
        <w:t>attainment indicators’ (and available on the DBE’s website). Essentially, the indicator used in the Sector Report compares the annual number of NSC passes to an estimate of the 18-year-old population.</w:t>
      </w:r>
    </w:p>
    <w:p w:rsidR="00DE6A4F" w:rsidRPr="008708F3" w:rsidRDefault="00DE6A4F" w:rsidP="008708F3">
      <w:pPr>
        <w:pStyle w:val="ListParagraph"/>
        <w:numPr>
          <w:ilvl w:val="0"/>
          <w:numId w:val="1"/>
        </w:numPr>
        <w:spacing w:line="360" w:lineRule="auto"/>
        <w:ind w:left="0"/>
        <w:jc w:val="both"/>
        <w:rPr>
          <w:rFonts w:ascii="Times New Roman" w:hAnsi="Times New Roman" w:cs="Times New Roman"/>
          <w:sz w:val="28"/>
          <w:szCs w:val="28"/>
        </w:rPr>
      </w:pPr>
      <w:r w:rsidRPr="008708F3">
        <w:rPr>
          <w:rFonts w:ascii="Times New Roman" w:hAnsi="Times New Roman" w:cs="Times New Roman"/>
          <w:color w:val="212121"/>
          <w:sz w:val="24"/>
          <w:szCs w:val="24"/>
          <w:shd w:val="clear" w:color="auto" w:fill="FFFFFF"/>
        </w:rPr>
        <w:t>The ratios of NSC passes to grade 10 enrolments (two years prior) are provided in the table below. The 2015 value of 39.8 is substantially lower than the 2015 value for the proportion of youths who obtained an NSC, which is 56.1%. This illustrates why a simple ratio of NSC passes to grade 10 enrolments cannot be interpreted as the percentage of people who go on to complete grade 12.</w:t>
      </w:r>
    </w:p>
    <w:p w:rsidR="00DE6A4F" w:rsidRPr="005646B0" w:rsidRDefault="00DE6A4F" w:rsidP="00DE6A4F">
      <w:pPr>
        <w:rPr>
          <w:rFonts w:ascii="Times New Roman" w:hAnsi="Times New Roman" w:cs="Times New Roman"/>
          <w:b/>
          <w:i/>
          <w:sz w:val="28"/>
          <w:szCs w:val="28"/>
        </w:rPr>
      </w:pPr>
      <w:r w:rsidRPr="005646B0">
        <w:rPr>
          <w:rFonts w:ascii="Times New Roman" w:hAnsi="Times New Roman" w:cs="Times New Roman"/>
          <w:b/>
          <w:i/>
          <w:sz w:val="28"/>
          <w:szCs w:val="28"/>
        </w:rPr>
        <w:t>Table 1: Ratios of NSC passes to Grade 10 enrolment</w:t>
      </w:r>
    </w:p>
    <w:tbl>
      <w:tblPr>
        <w:tblW w:w="5000" w:type="pct"/>
        <w:tblLook w:val="04A0" w:firstRow="1" w:lastRow="0" w:firstColumn="1" w:lastColumn="0" w:noHBand="0" w:noVBand="1"/>
      </w:tblPr>
      <w:tblGrid>
        <w:gridCol w:w="1025"/>
        <w:gridCol w:w="1072"/>
        <w:gridCol w:w="1072"/>
        <w:gridCol w:w="1072"/>
        <w:gridCol w:w="911"/>
        <w:gridCol w:w="911"/>
        <w:gridCol w:w="911"/>
        <w:gridCol w:w="680"/>
        <w:gridCol w:w="679"/>
        <w:gridCol w:w="683"/>
      </w:tblGrid>
      <w:tr w:rsidR="00DE6A4F" w:rsidRPr="005646B0" w:rsidTr="00E47022">
        <w:trPr>
          <w:trHeight w:val="403"/>
        </w:trPr>
        <w:tc>
          <w:tcPr>
            <w:tcW w:w="573"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E6A4F" w:rsidRPr="005646B0" w:rsidRDefault="00DE6A4F" w:rsidP="00E47022">
            <w:pPr>
              <w:spacing w:after="0" w:line="240" w:lineRule="auto"/>
              <w:jc w:val="center"/>
              <w:rPr>
                <w:rFonts w:ascii="Times New Roman" w:eastAsia="Times New Roman" w:hAnsi="Times New Roman" w:cs="Times New Roman"/>
                <w:b/>
                <w:bCs/>
                <w:color w:val="000000"/>
                <w:lang w:val="en-GB" w:eastAsia="en-GB"/>
              </w:rPr>
            </w:pPr>
            <w:r w:rsidRPr="005646B0">
              <w:rPr>
                <w:rFonts w:ascii="Times New Roman" w:eastAsia="Times New Roman" w:hAnsi="Times New Roman" w:cs="Times New Roman"/>
                <w:b/>
                <w:bCs/>
                <w:color w:val="000000"/>
                <w:lang w:val="en-GB" w:eastAsia="en-GB"/>
              </w:rPr>
              <w:t>Province</w:t>
            </w:r>
          </w:p>
        </w:tc>
        <w:tc>
          <w:tcPr>
            <w:tcW w:w="1791"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DE6A4F" w:rsidRPr="005646B0" w:rsidRDefault="00DE6A4F" w:rsidP="00E47022">
            <w:pPr>
              <w:spacing w:after="0" w:line="240" w:lineRule="auto"/>
              <w:jc w:val="center"/>
              <w:rPr>
                <w:rFonts w:ascii="Times New Roman" w:eastAsia="Times New Roman" w:hAnsi="Times New Roman" w:cs="Times New Roman"/>
                <w:b/>
                <w:bCs/>
                <w:color w:val="000000"/>
                <w:lang w:val="en-GB" w:eastAsia="en-GB"/>
              </w:rPr>
            </w:pPr>
            <w:r w:rsidRPr="005646B0">
              <w:rPr>
                <w:rFonts w:ascii="Times New Roman" w:eastAsia="Times New Roman" w:hAnsi="Times New Roman" w:cs="Times New Roman"/>
                <w:b/>
                <w:bCs/>
                <w:color w:val="000000"/>
                <w:lang w:val="en-GB" w:eastAsia="en-GB"/>
              </w:rPr>
              <w:t>Grade 10 Enrolment</w:t>
            </w:r>
          </w:p>
        </w:tc>
        <w:tc>
          <w:tcPr>
            <w:tcW w:w="1521"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DE6A4F" w:rsidRPr="005646B0" w:rsidRDefault="00DE6A4F" w:rsidP="00E47022">
            <w:pPr>
              <w:spacing w:after="0" w:line="240" w:lineRule="auto"/>
              <w:jc w:val="center"/>
              <w:rPr>
                <w:rFonts w:ascii="Times New Roman" w:eastAsia="Times New Roman" w:hAnsi="Times New Roman" w:cs="Times New Roman"/>
                <w:b/>
                <w:bCs/>
                <w:color w:val="000000"/>
                <w:lang w:val="en-GB" w:eastAsia="en-GB"/>
              </w:rPr>
            </w:pPr>
            <w:r w:rsidRPr="005646B0">
              <w:rPr>
                <w:rFonts w:ascii="Times New Roman" w:eastAsia="Times New Roman" w:hAnsi="Times New Roman" w:cs="Times New Roman"/>
                <w:b/>
                <w:bCs/>
                <w:color w:val="000000"/>
                <w:lang w:val="en-GB" w:eastAsia="en-GB"/>
              </w:rPr>
              <w:t>Matric Pass</w:t>
            </w:r>
          </w:p>
        </w:tc>
        <w:tc>
          <w:tcPr>
            <w:tcW w:w="1115"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DE6A4F" w:rsidRPr="005646B0" w:rsidRDefault="00DE6A4F" w:rsidP="00E47022">
            <w:pPr>
              <w:spacing w:after="0" w:line="240" w:lineRule="auto"/>
              <w:jc w:val="center"/>
              <w:rPr>
                <w:rFonts w:ascii="Times New Roman" w:eastAsia="Times New Roman" w:hAnsi="Times New Roman" w:cs="Times New Roman"/>
                <w:b/>
                <w:bCs/>
                <w:color w:val="000000"/>
                <w:lang w:val="en-GB" w:eastAsia="en-GB"/>
              </w:rPr>
            </w:pPr>
            <w:r w:rsidRPr="005646B0">
              <w:rPr>
                <w:rFonts w:ascii="Times New Roman" w:eastAsia="Times New Roman" w:hAnsi="Times New Roman" w:cs="Times New Roman"/>
                <w:b/>
                <w:bCs/>
                <w:color w:val="000000"/>
                <w:lang w:val="en-GB" w:eastAsia="en-GB"/>
              </w:rPr>
              <w:t>“Throughput Rate”</w:t>
            </w:r>
          </w:p>
        </w:tc>
      </w:tr>
      <w:tr w:rsidR="00DE6A4F" w:rsidRPr="005646B0" w:rsidTr="00E47022">
        <w:trPr>
          <w:trHeight w:val="403"/>
        </w:trPr>
        <w:tc>
          <w:tcPr>
            <w:tcW w:w="573" w:type="pct"/>
            <w:vMerge/>
            <w:tcBorders>
              <w:top w:val="single" w:sz="4" w:space="0" w:color="auto"/>
              <w:left w:val="single" w:sz="4" w:space="0" w:color="auto"/>
              <w:bottom w:val="single" w:sz="4" w:space="0" w:color="000000"/>
              <w:right w:val="single" w:sz="4" w:space="0" w:color="auto"/>
            </w:tcBorders>
            <w:vAlign w:val="center"/>
            <w:hideMark/>
          </w:tcPr>
          <w:p w:rsidR="00DE6A4F" w:rsidRPr="005646B0" w:rsidRDefault="00DE6A4F" w:rsidP="00E47022">
            <w:pPr>
              <w:spacing w:after="0" w:line="240" w:lineRule="auto"/>
              <w:rPr>
                <w:rFonts w:ascii="Times New Roman" w:eastAsia="Times New Roman" w:hAnsi="Times New Roman" w:cs="Times New Roman"/>
                <w:b/>
                <w:bCs/>
                <w:color w:val="000000"/>
                <w:lang w:val="en-GB" w:eastAsia="en-GB"/>
              </w:rPr>
            </w:pPr>
          </w:p>
        </w:tc>
        <w:tc>
          <w:tcPr>
            <w:tcW w:w="597" w:type="pct"/>
            <w:tcBorders>
              <w:top w:val="nil"/>
              <w:left w:val="nil"/>
              <w:bottom w:val="single" w:sz="4" w:space="0" w:color="auto"/>
              <w:right w:val="single" w:sz="4" w:space="0" w:color="auto"/>
            </w:tcBorders>
            <w:shd w:val="clear" w:color="000000" w:fill="FFFFFF"/>
            <w:noWrap/>
            <w:vAlign w:val="bottom"/>
            <w:hideMark/>
          </w:tcPr>
          <w:p w:rsidR="00DE6A4F" w:rsidRPr="005646B0" w:rsidRDefault="00DE6A4F" w:rsidP="00E47022">
            <w:pPr>
              <w:spacing w:after="0" w:line="240" w:lineRule="auto"/>
              <w:jc w:val="center"/>
              <w:rPr>
                <w:rFonts w:ascii="Times New Roman" w:eastAsia="Times New Roman" w:hAnsi="Times New Roman" w:cs="Times New Roman"/>
                <w:b/>
                <w:bCs/>
                <w:color w:val="000000"/>
                <w:lang w:val="en-GB" w:eastAsia="en-GB"/>
              </w:rPr>
            </w:pPr>
            <w:r w:rsidRPr="005646B0">
              <w:rPr>
                <w:rFonts w:ascii="Times New Roman" w:eastAsia="Times New Roman" w:hAnsi="Times New Roman" w:cs="Times New Roman"/>
                <w:b/>
                <w:bCs/>
                <w:color w:val="000000"/>
                <w:lang w:val="en-GB" w:eastAsia="en-GB"/>
              </w:rPr>
              <w:t>2012</w:t>
            </w:r>
          </w:p>
        </w:tc>
        <w:tc>
          <w:tcPr>
            <w:tcW w:w="597" w:type="pct"/>
            <w:tcBorders>
              <w:top w:val="nil"/>
              <w:left w:val="nil"/>
              <w:bottom w:val="single" w:sz="4" w:space="0" w:color="auto"/>
              <w:right w:val="single" w:sz="4" w:space="0" w:color="auto"/>
            </w:tcBorders>
            <w:shd w:val="clear" w:color="000000" w:fill="FFFFFF"/>
            <w:noWrap/>
            <w:vAlign w:val="bottom"/>
            <w:hideMark/>
          </w:tcPr>
          <w:p w:rsidR="00DE6A4F" w:rsidRPr="005646B0" w:rsidRDefault="00DE6A4F" w:rsidP="00E47022">
            <w:pPr>
              <w:spacing w:after="0" w:line="240" w:lineRule="auto"/>
              <w:jc w:val="center"/>
              <w:rPr>
                <w:rFonts w:ascii="Times New Roman" w:eastAsia="Times New Roman" w:hAnsi="Times New Roman" w:cs="Times New Roman"/>
                <w:b/>
                <w:bCs/>
                <w:color w:val="000000"/>
                <w:lang w:val="en-GB" w:eastAsia="en-GB"/>
              </w:rPr>
            </w:pPr>
            <w:r w:rsidRPr="005646B0">
              <w:rPr>
                <w:rFonts w:ascii="Times New Roman" w:eastAsia="Times New Roman" w:hAnsi="Times New Roman" w:cs="Times New Roman"/>
                <w:b/>
                <w:bCs/>
                <w:color w:val="000000"/>
                <w:lang w:val="en-GB" w:eastAsia="en-GB"/>
              </w:rPr>
              <w:t>2013</w:t>
            </w:r>
          </w:p>
        </w:tc>
        <w:tc>
          <w:tcPr>
            <w:tcW w:w="597" w:type="pct"/>
            <w:tcBorders>
              <w:top w:val="nil"/>
              <w:left w:val="nil"/>
              <w:bottom w:val="single" w:sz="4" w:space="0" w:color="auto"/>
              <w:right w:val="single" w:sz="4" w:space="0" w:color="auto"/>
            </w:tcBorders>
            <w:shd w:val="clear" w:color="000000" w:fill="FFFFFF"/>
            <w:noWrap/>
            <w:vAlign w:val="bottom"/>
            <w:hideMark/>
          </w:tcPr>
          <w:p w:rsidR="00DE6A4F" w:rsidRPr="005646B0" w:rsidRDefault="00DE6A4F" w:rsidP="00E47022">
            <w:pPr>
              <w:spacing w:after="0" w:line="240" w:lineRule="auto"/>
              <w:jc w:val="center"/>
              <w:rPr>
                <w:rFonts w:ascii="Times New Roman" w:eastAsia="Times New Roman" w:hAnsi="Times New Roman" w:cs="Times New Roman"/>
                <w:b/>
                <w:bCs/>
                <w:color w:val="000000"/>
                <w:lang w:val="en-GB" w:eastAsia="en-GB"/>
              </w:rPr>
            </w:pPr>
            <w:r w:rsidRPr="005646B0">
              <w:rPr>
                <w:rFonts w:ascii="Times New Roman" w:eastAsia="Times New Roman" w:hAnsi="Times New Roman" w:cs="Times New Roman"/>
                <w:b/>
                <w:bCs/>
                <w:color w:val="000000"/>
                <w:lang w:val="en-GB" w:eastAsia="en-GB"/>
              </w:rPr>
              <w:t>2014</w:t>
            </w:r>
          </w:p>
        </w:tc>
        <w:tc>
          <w:tcPr>
            <w:tcW w:w="507" w:type="pct"/>
            <w:tcBorders>
              <w:top w:val="nil"/>
              <w:left w:val="nil"/>
              <w:bottom w:val="single" w:sz="4" w:space="0" w:color="auto"/>
              <w:right w:val="single" w:sz="4" w:space="0" w:color="auto"/>
            </w:tcBorders>
            <w:shd w:val="clear" w:color="000000" w:fill="FFFFFF"/>
            <w:noWrap/>
            <w:vAlign w:val="bottom"/>
            <w:hideMark/>
          </w:tcPr>
          <w:p w:rsidR="00DE6A4F" w:rsidRPr="005646B0" w:rsidRDefault="00DE6A4F" w:rsidP="00E47022">
            <w:pPr>
              <w:spacing w:after="0" w:line="240" w:lineRule="auto"/>
              <w:jc w:val="center"/>
              <w:rPr>
                <w:rFonts w:ascii="Times New Roman" w:eastAsia="Times New Roman" w:hAnsi="Times New Roman" w:cs="Times New Roman"/>
                <w:b/>
                <w:bCs/>
                <w:color w:val="000000"/>
                <w:lang w:val="en-GB" w:eastAsia="en-GB"/>
              </w:rPr>
            </w:pPr>
            <w:r w:rsidRPr="005646B0">
              <w:rPr>
                <w:rFonts w:ascii="Times New Roman" w:eastAsia="Times New Roman" w:hAnsi="Times New Roman" w:cs="Times New Roman"/>
                <w:b/>
                <w:bCs/>
                <w:color w:val="000000"/>
                <w:lang w:val="en-GB" w:eastAsia="en-GB"/>
              </w:rPr>
              <w:t>2014</w:t>
            </w:r>
          </w:p>
        </w:tc>
        <w:tc>
          <w:tcPr>
            <w:tcW w:w="507" w:type="pct"/>
            <w:tcBorders>
              <w:top w:val="nil"/>
              <w:left w:val="nil"/>
              <w:bottom w:val="single" w:sz="4" w:space="0" w:color="auto"/>
              <w:right w:val="single" w:sz="4" w:space="0" w:color="auto"/>
            </w:tcBorders>
            <w:shd w:val="clear" w:color="000000" w:fill="FFFFFF"/>
            <w:noWrap/>
            <w:vAlign w:val="bottom"/>
            <w:hideMark/>
          </w:tcPr>
          <w:p w:rsidR="00DE6A4F" w:rsidRPr="005646B0" w:rsidRDefault="00DE6A4F" w:rsidP="00E47022">
            <w:pPr>
              <w:spacing w:after="0" w:line="240" w:lineRule="auto"/>
              <w:jc w:val="center"/>
              <w:rPr>
                <w:rFonts w:ascii="Times New Roman" w:eastAsia="Times New Roman" w:hAnsi="Times New Roman" w:cs="Times New Roman"/>
                <w:b/>
                <w:bCs/>
                <w:color w:val="000000"/>
                <w:lang w:val="en-GB" w:eastAsia="en-GB"/>
              </w:rPr>
            </w:pPr>
            <w:r w:rsidRPr="005646B0">
              <w:rPr>
                <w:rFonts w:ascii="Times New Roman" w:eastAsia="Times New Roman" w:hAnsi="Times New Roman" w:cs="Times New Roman"/>
                <w:b/>
                <w:bCs/>
                <w:color w:val="000000"/>
                <w:lang w:val="en-GB" w:eastAsia="en-GB"/>
              </w:rPr>
              <w:t>2015</w:t>
            </w:r>
          </w:p>
        </w:tc>
        <w:tc>
          <w:tcPr>
            <w:tcW w:w="507" w:type="pct"/>
            <w:tcBorders>
              <w:top w:val="nil"/>
              <w:left w:val="nil"/>
              <w:bottom w:val="single" w:sz="4" w:space="0" w:color="auto"/>
              <w:right w:val="single" w:sz="4" w:space="0" w:color="auto"/>
            </w:tcBorders>
            <w:shd w:val="clear" w:color="000000" w:fill="FFFFFF"/>
            <w:noWrap/>
            <w:vAlign w:val="bottom"/>
            <w:hideMark/>
          </w:tcPr>
          <w:p w:rsidR="00DE6A4F" w:rsidRPr="005646B0" w:rsidRDefault="00DE6A4F" w:rsidP="00E47022">
            <w:pPr>
              <w:spacing w:after="0" w:line="240" w:lineRule="auto"/>
              <w:jc w:val="center"/>
              <w:rPr>
                <w:rFonts w:ascii="Times New Roman" w:eastAsia="Times New Roman" w:hAnsi="Times New Roman" w:cs="Times New Roman"/>
                <w:b/>
                <w:bCs/>
                <w:color w:val="000000"/>
                <w:lang w:val="en-GB" w:eastAsia="en-GB"/>
              </w:rPr>
            </w:pPr>
            <w:r w:rsidRPr="005646B0">
              <w:rPr>
                <w:rFonts w:ascii="Times New Roman" w:eastAsia="Times New Roman" w:hAnsi="Times New Roman" w:cs="Times New Roman"/>
                <w:b/>
                <w:bCs/>
                <w:color w:val="000000"/>
                <w:lang w:val="en-GB" w:eastAsia="en-GB"/>
              </w:rPr>
              <w:t>2016</w:t>
            </w:r>
          </w:p>
        </w:tc>
        <w:tc>
          <w:tcPr>
            <w:tcW w:w="371" w:type="pct"/>
            <w:tcBorders>
              <w:top w:val="nil"/>
              <w:left w:val="nil"/>
              <w:bottom w:val="single" w:sz="4" w:space="0" w:color="auto"/>
              <w:right w:val="single" w:sz="4" w:space="0" w:color="auto"/>
            </w:tcBorders>
            <w:shd w:val="clear" w:color="000000" w:fill="FFFFFF"/>
            <w:noWrap/>
            <w:vAlign w:val="bottom"/>
            <w:hideMark/>
          </w:tcPr>
          <w:p w:rsidR="00DE6A4F" w:rsidRPr="005646B0" w:rsidRDefault="00DE6A4F" w:rsidP="00E47022">
            <w:pPr>
              <w:spacing w:after="0" w:line="240" w:lineRule="auto"/>
              <w:jc w:val="center"/>
              <w:rPr>
                <w:rFonts w:ascii="Times New Roman" w:eastAsia="Times New Roman" w:hAnsi="Times New Roman" w:cs="Times New Roman"/>
                <w:b/>
                <w:bCs/>
                <w:color w:val="000000"/>
                <w:lang w:val="en-GB" w:eastAsia="en-GB"/>
              </w:rPr>
            </w:pPr>
            <w:r w:rsidRPr="005646B0">
              <w:rPr>
                <w:rFonts w:ascii="Times New Roman" w:eastAsia="Times New Roman" w:hAnsi="Times New Roman" w:cs="Times New Roman"/>
                <w:b/>
                <w:bCs/>
                <w:color w:val="000000"/>
                <w:lang w:val="en-GB" w:eastAsia="en-GB"/>
              </w:rPr>
              <w:t>2014</w:t>
            </w:r>
          </w:p>
        </w:tc>
        <w:tc>
          <w:tcPr>
            <w:tcW w:w="371" w:type="pct"/>
            <w:tcBorders>
              <w:top w:val="nil"/>
              <w:left w:val="nil"/>
              <w:bottom w:val="single" w:sz="4" w:space="0" w:color="auto"/>
              <w:right w:val="single" w:sz="4" w:space="0" w:color="auto"/>
            </w:tcBorders>
            <w:shd w:val="clear" w:color="000000" w:fill="FFFFFF"/>
            <w:noWrap/>
            <w:vAlign w:val="bottom"/>
            <w:hideMark/>
          </w:tcPr>
          <w:p w:rsidR="00DE6A4F" w:rsidRPr="005646B0" w:rsidRDefault="00DE6A4F" w:rsidP="00E47022">
            <w:pPr>
              <w:spacing w:after="0" w:line="240" w:lineRule="auto"/>
              <w:jc w:val="center"/>
              <w:rPr>
                <w:rFonts w:ascii="Times New Roman" w:eastAsia="Times New Roman" w:hAnsi="Times New Roman" w:cs="Times New Roman"/>
                <w:b/>
                <w:bCs/>
                <w:color w:val="000000"/>
                <w:lang w:val="en-GB" w:eastAsia="en-GB"/>
              </w:rPr>
            </w:pPr>
            <w:r w:rsidRPr="005646B0">
              <w:rPr>
                <w:rFonts w:ascii="Times New Roman" w:eastAsia="Times New Roman" w:hAnsi="Times New Roman" w:cs="Times New Roman"/>
                <w:b/>
                <w:bCs/>
                <w:color w:val="000000"/>
                <w:lang w:val="en-GB" w:eastAsia="en-GB"/>
              </w:rPr>
              <w:t>2015</w:t>
            </w:r>
          </w:p>
        </w:tc>
        <w:tc>
          <w:tcPr>
            <w:tcW w:w="371" w:type="pct"/>
            <w:tcBorders>
              <w:top w:val="nil"/>
              <w:left w:val="nil"/>
              <w:bottom w:val="single" w:sz="4" w:space="0" w:color="auto"/>
              <w:right w:val="single" w:sz="4" w:space="0" w:color="auto"/>
            </w:tcBorders>
            <w:shd w:val="clear" w:color="000000" w:fill="FFFFFF"/>
            <w:noWrap/>
            <w:vAlign w:val="bottom"/>
            <w:hideMark/>
          </w:tcPr>
          <w:p w:rsidR="00DE6A4F" w:rsidRPr="005646B0" w:rsidRDefault="00DE6A4F" w:rsidP="00E47022">
            <w:pPr>
              <w:spacing w:after="0" w:line="240" w:lineRule="auto"/>
              <w:jc w:val="center"/>
              <w:rPr>
                <w:rFonts w:ascii="Times New Roman" w:eastAsia="Times New Roman" w:hAnsi="Times New Roman" w:cs="Times New Roman"/>
                <w:b/>
                <w:bCs/>
                <w:color w:val="000000"/>
                <w:lang w:val="en-GB" w:eastAsia="en-GB"/>
              </w:rPr>
            </w:pPr>
            <w:r w:rsidRPr="005646B0">
              <w:rPr>
                <w:rFonts w:ascii="Times New Roman" w:eastAsia="Times New Roman" w:hAnsi="Times New Roman" w:cs="Times New Roman"/>
                <w:b/>
                <w:bCs/>
                <w:color w:val="000000"/>
                <w:lang w:val="en-GB" w:eastAsia="en-GB"/>
              </w:rPr>
              <w:t>2016</w:t>
            </w:r>
          </w:p>
        </w:tc>
      </w:tr>
      <w:tr w:rsidR="00DE6A4F" w:rsidRPr="005646B0" w:rsidTr="00E47022">
        <w:trPr>
          <w:trHeight w:val="403"/>
        </w:trPr>
        <w:tc>
          <w:tcPr>
            <w:tcW w:w="573" w:type="pct"/>
            <w:tcBorders>
              <w:top w:val="nil"/>
              <w:left w:val="single" w:sz="4" w:space="0" w:color="auto"/>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EC</w:t>
            </w:r>
          </w:p>
        </w:tc>
        <w:tc>
          <w:tcPr>
            <w:tcW w:w="59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149 774</w:t>
            </w:r>
          </w:p>
        </w:tc>
        <w:tc>
          <w:tcPr>
            <w:tcW w:w="59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154 920</w:t>
            </w:r>
          </w:p>
        </w:tc>
        <w:tc>
          <w:tcPr>
            <w:tcW w:w="59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160 441</w:t>
            </w:r>
          </w:p>
        </w:tc>
        <w:tc>
          <w:tcPr>
            <w:tcW w:w="50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43 777</w:t>
            </w:r>
          </w:p>
        </w:tc>
        <w:tc>
          <w:tcPr>
            <w:tcW w:w="50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49 475</w:t>
            </w:r>
          </w:p>
        </w:tc>
        <w:tc>
          <w:tcPr>
            <w:tcW w:w="50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49 168</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29.2</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31.9</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30.6</w:t>
            </w:r>
          </w:p>
        </w:tc>
      </w:tr>
      <w:tr w:rsidR="00DE6A4F" w:rsidRPr="005646B0" w:rsidTr="00E47022">
        <w:trPr>
          <w:trHeight w:val="403"/>
        </w:trPr>
        <w:tc>
          <w:tcPr>
            <w:tcW w:w="573" w:type="pct"/>
            <w:tcBorders>
              <w:top w:val="nil"/>
              <w:left w:val="single" w:sz="4" w:space="0" w:color="auto"/>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FS</w:t>
            </w:r>
          </w:p>
        </w:tc>
        <w:tc>
          <w:tcPr>
            <w:tcW w:w="59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59 948</w:t>
            </w:r>
          </w:p>
        </w:tc>
        <w:tc>
          <w:tcPr>
            <w:tcW w:w="59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60 643</w:t>
            </w:r>
          </w:p>
        </w:tc>
        <w:tc>
          <w:tcPr>
            <w:tcW w:w="59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56 519</w:t>
            </w:r>
          </w:p>
        </w:tc>
        <w:tc>
          <w:tcPr>
            <w:tcW w:w="50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21 899</w:t>
            </w:r>
          </w:p>
        </w:tc>
        <w:tc>
          <w:tcPr>
            <w:tcW w:w="50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25 416</w:t>
            </w:r>
          </w:p>
        </w:tc>
        <w:tc>
          <w:tcPr>
            <w:tcW w:w="50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23 629</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36.5</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41.9</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41.8</w:t>
            </w:r>
          </w:p>
        </w:tc>
      </w:tr>
      <w:tr w:rsidR="00DE6A4F" w:rsidRPr="005646B0" w:rsidTr="00E47022">
        <w:trPr>
          <w:trHeight w:val="403"/>
        </w:trPr>
        <w:tc>
          <w:tcPr>
            <w:tcW w:w="573" w:type="pct"/>
            <w:tcBorders>
              <w:top w:val="nil"/>
              <w:left w:val="single" w:sz="4" w:space="0" w:color="auto"/>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GP</w:t>
            </w:r>
          </w:p>
        </w:tc>
        <w:tc>
          <w:tcPr>
            <w:tcW w:w="59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193 130</w:t>
            </w:r>
          </w:p>
        </w:tc>
        <w:tc>
          <w:tcPr>
            <w:tcW w:w="59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201 341</w:t>
            </w:r>
          </w:p>
        </w:tc>
        <w:tc>
          <w:tcPr>
            <w:tcW w:w="59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192 492</w:t>
            </w:r>
          </w:p>
        </w:tc>
        <w:tc>
          <w:tcPr>
            <w:tcW w:w="50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84 247</w:t>
            </w:r>
          </w:p>
        </w:tc>
        <w:tc>
          <w:tcPr>
            <w:tcW w:w="50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91 327</w:t>
            </w:r>
          </w:p>
        </w:tc>
        <w:tc>
          <w:tcPr>
            <w:tcW w:w="50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88 381</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43.6</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45.4</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45.9</w:t>
            </w:r>
          </w:p>
        </w:tc>
      </w:tr>
      <w:tr w:rsidR="00DE6A4F" w:rsidRPr="005646B0" w:rsidTr="00E47022">
        <w:trPr>
          <w:trHeight w:val="403"/>
        </w:trPr>
        <w:tc>
          <w:tcPr>
            <w:tcW w:w="573" w:type="pct"/>
            <w:tcBorders>
              <w:top w:val="nil"/>
              <w:left w:val="single" w:sz="4" w:space="0" w:color="auto"/>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KZN</w:t>
            </w:r>
          </w:p>
        </w:tc>
        <w:tc>
          <w:tcPr>
            <w:tcW w:w="59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264 774</w:t>
            </w:r>
          </w:p>
        </w:tc>
        <w:tc>
          <w:tcPr>
            <w:tcW w:w="59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268 492</w:t>
            </w:r>
          </w:p>
        </w:tc>
        <w:tc>
          <w:tcPr>
            <w:tcW w:w="59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270 086</w:t>
            </w:r>
          </w:p>
        </w:tc>
        <w:tc>
          <w:tcPr>
            <w:tcW w:w="50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97 144</w:t>
            </w:r>
          </w:p>
        </w:tc>
        <w:tc>
          <w:tcPr>
            <w:tcW w:w="50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98 761</w:t>
            </w:r>
          </w:p>
        </w:tc>
        <w:tc>
          <w:tcPr>
            <w:tcW w:w="50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98 032</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36.7</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36.8</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36.3</w:t>
            </w:r>
          </w:p>
        </w:tc>
      </w:tr>
      <w:tr w:rsidR="00DE6A4F" w:rsidRPr="005646B0" w:rsidTr="00E47022">
        <w:trPr>
          <w:trHeight w:val="403"/>
        </w:trPr>
        <w:tc>
          <w:tcPr>
            <w:tcW w:w="573" w:type="pct"/>
            <w:tcBorders>
              <w:top w:val="nil"/>
              <w:left w:val="single" w:sz="4" w:space="0" w:color="auto"/>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LP</w:t>
            </w:r>
          </w:p>
        </w:tc>
        <w:tc>
          <w:tcPr>
            <w:tcW w:w="59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176 279</w:t>
            </w:r>
          </w:p>
        </w:tc>
        <w:tc>
          <w:tcPr>
            <w:tcW w:w="59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187 804</w:t>
            </w:r>
          </w:p>
        </w:tc>
        <w:tc>
          <w:tcPr>
            <w:tcW w:w="59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193 803</w:t>
            </w:r>
          </w:p>
        </w:tc>
        <w:tc>
          <w:tcPr>
            <w:tcW w:w="50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53 179</w:t>
            </w:r>
          </w:p>
        </w:tc>
        <w:tc>
          <w:tcPr>
            <w:tcW w:w="50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66 946</w:t>
            </w:r>
          </w:p>
        </w:tc>
        <w:tc>
          <w:tcPr>
            <w:tcW w:w="50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63 595</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30.2</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35.6</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32.8</w:t>
            </w:r>
          </w:p>
        </w:tc>
      </w:tr>
      <w:tr w:rsidR="00DE6A4F" w:rsidRPr="005646B0" w:rsidTr="00E47022">
        <w:trPr>
          <w:trHeight w:val="403"/>
        </w:trPr>
        <w:tc>
          <w:tcPr>
            <w:tcW w:w="573" w:type="pct"/>
            <w:tcBorders>
              <w:top w:val="nil"/>
              <w:left w:val="single" w:sz="4" w:space="0" w:color="auto"/>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MP</w:t>
            </w:r>
          </w:p>
        </w:tc>
        <w:tc>
          <w:tcPr>
            <w:tcW w:w="59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93 021</w:t>
            </w:r>
          </w:p>
        </w:tc>
        <w:tc>
          <w:tcPr>
            <w:tcW w:w="59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97 117</w:t>
            </w:r>
          </w:p>
        </w:tc>
        <w:tc>
          <w:tcPr>
            <w:tcW w:w="59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95 944</w:t>
            </w:r>
          </w:p>
        </w:tc>
        <w:tc>
          <w:tcPr>
            <w:tcW w:w="50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35 615</w:t>
            </w:r>
          </w:p>
        </w:tc>
        <w:tc>
          <w:tcPr>
            <w:tcW w:w="50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43 229</w:t>
            </w:r>
          </w:p>
        </w:tc>
        <w:tc>
          <w:tcPr>
            <w:tcW w:w="50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41 801</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38.3</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44.5</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43.6</w:t>
            </w:r>
          </w:p>
        </w:tc>
      </w:tr>
      <w:tr w:rsidR="00DE6A4F" w:rsidRPr="005646B0" w:rsidTr="00E47022">
        <w:trPr>
          <w:trHeight w:val="403"/>
        </w:trPr>
        <w:tc>
          <w:tcPr>
            <w:tcW w:w="573" w:type="pct"/>
            <w:tcBorders>
              <w:top w:val="nil"/>
              <w:left w:val="single" w:sz="4" w:space="0" w:color="auto"/>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NC</w:t>
            </w:r>
          </w:p>
        </w:tc>
        <w:tc>
          <w:tcPr>
            <w:tcW w:w="59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21 739</w:t>
            </w:r>
          </w:p>
        </w:tc>
        <w:tc>
          <w:tcPr>
            <w:tcW w:w="59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22 727</w:t>
            </w:r>
          </w:p>
        </w:tc>
        <w:tc>
          <w:tcPr>
            <w:tcW w:w="59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22 515</w:t>
            </w:r>
          </w:p>
        </w:tc>
        <w:tc>
          <w:tcPr>
            <w:tcW w:w="50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6 715</w:t>
            </w:r>
          </w:p>
        </w:tc>
        <w:tc>
          <w:tcPr>
            <w:tcW w:w="50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8 064</w:t>
            </w:r>
          </w:p>
        </w:tc>
        <w:tc>
          <w:tcPr>
            <w:tcW w:w="50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7 902</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30.9</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35.5</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35.1</w:t>
            </w:r>
          </w:p>
        </w:tc>
      </w:tr>
      <w:tr w:rsidR="00DE6A4F" w:rsidRPr="005646B0" w:rsidTr="00E47022">
        <w:trPr>
          <w:trHeight w:val="403"/>
        </w:trPr>
        <w:tc>
          <w:tcPr>
            <w:tcW w:w="573" w:type="pct"/>
            <w:tcBorders>
              <w:top w:val="nil"/>
              <w:left w:val="single" w:sz="4" w:space="0" w:color="auto"/>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NW</w:t>
            </w:r>
          </w:p>
        </w:tc>
        <w:tc>
          <w:tcPr>
            <w:tcW w:w="59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68 394</w:t>
            </w:r>
          </w:p>
        </w:tc>
        <w:tc>
          <w:tcPr>
            <w:tcW w:w="59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70 032</w:t>
            </w:r>
          </w:p>
        </w:tc>
        <w:tc>
          <w:tcPr>
            <w:tcW w:w="59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68 745</w:t>
            </w:r>
          </w:p>
        </w:tc>
        <w:tc>
          <w:tcPr>
            <w:tcW w:w="50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22 061</w:t>
            </w:r>
          </w:p>
        </w:tc>
        <w:tc>
          <w:tcPr>
            <w:tcW w:w="50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27 118</w:t>
            </w:r>
          </w:p>
        </w:tc>
        <w:tc>
          <w:tcPr>
            <w:tcW w:w="50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26 448</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32.3</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38.7</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38.5</w:t>
            </w:r>
          </w:p>
        </w:tc>
      </w:tr>
      <w:tr w:rsidR="00DE6A4F" w:rsidRPr="005646B0" w:rsidTr="00E47022">
        <w:trPr>
          <w:trHeight w:val="403"/>
        </w:trPr>
        <w:tc>
          <w:tcPr>
            <w:tcW w:w="573" w:type="pct"/>
            <w:tcBorders>
              <w:top w:val="nil"/>
              <w:left w:val="single" w:sz="4" w:space="0" w:color="auto"/>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WC</w:t>
            </w:r>
          </w:p>
        </w:tc>
        <w:tc>
          <w:tcPr>
            <w:tcW w:w="59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76 436</w:t>
            </w:r>
          </w:p>
        </w:tc>
        <w:tc>
          <w:tcPr>
            <w:tcW w:w="59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83 234</w:t>
            </w:r>
          </w:p>
        </w:tc>
        <w:tc>
          <w:tcPr>
            <w:tcW w:w="59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79 327</w:t>
            </w:r>
          </w:p>
        </w:tc>
        <w:tc>
          <w:tcPr>
            <w:tcW w:w="50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39 237</w:t>
            </w:r>
          </w:p>
        </w:tc>
        <w:tc>
          <w:tcPr>
            <w:tcW w:w="50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45 489</w:t>
            </w:r>
          </w:p>
        </w:tc>
        <w:tc>
          <w:tcPr>
            <w:tcW w:w="507" w:type="pct"/>
            <w:tcBorders>
              <w:top w:val="nil"/>
              <w:left w:val="nil"/>
              <w:bottom w:val="single" w:sz="4" w:space="0" w:color="auto"/>
              <w:right w:val="single" w:sz="4" w:space="0" w:color="auto"/>
            </w:tcBorders>
            <w:shd w:val="clear" w:color="auto" w:fill="auto"/>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43 716</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51.3</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54.7</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color w:val="000000"/>
                <w:lang w:val="en-GB" w:eastAsia="en-GB"/>
              </w:rPr>
            </w:pPr>
            <w:r w:rsidRPr="005646B0">
              <w:rPr>
                <w:rFonts w:ascii="Times New Roman" w:eastAsia="Times New Roman" w:hAnsi="Times New Roman" w:cs="Times New Roman"/>
                <w:color w:val="000000"/>
                <w:lang w:val="en-GB" w:eastAsia="en-GB"/>
              </w:rPr>
              <w:t>55.1</w:t>
            </w:r>
          </w:p>
        </w:tc>
      </w:tr>
      <w:tr w:rsidR="00DE6A4F" w:rsidRPr="005646B0" w:rsidTr="00E47022">
        <w:trPr>
          <w:trHeight w:val="403"/>
        </w:trPr>
        <w:tc>
          <w:tcPr>
            <w:tcW w:w="573" w:type="pct"/>
            <w:tcBorders>
              <w:top w:val="nil"/>
              <w:left w:val="single" w:sz="4" w:space="0" w:color="auto"/>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rPr>
                <w:rFonts w:ascii="Times New Roman" w:eastAsia="Times New Roman" w:hAnsi="Times New Roman" w:cs="Times New Roman"/>
                <w:b/>
                <w:bCs/>
                <w:color w:val="000000"/>
                <w:lang w:val="en-GB" w:eastAsia="en-GB"/>
              </w:rPr>
            </w:pPr>
            <w:r w:rsidRPr="005646B0">
              <w:rPr>
                <w:rFonts w:ascii="Times New Roman" w:eastAsia="Times New Roman" w:hAnsi="Times New Roman" w:cs="Times New Roman"/>
                <w:b/>
                <w:bCs/>
                <w:color w:val="000000"/>
                <w:lang w:val="en-GB" w:eastAsia="en-GB"/>
              </w:rPr>
              <w:t>SA</w:t>
            </w:r>
          </w:p>
        </w:tc>
        <w:tc>
          <w:tcPr>
            <w:tcW w:w="597"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b/>
                <w:bCs/>
                <w:color w:val="000000"/>
                <w:lang w:val="en-GB" w:eastAsia="en-GB"/>
              </w:rPr>
            </w:pPr>
            <w:r w:rsidRPr="005646B0">
              <w:rPr>
                <w:rFonts w:ascii="Times New Roman" w:eastAsia="Times New Roman" w:hAnsi="Times New Roman" w:cs="Times New Roman"/>
                <w:b/>
                <w:bCs/>
                <w:color w:val="000000"/>
                <w:lang w:val="en-GB" w:eastAsia="en-GB"/>
              </w:rPr>
              <w:t>1 103 495</w:t>
            </w:r>
          </w:p>
        </w:tc>
        <w:tc>
          <w:tcPr>
            <w:tcW w:w="597"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b/>
                <w:bCs/>
                <w:color w:val="000000"/>
                <w:lang w:val="en-GB" w:eastAsia="en-GB"/>
              </w:rPr>
            </w:pPr>
            <w:r w:rsidRPr="005646B0">
              <w:rPr>
                <w:rFonts w:ascii="Times New Roman" w:eastAsia="Times New Roman" w:hAnsi="Times New Roman" w:cs="Times New Roman"/>
                <w:b/>
                <w:bCs/>
                <w:color w:val="000000"/>
                <w:lang w:val="en-GB" w:eastAsia="en-GB"/>
              </w:rPr>
              <w:t>1 146 310</w:t>
            </w:r>
          </w:p>
        </w:tc>
        <w:tc>
          <w:tcPr>
            <w:tcW w:w="597"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b/>
                <w:bCs/>
                <w:color w:val="000000"/>
                <w:lang w:val="en-GB" w:eastAsia="en-GB"/>
              </w:rPr>
            </w:pPr>
            <w:r w:rsidRPr="005646B0">
              <w:rPr>
                <w:rFonts w:ascii="Times New Roman" w:eastAsia="Times New Roman" w:hAnsi="Times New Roman" w:cs="Times New Roman"/>
                <w:b/>
                <w:bCs/>
                <w:color w:val="000000"/>
                <w:lang w:val="en-GB" w:eastAsia="en-GB"/>
              </w:rPr>
              <w:t>1 139 872</w:t>
            </w:r>
          </w:p>
        </w:tc>
        <w:tc>
          <w:tcPr>
            <w:tcW w:w="507"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b/>
                <w:bCs/>
                <w:color w:val="000000"/>
                <w:lang w:val="en-GB" w:eastAsia="en-GB"/>
              </w:rPr>
            </w:pPr>
            <w:r w:rsidRPr="005646B0">
              <w:rPr>
                <w:rFonts w:ascii="Times New Roman" w:eastAsia="Times New Roman" w:hAnsi="Times New Roman" w:cs="Times New Roman"/>
                <w:b/>
                <w:bCs/>
                <w:color w:val="000000"/>
                <w:lang w:val="en-GB" w:eastAsia="en-GB"/>
              </w:rPr>
              <w:t>403 874</w:t>
            </w:r>
          </w:p>
        </w:tc>
        <w:tc>
          <w:tcPr>
            <w:tcW w:w="507"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b/>
                <w:bCs/>
                <w:color w:val="000000"/>
                <w:lang w:val="en-GB" w:eastAsia="en-GB"/>
              </w:rPr>
            </w:pPr>
            <w:r w:rsidRPr="005646B0">
              <w:rPr>
                <w:rFonts w:ascii="Times New Roman" w:eastAsia="Times New Roman" w:hAnsi="Times New Roman" w:cs="Times New Roman"/>
                <w:b/>
                <w:bCs/>
                <w:color w:val="000000"/>
                <w:lang w:val="en-GB" w:eastAsia="en-GB"/>
              </w:rPr>
              <w:t>455 825</w:t>
            </w:r>
          </w:p>
        </w:tc>
        <w:tc>
          <w:tcPr>
            <w:tcW w:w="507"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b/>
                <w:bCs/>
                <w:color w:val="000000"/>
                <w:lang w:val="en-GB" w:eastAsia="en-GB"/>
              </w:rPr>
            </w:pPr>
            <w:r w:rsidRPr="005646B0">
              <w:rPr>
                <w:rFonts w:ascii="Times New Roman" w:eastAsia="Times New Roman" w:hAnsi="Times New Roman" w:cs="Times New Roman"/>
                <w:b/>
                <w:bCs/>
                <w:color w:val="000000"/>
                <w:lang w:val="en-GB" w:eastAsia="en-GB"/>
              </w:rPr>
              <w:t>442 672</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b/>
                <w:bCs/>
                <w:color w:val="000000"/>
                <w:lang w:val="en-GB" w:eastAsia="en-GB"/>
              </w:rPr>
            </w:pPr>
            <w:r w:rsidRPr="005646B0">
              <w:rPr>
                <w:rFonts w:ascii="Times New Roman" w:eastAsia="Times New Roman" w:hAnsi="Times New Roman" w:cs="Times New Roman"/>
                <w:b/>
                <w:bCs/>
                <w:color w:val="000000"/>
                <w:lang w:val="en-GB" w:eastAsia="en-GB"/>
              </w:rPr>
              <w:t>36.6</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b/>
                <w:bCs/>
                <w:color w:val="000000"/>
                <w:lang w:val="en-GB" w:eastAsia="en-GB"/>
              </w:rPr>
            </w:pPr>
            <w:r w:rsidRPr="005646B0">
              <w:rPr>
                <w:rFonts w:ascii="Times New Roman" w:eastAsia="Times New Roman" w:hAnsi="Times New Roman" w:cs="Times New Roman"/>
                <w:b/>
                <w:bCs/>
                <w:color w:val="000000"/>
                <w:lang w:val="en-GB" w:eastAsia="en-GB"/>
              </w:rPr>
              <w:t>39.8</w:t>
            </w:r>
          </w:p>
        </w:tc>
        <w:tc>
          <w:tcPr>
            <w:tcW w:w="371" w:type="pct"/>
            <w:tcBorders>
              <w:top w:val="nil"/>
              <w:left w:val="nil"/>
              <w:bottom w:val="single" w:sz="4" w:space="0" w:color="auto"/>
              <w:right w:val="single" w:sz="4" w:space="0" w:color="auto"/>
            </w:tcBorders>
            <w:shd w:val="clear" w:color="auto" w:fill="auto"/>
            <w:noWrap/>
            <w:vAlign w:val="bottom"/>
            <w:hideMark/>
          </w:tcPr>
          <w:p w:rsidR="00DE6A4F" w:rsidRPr="005646B0" w:rsidRDefault="00DE6A4F" w:rsidP="00E47022">
            <w:pPr>
              <w:spacing w:after="0" w:line="240" w:lineRule="auto"/>
              <w:jc w:val="center"/>
              <w:rPr>
                <w:rFonts w:ascii="Times New Roman" w:eastAsia="Times New Roman" w:hAnsi="Times New Roman" w:cs="Times New Roman"/>
                <w:b/>
                <w:bCs/>
                <w:color w:val="000000"/>
                <w:lang w:val="en-GB" w:eastAsia="en-GB"/>
              </w:rPr>
            </w:pPr>
            <w:r w:rsidRPr="005646B0">
              <w:rPr>
                <w:rFonts w:ascii="Times New Roman" w:eastAsia="Times New Roman" w:hAnsi="Times New Roman" w:cs="Times New Roman"/>
                <w:b/>
                <w:bCs/>
                <w:color w:val="000000"/>
                <w:lang w:val="en-GB" w:eastAsia="en-GB"/>
              </w:rPr>
              <w:t>38.8</w:t>
            </w:r>
          </w:p>
        </w:tc>
      </w:tr>
    </w:tbl>
    <w:p w:rsidR="008708F3" w:rsidRDefault="008708F3" w:rsidP="00DE6A4F">
      <w:pPr>
        <w:spacing w:after="360" w:line="360" w:lineRule="auto"/>
        <w:jc w:val="both"/>
        <w:rPr>
          <w:rFonts w:ascii="Times New Roman" w:hAnsi="Times New Roman" w:cs="Times New Roman"/>
          <w:color w:val="212121"/>
          <w:sz w:val="24"/>
          <w:szCs w:val="24"/>
          <w:shd w:val="clear" w:color="auto" w:fill="FFFFFF"/>
        </w:rPr>
      </w:pPr>
    </w:p>
    <w:p w:rsidR="00DE6A4F" w:rsidRPr="005646B0" w:rsidRDefault="00DE6A4F" w:rsidP="00DE6A4F">
      <w:pPr>
        <w:spacing w:after="360" w:line="360" w:lineRule="auto"/>
        <w:jc w:val="both"/>
        <w:rPr>
          <w:rFonts w:ascii="Times New Roman" w:hAnsi="Times New Roman" w:cs="Times New Roman"/>
          <w:color w:val="212121"/>
          <w:sz w:val="24"/>
          <w:szCs w:val="24"/>
          <w:shd w:val="clear" w:color="auto" w:fill="FFFFFF"/>
        </w:rPr>
      </w:pPr>
      <w:r w:rsidRPr="005646B0">
        <w:rPr>
          <w:rFonts w:ascii="Times New Roman" w:hAnsi="Times New Roman" w:cs="Times New Roman"/>
          <w:color w:val="212121"/>
          <w:sz w:val="24"/>
          <w:szCs w:val="24"/>
          <w:shd w:val="clear" w:color="auto" w:fill="FFFFFF"/>
        </w:rPr>
        <w:t>Provincial and national values for ‘The percentage of youths who obtained a National Senior Certificate from a school’ for 2014 and 2015 appear in the table below, which is extracted from the above-mentioned Sector Review on page 64. Final figures for 2016 have not been calculated yet, but the trend would largely follow the trend for the number of NSCs seen in the official DBE report for the 2016 Grade 12 examinations (title ‘National Senior Certificate Examination Report 2016’).</w:t>
      </w:r>
    </w:p>
    <w:p w:rsidR="0025318D" w:rsidRDefault="0025318D" w:rsidP="00DE6A4F">
      <w:pPr>
        <w:rPr>
          <w:rFonts w:ascii="Times New Roman" w:hAnsi="Times New Roman" w:cs="Times New Roman"/>
          <w:b/>
          <w:i/>
          <w:sz w:val="28"/>
          <w:szCs w:val="28"/>
        </w:rPr>
      </w:pPr>
    </w:p>
    <w:p w:rsidR="00DE6A4F" w:rsidRPr="005646B0" w:rsidRDefault="00DE6A4F" w:rsidP="00DE6A4F">
      <w:pPr>
        <w:rPr>
          <w:rFonts w:ascii="Times New Roman" w:hAnsi="Times New Roman" w:cs="Times New Roman"/>
          <w:b/>
          <w:i/>
          <w:sz w:val="28"/>
          <w:szCs w:val="28"/>
        </w:rPr>
      </w:pPr>
      <w:r w:rsidRPr="005646B0">
        <w:rPr>
          <w:rFonts w:ascii="Times New Roman" w:hAnsi="Times New Roman" w:cs="Times New Roman"/>
          <w:b/>
          <w:i/>
          <w:sz w:val="28"/>
          <w:szCs w:val="28"/>
        </w:rPr>
        <w:lastRenderedPageBreak/>
        <w:t>Table 2: NSCs over population for 2014 and 2015</w:t>
      </w:r>
    </w:p>
    <w:p w:rsidR="00DE6A4F" w:rsidRPr="005646B0" w:rsidRDefault="00DE6A4F" w:rsidP="00DE6A4F">
      <w:pPr>
        <w:rPr>
          <w:rFonts w:ascii="Times New Roman" w:hAnsi="Times New Roman" w:cs="Times New Roman"/>
          <w:b/>
          <w:i/>
          <w:sz w:val="28"/>
          <w:szCs w:val="28"/>
        </w:rPr>
      </w:pPr>
      <w:r w:rsidRPr="005646B0">
        <w:rPr>
          <w:rFonts w:ascii="Times New Roman" w:hAnsi="Times New Roman" w:cs="Times New Roman"/>
          <w:noProof/>
          <w:sz w:val="28"/>
          <w:szCs w:val="28"/>
          <w:lang w:val="en-US"/>
        </w:rPr>
        <w:drawing>
          <wp:inline distT="0" distB="0" distL="0" distR="0" wp14:anchorId="46D8FCE6" wp14:editId="0D6ACDE3">
            <wp:extent cx="4114800" cy="2505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9297" cy="2507813"/>
                    </a:xfrm>
                    <a:prstGeom prst="rect">
                      <a:avLst/>
                    </a:prstGeom>
                    <a:noFill/>
                    <a:ln>
                      <a:noFill/>
                    </a:ln>
                  </pic:spPr>
                </pic:pic>
              </a:graphicData>
            </a:graphic>
          </wp:inline>
        </w:drawing>
      </w:r>
    </w:p>
    <w:p w:rsidR="00DE6A4F" w:rsidRPr="005646B0" w:rsidRDefault="00DE6A4F" w:rsidP="00DE6A4F">
      <w:pPr>
        <w:rPr>
          <w:rFonts w:ascii="Times New Roman" w:hAnsi="Times New Roman" w:cs="Times New Roman"/>
          <w:sz w:val="28"/>
          <w:szCs w:val="28"/>
        </w:rPr>
      </w:pPr>
    </w:p>
    <w:p w:rsidR="00DE6A4F" w:rsidRPr="005646B0" w:rsidRDefault="00DE6A4F" w:rsidP="00DE6A4F">
      <w:pPr>
        <w:rPr>
          <w:rFonts w:ascii="Times New Roman" w:hAnsi="Times New Roman" w:cs="Times New Roman"/>
          <w:sz w:val="28"/>
          <w:szCs w:val="28"/>
        </w:rPr>
      </w:pPr>
    </w:p>
    <w:p w:rsidR="00DE6A4F" w:rsidRPr="005646B0" w:rsidRDefault="00DE6A4F" w:rsidP="00DE6A4F">
      <w:pPr>
        <w:rPr>
          <w:rFonts w:ascii="Times New Roman" w:hAnsi="Times New Roman" w:cs="Times New Roman"/>
          <w:sz w:val="28"/>
          <w:szCs w:val="28"/>
        </w:rPr>
      </w:pPr>
    </w:p>
    <w:p w:rsidR="00DE6A4F" w:rsidRPr="005646B0" w:rsidRDefault="00DE6A4F" w:rsidP="00DE6A4F">
      <w:pPr>
        <w:rPr>
          <w:rFonts w:ascii="Times New Roman" w:hAnsi="Times New Roman" w:cs="Times New Roman"/>
          <w:sz w:val="28"/>
          <w:szCs w:val="28"/>
        </w:rPr>
      </w:pPr>
    </w:p>
    <w:p w:rsidR="00DE6A4F" w:rsidRPr="005646B0" w:rsidRDefault="00DE6A4F" w:rsidP="00DE6A4F">
      <w:pPr>
        <w:rPr>
          <w:rFonts w:ascii="Times New Roman" w:hAnsi="Times New Roman" w:cs="Times New Roman"/>
          <w:sz w:val="28"/>
          <w:szCs w:val="28"/>
        </w:rPr>
      </w:pPr>
      <w:bookmarkStart w:id="0" w:name="_GoBack"/>
      <w:bookmarkEnd w:id="0"/>
    </w:p>
    <w:sectPr w:rsidR="00DE6A4F" w:rsidRPr="00564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24B0A"/>
    <w:multiLevelType w:val="hybridMultilevel"/>
    <w:tmpl w:val="6FFEF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415B1"/>
    <w:rsid w:val="00170990"/>
    <w:rsid w:val="00183BCF"/>
    <w:rsid w:val="001948CD"/>
    <w:rsid w:val="0020126E"/>
    <w:rsid w:val="00226801"/>
    <w:rsid w:val="00236728"/>
    <w:rsid w:val="0025318D"/>
    <w:rsid w:val="0027063B"/>
    <w:rsid w:val="00271141"/>
    <w:rsid w:val="002C32A6"/>
    <w:rsid w:val="00310F5F"/>
    <w:rsid w:val="00341226"/>
    <w:rsid w:val="00343876"/>
    <w:rsid w:val="00362B33"/>
    <w:rsid w:val="0037043F"/>
    <w:rsid w:val="003B39A7"/>
    <w:rsid w:val="003F26D9"/>
    <w:rsid w:val="00405587"/>
    <w:rsid w:val="00445162"/>
    <w:rsid w:val="00445915"/>
    <w:rsid w:val="004532C0"/>
    <w:rsid w:val="004A2F02"/>
    <w:rsid w:val="004A4BED"/>
    <w:rsid w:val="004B34AC"/>
    <w:rsid w:val="004E39FB"/>
    <w:rsid w:val="005646B0"/>
    <w:rsid w:val="005676F7"/>
    <w:rsid w:val="00570560"/>
    <w:rsid w:val="005827AF"/>
    <w:rsid w:val="0059663A"/>
    <w:rsid w:val="005A6302"/>
    <w:rsid w:val="005C4AB6"/>
    <w:rsid w:val="00607436"/>
    <w:rsid w:val="00613631"/>
    <w:rsid w:val="00615A3B"/>
    <w:rsid w:val="00666324"/>
    <w:rsid w:val="00692B11"/>
    <w:rsid w:val="006C1F10"/>
    <w:rsid w:val="006D7B63"/>
    <w:rsid w:val="006F297B"/>
    <w:rsid w:val="00720CC4"/>
    <w:rsid w:val="007A4190"/>
    <w:rsid w:val="007F25CB"/>
    <w:rsid w:val="00830D56"/>
    <w:rsid w:val="00830FC7"/>
    <w:rsid w:val="00857A1D"/>
    <w:rsid w:val="008708F3"/>
    <w:rsid w:val="008E742B"/>
    <w:rsid w:val="009434F5"/>
    <w:rsid w:val="00975403"/>
    <w:rsid w:val="009B6115"/>
    <w:rsid w:val="009C2773"/>
    <w:rsid w:val="009D302C"/>
    <w:rsid w:val="00A20079"/>
    <w:rsid w:val="00A451EB"/>
    <w:rsid w:val="00A603D7"/>
    <w:rsid w:val="00A64280"/>
    <w:rsid w:val="00A666AB"/>
    <w:rsid w:val="00AE1828"/>
    <w:rsid w:val="00B6783D"/>
    <w:rsid w:val="00C00DC4"/>
    <w:rsid w:val="00C90C8F"/>
    <w:rsid w:val="00D13D42"/>
    <w:rsid w:val="00D34C31"/>
    <w:rsid w:val="00D632EC"/>
    <w:rsid w:val="00D713FC"/>
    <w:rsid w:val="00D9276C"/>
    <w:rsid w:val="00D94B1F"/>
    <w:rsid w:val="00D97E99"/>
    <w:rsid w:val="00DE6A4F"/>
    <w:rsid w:val="00E34908"/>
    <w:rsid w:val="00E67F6F"/>
    <w:rsid w:val="00EA485B"/>
    <w:rsid w:val="00F11816"/>
    <w:rsid w:val="00F5012D"/>
    <w:rsid w:val="00F574BB"/>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42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10</cp:revision>
  <dcterms:created xsi:type="dcterms:W3CDTF">2017-05-05T04:36:00Z</dcterms:created>
  <dcterms:modified xsi:type="dcterms:W3CDTF">2017-06-06T09:51:00Z</dcterms:modified>
</cp:coreProperties>
</file>