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286" w:rsidRPr="009357F9" w:rsidRDefault="00383286" w:rsidP="007A7C7A">
      <w:pPr>
        <w:pStyle w:val="Title"/>
        <w:jc w:val="left"/>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992606">
        <w:rPr>
          <w:u w:val="none"/>
        </w:rPr>
        <w:t>981</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992606">
        <w:rPr>
          <w:rFonts w:ascii="Arial" w:hAnsi="Arial" w:cs="Arial"/>
          <w:b/>
          <w:bCs/>
        </w:rPr>
        <w:t>20 SEPTEMBER</w:t>
      </w:r>
      <w:r w:rsidR="00A416DA">
        <w:rPr>
          <w:rFonts w:ascii="Arial" w:hAnsi="Arial" w:cs="Arial"/>
          <w:b/>
          <w:bCs/>
        </w:rPr>
        <w:t xml:space="preserve"> </w:t>
      </w:r>
      <w:r w:rsidR="001B2CD7">
        <w:rPr>
          <w:rFonts w:ascii="Arial" w:hAnsi="Arial" w:cs="Arial"/>
          <w:b/>
          <w:bCs/>
        </w:rPr>
        <w:t>201</w:t>
      </w:r>
      <w:r w:rsidR="00C662BB">
        <w:rPr>
          <w:rFonts w:ascii="Arial" w:hAnsi="Arial" w:cs="Arial"/>
          <w:b/>
          <w:bCs/>
        </w:rPr>
        <w:t>9</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FF7ACA" w:rsidP="00C3335E">
      <w:pPr>
        <w:pStyle w:val="Heading2"/>
        <w:spacing w:line="320" w:lineRule="exact"/>
        <w:jc w:val="both"/>
        <w:rPr>
          <w:u w:val="none"/>
        </w:rPr>
      </w:pPr>
      <w:r>
        <w:rPr>
          <w:u w:val="none"/>
        </w:rPr>
        <w:t xml:space="preserve">INTERNAL QUESTION PAPER </w:t>
      </w:r>
      <w:r w:rsidR="00992606">
        <w:rPr>
          <w:u w:val="none"/>
        </w:rPr>
        <w:t>17</w:t>
      </w:r>
      <w:r w:rsidR="00714D67">
        <w:rPr>
          <w:u w:val="none"/>
        </w:rPr>
        <w:t xml:space="preserve"> </w:t>
      </w:r>
      <w:r w:rsidR="009357F9">
        <w:rPr>
          <w:u w:val="none"/>
        </w:rPr>
        <w:t>OF 201</w:t>
      </w:r>
      <w:r w:rsidR="00C662BB">
        <w:rPr>
          <w:u w:val="none"/>
        </w:rPr>
        <w:t>9</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157E48" w:rsidRDefault="00992606" w:rsidP="00F32702">
      <w:pPr>
        <w:spacing w:line="320" w:lineRule="atLeast"/>
        <w:jc w:val="both"/>
        <w:rPr>
          <w:rFonts w:ascii="Arial" w:hAnsi="Arial" w:cs="Arial"/>
          <w:b/>
          <w:lang w:val="en-ZA"/>
        </w:rPr>
      </w:pPr>
      <w:r>
        <w:rPr>
          <w:rFonts w:ascii="Arial" w:hAnsi="Arial" w:cs="Arial"/>
          <w:b/>
          <w:lang w:val="en-ZA"/>
        </w:rPr>
        <w:t>981</w:t>
      </w:r>
      <w:r w:rsidR="00C662BB">
        <w:rPr>
          <w:rFonts w:ascii="Arial" w:hAnsi="Arial" w:cs="Arial"/>
          <w:b/>
          <w:lang w:val="en-ZA"/>
        </w:rPr>
        <w:t xml:space="preserve">. </w:t>
      </w:r>
      <w:r w:rsidR="00C662BB" w:rsidRPr="00C662BB">
        <w:rPr>
          <w:rFonts w:ascii="Arial" w:hAnsi="Arial" w:cs="Arial"/>
          <w:b/>
          <w:lang w:val="en-US"/>
        </w:rPr>
        <w:t>M</w:t>
      </w:r>
      <w:r w:rsidR="003550D1">
        <w:rPr>
          <w:rFonts w:ascii="Arial" w:hAnsi="Arial" w:cs="Arial"/>
          <w:b/>
          <w:lang w:val="en-US"/>
        </w:rPr>
        <w:t xml:space="preserve">r </w:t>
      </w:r>
      <w:r>
        <w:rPr>
          <w:rFonts w:ascii="Arial" w:hAnsi="Arial" w:cs="Arial"/>
          <w:b/>
          <w:lang w:val="en-US"/>
        </w:rPr>
        <w:t xml:space="preserve">A C </w:t>
      </w:r>
      <w:proofErr w:type="gramStart"/>
      <w:r>
        <w:rPr>
          <w:rFonts w:ascii="Arial" w:hAnsi="Arial" w:cs="Arial"/>
          <w:b/>
          <w:lang w:val="en-US"/>
        </w:rPr>
        <w:t xml:space="preserve">Roos </w:t>
      </w:r>
      <w:r w:rsidR="00D57A67">
        <w:rPr>
          <w:rFonts w:ascii="Arial" w:hAnsi="Arial" w:cs="Arial"/>
          <w:b/>
          <w:lang w:val="en-US"/>
        </w:rPr>
        <w:t xml:space="preserve"> </w:t>
      </w:r>
      <w:r w:rsidR="00A364BE">
        <w:rPr>
          <w:rFonts w:ascii="Arial" w:hAnsi="Arial" w:cs="Arial"/>
          <w:b/>
          <w:lang w:val="en-US"/>
        </w:rPr>
        <w:t>(</w:t>
      </w:r>
      <w:proofErr w:type="gramEnd"/>
      <w:r w:rsidR="00A364BE">
        <w:rPr>
          <w:rFonts w:ascii="Arial" w:hAnsi="Arial" w:cs="Arial"/>
          <w:b/>
          <w:lang w:val="en-US"/>
        </w:rPr>
        <w:t>DA</w:t>
      </w:r>
      <w:r w:rsidR="00C662BB" w:rsidRPr="00C662BB">
        <w:rPr>
          <w:rFonts w:ascii="Arial" w:hAnsi="Arial" w:cs="Arial"/>
          <w:b/>
          <w:lang w:val="en-US"/>
        </w:rPr>
        <w:t>)</w:t>
      </w:r>
      <w:r w:rsidR="00CB7F05" w:rsidRPr="00C662BB">
        <w:rPr>
          <w:rFonts w:ascii="Arial" w:hAnsi="Arial" w:cs="Arial"/>
          <w:b/>
          <w:lang w:val="en-ZA"/>
        </w:rPr>
        <w:t>)</w:t>
      </w:r>
      <w:r w:rsidR="00CB7F05" w:rsidRPr="00CB7F05">
        <w:rPr>
          <w:rFonts w:ascii="Arial" w:hAnsi="Arial" w:cs="Arial"/>
          <w:b/>
          <w:lang w:val="en-ZA"/>
        </w:rPr>
        <w:t xml:space="preserve"> to ask the Minister of Home Affairs:</w:t>
      </w:r>
    </w:p>
    <w:p w:rsidR="00992606" w:rsidRDefault="00992606" w:rsidP="00F32702">
      <w:pPr>
        <w:spacing w:line="320" w:lineRule="atLeast"/>
        <w:jc w:val="both"/>
        <w:rPr>
          <w:rFonts w:ascii="Arial" w:hAnsi="Arial" w:cs="Arial"/>
          <w:b/>
          <w:lang w:val="en-ZA"/>
        </w:rPr>
      </w:pPr>
    </w:p>
    <w:p w:rsidR="00992606" w:rsidRPr="007A7C7A" w:rsidRDefault="00992606" w:rsidP="00C02879">
      <w:pPr>
        <w:spacing w:line="320" w:lineRule="exact"/>
        <w:jc w:val="both"/>
        <w:rPr>
          <w:rFonts w:ascii="Arial" w:hAnsi="Arial" w:cs="Arial"/>
          <w:lang w:val="af-ZA"/>
        </w:rPr>
      </w:pPr>
      <w:r w:rsidRPr="00992606">
        <w:rPr>
          <w:rFonts w:ascii="Arial" w:hAnsi="Arial" w:cs="Arial"/>
          <w:lang w:val="en-ZA"/>
        </w:rPr>
        <w:t>What are the details of the (a) progress of the Public Private Partnership (PPP) process for the appointment of a new service provider for visa services and (b</w:t>
      </w:r>
      <w:proofErr w:type="gramStart"/>
      <w:r w:rsidRPr="00992606">
        <w:rPr>
          <w:rFonts w:ascii="Arial" w:hAnsi="Arial" w:cs="Arial"/>
          <w:lang w:val="en-ZA"/>
        </w:rPr>
        <w:t>)(</w:t>
      </w:r>
      <w:proofErr w:type="gramEnd"/>
      <w:r w:rsidRPr="00992606">
        <w:rPr>
          <w:rFonts w:ascii="Arial" w:hAnsi="Arial" w:cs="Arial"/>
          <w:lang w:val="en-ZA"/>
        </w:rPr>
        <w:t>i) steps that must be followed and (ii) deadline of each step to ensure that the PPP process for the appointment of a service provider is completed before the expiry date of the Visa Facilitation Service contract?</w:t>
      </w:r>
      <w:r w:rsidR="007A7C7A">
        <w:rPr>
          <w:rFonts w:ascii="Arial" w:hAnsi="Arial" w:cs="Arial"/>
          <w:lang w:val="en-ZA"/>
        </w:rPr>
        <w:t xml:space="preserve"> NW2133E</w:t>
      </w:r>
      <w:r w:rsidR="007A7C7A">
        <w:rPr>
          <w:rFonts w:ascii="Arial" w:hAnsi="Arial" w:cs="Arial"/>
          <w:lang w:val="af-ZA"/>
        </w:rPr>
        <w:tab/>
      </w:r>
      <w:r w:rsidR="007A7C7A">
        <w:rPr>
          <w:rFonts w:ascii="Arial" w:hAnsi="Arial" w:cs="Arial"/>
          <w:lang w:val="af-ZA"/>
        </w:rPr>
        <w:tab/>
      </w:r>
      <w:r w:rsidR="007A7C7A">
        <w:rPr>
          <w:rFonts w:ascii="Arial" w:hAnsi="Arial" w:cs="Arial"/>
          <w:lang w:val="af-ZA"/>
        </w:rPr>
        <w:tab/>
      </w:r>
      <w:r w:rsidR="007A7C7A">
        <w:rPr>
          <w:rFonts w:ascii="Arial" w:hAnsi="Arial" w:cs="Arial"/>
          <w:lang w:val="af-ZA"/>
        </w:rPr>
        <w:tab/>
      </w:r>
      <w:r w:rsidR="007A7C7A">
        <w:rPr>
          <w:rFonts w:ascii="Arial" w:hAnsi="Arial" w:cs="Arial"/>
          <w:lang w:val="af-ZA"/>
        </w:rPr>
        <w:tab/>
      </w:r>
      <w:r w:rsidR="007A7C7A">
        <w:rPr>
          <w:rFonts w:ascii="Arial" w:hAnsi="Arial" w:cs="Arial"/>
          <w:lang w:val="af-ZA"/>
        </w:rPr>
        <w:tab/>
      </w:r>
      <w:r w:rsidRPr="00992606">
        <w:rPr>
          <w:rFonts w:ascii="Arial" w:hAnsi="Arial" w:cs="Arial"/>
          <w:lang w:val="af-ZA"/>
        </w:rPr>
        <w:tab/>
      </w:r>
      <w:r w:rsidRPr="00992606">
        <w:rPr>
          <w:rFonts w:ascii="Arial" w:hAnsi="Arial" w:cs="Arial"/>
          <w:lang w:val="af-ZA"/>
        </w:rPr>
        <w:tab/>
      </w:r>
      <w:r w:rsidRPr="00992606">
        <w:rPr>
          <w:rFonts w:ascii="Arial" w:hAnsi="Arial" w:cs="Arial"/>
          <w:lang w:val="af-ZA"/>
        </w:rPr>
        <w:tab/>
      </w:r>
      <w:r w:rsidRPr="00992606">
        <w:rPr>
          <w:rFonts w:ascii="Arial" w:hAnsi="Arial" w:cs="Arial"/>
          <w:lang w:val="af-ZA"/>
        </w:rPr>
        <w:tab/>
      </w:r>
      <w:r>
        <w:rPr>
          <w:rFonts w:ascii="Arial" w:hAnsi="Arial" w:cs="Arial"/>
          <w:lang w:val="af-ZA"/>
        </w:rPr>
        <w:t xml:space="preserve">                                                </w:t>
      </w: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Default="00585140" w:rsidP="00C3335E">
      <w:pPr>
        <w:tabs>
          <w:tab w:val="left" w:pos="432"/>
          <w:tab w:val="left" w:pos="864"/>
        </w:tabs>
        <w:spacing w:line="320" w:lineRule="exact"/>
        <w:jc w:val="both"/>
        <w:rPr>
          <w:rFonts w:ascii="Arial" w:hAnsi="Arial" w:cs="Arial"/>
        </w:rPr>
      </w:pPr>
    </w:p>
    <w:p w:rsidR="00710CA1" w:rsidRPr="00710CA1" w:rsidRDefault="00710CA1" w:rsidP="00710CA1">
      <w:pPr>
        <w:numPr>
          <w:ilvl w:val="0"/>
          <w:numId w:val="39"/>
        </w:numPr>
        <w:spacing w:after="200" w:line="320" w:lineRule="exact"/>
        <w:ind w:left="709" w:hanging="709"/>
        <w:contextualSpacing/>
        <w:jc w:val="both"/>
        <w:rPr>
          <w:rFonts w:ascii="Arial" w:eastAsia="Calibri" w:hAnsi="Arial" w:cs="Arial"/>
          <w:lang w:val="en-US"/>
        </w:rPr>
      </w:pPr>
      <w:r w:rsidRPr="00710CA1">
        <w:rPr>
          <w:rFonts w:ascii="Arial" w:eastAsia="Calibri" w:hAnsi="Arial" w:cs="Arial"/>
          <w:lang w:val="en-US"/>
        </w:rPr>
        <w:t>Implementation of a PPP process is dependent on the completion of a preliminary market evaluation. This is to be undertaken through the publication of a Request for Information (RFI).  Specifications for the RFI had to be drafted, and this was undertaken by an appointed Bid Specification Committee (BSC). The specifications were approved by the Bid Adjudication Committee (BAC) on 11</w:t>
      </w:r>
      <w:r w:rsidRPr="00710CA1">
        <w:rPr>
          <w:rFonts w:ascii="Arial" w:eastAsia="Calibri" w:hAnsi="Arial" w:cs="Arial"/>
          <w:vertAlign w:val="superscript"/>
          <w:lang w:val="en-US"/>
        </w:rPr>
        <w:t>th</w:t>
      </w:r>
      <w:r w:rsidRPr="00710CA1">
        <w:rPr>
          <w:rFonts w:ascii="Arial" w:eastAsia="Calibri" w:hAnsi="Arial" w:cs="Arial"/>
          <w:lang w:val="en-US"/>
        </w:rPr>
        <w:t xml:space="preserve"> September 2019. On the same date the BAC also resolved to support the registration of the PPP with National Treasury (NT).</w:t>
      </w:r>
    </w:p>
    <w:p w:rsidR="00710CA1" w:rsidRPr="00710CA1" w:rsidRDefault="00710CA1" w:rsidP="00710CA1">
      <w:pPr>
        <w:spacing w:line="320" w:lineRule="exact"/>
        <w:jc w:val="both"/>
        <w:rPr>
          <w:rFonts w:ascii="Arial" w:hAnsi="Arial" w:cs="Arial"/>
          <w:b/>
        </w:rPr>
      </w:pPr>
    </w:p>
    <w:p w:rsidR="00710CA1" w:rsidRPr="00710CA1" w:rsidRDefault="00710CA1" w:rsidP="00710CA1">
      <w:pPr>
        <w:spacing w:line="320" w:lineRule="exact"/>
        <w:ind w:left="709" w:hanging="709"/>
        <w:jc w:val="both"/>
        <w:rPr>
          <w:rFonts w:ascii="Arial" w:hAnsi="Arial" w:cs="Arial"/>
        </w:rPr>
      </w:pPr>
      <w:r w:rsidRPr="00710CA1">
        <w:rPr>
          <w:rFonts w:ascii="Arial" w:hAnsi="Arial" w:cs="Arial"/>
          <w:b/>
          <w:lang w:val="en-ZA"/>
        </w:rPr>
        <w:t>(b)(i)</w:t>
      </w:r>
      <w:r w:rsidRPr="00710CA1">
        <w:rPr>
          <w:rFonts w:ascii="Arial" w:hAnsi="Arial" w:cs="Arial"/>
          <w:b/>
          <w:lang w:val="en-ZA"/>
        </w:rPr>
        <w:tab/>
      </w:r>
      <w:r w:rsidRPr="00710CA1">
        <w:rPr>
          <w:rFonts w:ascii="Arial" w:hAnsi="Arial" w:cs="Arial"/>
        </w:rPr>
        <w:t>The resolution of the BAC is that the RFI specifications should be validated with the Chief Procurement Officer (CPO) of NT. Validity means that the specifications are complete and suitable for public gazetting of the RFI.</w:t>
      </w:r>
    </w:p>
    <w:p w:rsidR="00710CA1" w:rsidRPr="00710CA1" w:rsidRDefault="00710CA1" w:rsidP="00710CA1">
      <w:pPr>
        <w:tabs>
          <w:tab w:val="left" w:pos="432"/>
          <w:tab w:val="left" w:pos="864"/>
        </w:tabs>
        <w:spacing w:line="320" w:lineRule="exact"/>
        <w:jc w:val="both"/>
        <w:rPr>
          <w:rFonts w:ascii="Arial" w:hAnsi="Arial" w:cs="Arial"/>
        </w:rPr>
      </w:pPr>
    </w:p>
    <w:p w:rsidR="00710CA1" w:rsidRPr="00710CA1" w:rsidRDefault="00710CA1" w:rsidP="00710CA1">
      <w:pPr>
        <w:tabs>
          <w:tab w:val="left" w:pos="432"/>
        </w:tabs>
        <w:spacing w:line="320" w:lineRule="exact"/>
        <w:ind w:left="709" w:hanging="709"/>
        <w:jc w:val="both"/>
        <w:rPr>
          <w:rFonts w:ascii="Arial" w:hAnsi="Arial" w:cs="Arial"/>
          <w:lang w:val="en-ZA"/>
        </w:rPr>
      </w:pPr>
      <w:r w:rsidRPr="00710CA1">
        <w:rPr>
          <w:rFonts w:ascii="Arial" w:hAnsi="Arial" w:cs="Arial"/>
          <w:b/>
          <w:lang w:val="en-ZA"/>
        </w:rPr>
        <w:t>(b)(ii)</w:t>
      </w:r>
      <w:r w:rsidRPr="00710CA1">
        <w:rPr>
          <w:rFonts w:ascii="Arial" w:hAnsi="Arial" w:cs="Arial"/>
          <w:b/>
          <w:lang w:val="en-ZA"/>
        </w:rPr>
        <w:tab/>
        <w:t>T</w:t>
      </w:r>
      <w:r w:rsidRPr="00710CA1">
        <w:rPr>
          <w:rFonts w:ascii="Arial" w:hAnsi="Arial" w:cs="Arial"/>
          <w:lang w:val="en-ZA"/>
        </w:rPr>
        <w:t>he process of registering a PPP is guided by National Treasury Regulation 16 (</w:t>
      </w:r>
      <w:r w:rsidRPr="00710CA1">
        <w:rPr>
          <w:rFonts w:ascii="Arial" w:hAnsi="Arial" w:cs="Arial"/>
          <w:i/>
          <w:lang w:val="en-ZA"/>
        </w:rPr>
        <w:t>attached</w:t>
      </w:r>
      <w:r w:rsidRPr="00710CA1">
        <w:rPr>
          <w:rFonts w:ascii="Arial" w:hAnsi="Arial" w:cs="Arial"/>
          <w:lang w:val="en-ZA"/>
        </w:rPr>
        <w:t xml:space="preserve">). This process and the timelines attached to it are outside the control of Home Affairs due to the activities that are required such as those mentioned in paragraph </w:t>
      </w:r>
      <w:r w:rsidRPr="00710CA1">
        <w:rPr>
          <w:rFonts w:ascii="Arial" w:hAnsi="Arial" w:cs="Arial"/>
          <w:i/>
          <w:lang w:val="en-ZA"/>
        </w:rPr>
        <w:t>16.2</w:t>
      </w:r>
      <w:r w:rsidRPr="00710CA1">
        <w:rPr>
          <w:rFonts w:ascii="Arial" w:hAnsi="Arial" w:cs="Arial"/>
          <w:lang w:val="en-ZA"/>
        </w:rPr>
        <w:t xml:space="preserve"> to </w:t>
      </w:r>
      <w:r w:rsidRPr="00710CA1">
        <w:rPr>
          <w:rFonts w:ascii="Arial" w:hAnsi="Arial" w:cs="Arial"/>
          <w:i/>
          <w:lang w:val="en-ZA"/>
        </w:rPr>
        <w:t>16.8</w:t>
      </w:r>
      <w:r w:rsidRPr="00710CA1">
        <w:rPr>
          <w:rFonts w:ascii="Arial" w:hAnsi="Arial" w:cs="Arial"/>
          <w:lang w:val="en-ZA"/>
        </w:rPr>
        <w:t xml:space="preserve"> of the Regulations. </w:t>
      </w:r>
    </w:p>
    <w:p w:rsidR="00710CA1" w:rsidRPr="00710CA1" w:rsidRDefault="00710CA1" w:rsidP="00710CA1">
      <w:pPr>
        <w:tabs>
          <w:tab w:val="left" w:pos="432"/>
          <w:tab w:val="left" w:pos="864"/>
        </w:tabs>
        <w:spacing w:line="320" w:lineRule="exact"/>
        <w:jc w:val="both"/>
        <w:rPr>
          <w:rFonts w:ascii="Arial" w:hAnsi="Arial" w:cs="Arial"/>
          <w:lang w:val="en-ZA"/>
        </w:rPr>
      </w:pPr>
    </w:p>
    <w:p w:rsidR="00710CA1" w:rsidRDefault="00710CA1" w:rsidP="00710CA1">
      <w:pPr>
        <w:tabs>
          <w:tab w:val="left" w:pos="432"/>
          <w:tab w:val="left" w:pos="864"/>
        </w:tabs>
        <w:spacing w:line="320" w:lineRule="exact"/>
        <w:ind w:left="709"/>
        <w:jc w:val="both"/>
        <w:rPr>
          <w:rFonts w:ascii="Arial" w:hAnsi="Arial" w:cs="Arial"/>
          <w:lang w:val="en-ZA"/>
        </w:rPr>
      </w:pPr>
      <w:r w:rsidRPr="00710CA1">
        <w:rPr>
          <w:rFonts w:ascii="Arial" w:hAnsi="Arial" w:cs="Arial"/>
          <w:lang w:val="en-ZA"/>
        </w:rPr>
        <w:t>The Department is therefore unable to confirm with certainty on whether the PPP process would have been finalised before the expiry of the current contract. All effort is being made to ensure that any activity that falls within the ambit of Home Affairs in the value chain of this process is finalised within a reasonable time.</w:t>
      </w:r>
    </w:p>
    <w:p w:rsidR="007A7C7A" w:rsidRDefault="007A7C7A" w:rsidP="00710CA1">
      <w:pPr>
        <w:tabs>
          <w:tab w:val="left" w:pos="432"/>
          <w:tab w:val="left" w:pos="864"/>
        </w:tabs>
        <w:spacing w:line="320" w:lineRule="exact"/>
        <w:ind w:left="709"/>
        <w:jc w:val="both"/>
        <w:rPr>
          <w:rFonts w:ascii="Arial" w:hAnsi="Arial" w:cs="Arial"/>
          <w:lang w:val="en-ZA"/>
        </w:rPr>
      </w:pPr>
    </w:p>
    <w:p w:rsidR="007A7C7A" w:rsidRPr="007A7C7A" w:rsidRDefault="007A7C7A" w:rsidP="00710CA1">
      <w:pPr>
        <w:tabs>
          <w:tab w:val="left" w:pos="432"/>
          <w:tab w:val="left" w:pos="864"/>
        </w:tabs>
        <w:spacing w:line="320" w:lineRule="exact"/>
        <w:ind w:left="709"/>
        <w:jc w:val="both"/>
        <w:rPr>
          <w:rFonts w:ascii="Arial" w:hAnsi="Arial" w:cs="Arial"/>
          <w:b/>
          <w:lang w:val="en-ZA"/>
        </w:rPr>
      </w:pPr>
      <w:r w:rsidRPr="007A7C7A">
        <w:rPr>
          <w:rFonts w:ascii="Arial" w:hAnsi="Arial" w:cs="Arial"/>
          <w:b/>
          <w:lang w:val="en-ZA"/>
        </w:rPr>
        <w:t>END</w:t>
      </w:r>
    </w:p>
    <w:p w:rsidR="007A7C7A" w:rsidRDefault="007A7C7A" w:rsidP="00710CA1">
      <w:pPr>
        <w:tabs>
          <w:tab w:val="left" w:pos="432"/>
          <w:tab w:val="left" w:pos="864"/>
        </w:tabs>
        <w:spacing w:line="320" w:lineRule="exact"/>
        <w:ind w:left="709"/>
        <w:jc w:val="both"/>
        <w:rPr>
          <w:rFonts w:ascii="Arial" w:hAnsi="Arial" w:cs="Arial"/>
          <w:lang w:val="en-ZA"/>
        </w:rPr>
      </w:pPr>
    </w:p>
    <w:p w:rsidR="007F13B8" w:rsidRDefault="007F13B8" w:rsidP="00710CA1">
      <w:pPr>
        <w:tabs>
          <w:tab w:val="left" w:pos="432"/>
          <w:tab w:val="left" w:pos="864"/>
        </w:tabs>
        <w:spacing w:line="320" w:lineRule="exact"/>
        <w:ind w:left="709"/>
        <w:jc w:val="both"/>
        <w:rPr>
          <w:rFonts w:ascii="Arial" w:hAnsi="Arial" w:cs="Arial"/>
          <w:lang w:val="en-ZA"/>
        </w:rPr>
      </w:pPr>
    </w:p>
    <w:p w:rsidR="007F13B8" w:rsidRPr="009357F9" w:rsidRDefault="007F13B8" w:rsidP="00C3335E">
      <w:pPr>
        <w:tabs>
          <w:tab w:val="left" w:pos="432"/>
          <w:tab w:val="left" w:pos="864"/>
        </w:tabs>
        <w:spacing w:line="320" w:lineRule="exact"/>
        <w:jc w:val="both"/>
        <w:rPr>
          <w:rFonts w:ascii="Arial" w:hAnsi="Arial" w:cs="Arial"/>
        </w:rPr>
      </w:pPr>
    </w:p>
    <w:p w:rsidR="00C662BB" w:rsidRPr="009357F9" w:rsidRDefault="00C662BB" w:rsidP="00C662BB">
      <w:pPr>
        <w:tabs>
          <w:tab w:val="left" w:pos="432"/>
          <w:tab w:val="left" w:pos="864"/>
        </w:tabs>
        <w:spacing w:line="320" w:lineRule="exact"/>
        <w:jc w:val="both"/>
        <w:rPr>
          <w:rFonts w:ascii="Arial" w:hAnsi="Arial" w:cs="Arial"/>
        </w:rPr>
      </w:pPr>
    </w:p>
    <w:sectPr w:rsidR="00C662BB" w:rsidRPr="009357F9" w:rsidSect="006E7CE9">
      <w:headerReference w:type="even" r:id="rId8"/>
      <w:headerReference w:type="default" r:id="rId9"/>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639" w:rsidRDefault="00827639">
      <w:r>
        <w:separator/>
      </w:r>
    </w:p>
  </w:endnote>
  <w:endnote w:type="continuationSeparator" w:id="0">
    <w:p w:rsidR="00827639" w:rsidRDefault="008276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639" w:rsidRDefault="00827639">
      <w:r>
        <w:separator/>
      </w:r>
    </w:p>
  </w:footnote>
  <w:footnote w:type="continuationSeparator" w:id="0">
    <w:p w:rsidR="00827639" w:rsidRDefault="008276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775D">
      <w:rPr>
        <w:rStyle w:val="PageNumber"/>
        <w:noProof/>
      </w:rPr>
      <w:t>2</w:t>
    </w:r>
    <w:r>
      <w:rPr>
        <w:rStyle w:val="PageNumber"/>
      </w:rPr>
      <w:fldChar w:fldCharType="end"/>
    </w:r>
  </w:p>
  <w:p w:rsidR="007914E8" w:rsidRDefault="007914E8">
    <w:pPr>
      <w:pStyle w:val="Header"/>
    </w:pPr>
  </w:p>
  <w:p w:rsidR="00774338" w:rsidRDefault="007743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0C2357C2"/>
    <w:multiLevelType w:val="hybridMultilevel"/>
    <w:tmpl w:val="D81C49FC"/>
    <w:lvl w:ilvl="0" w:tplc="8D28E3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9">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26"/>
  </w:num>
  <w:num w:numId="3">
    <w:abstractNumId w:val="17"/>
  </w:num>
  <w:num w:numId="4">
    <w:abstractNumId w:val="21"/>
  </w:num>
  <w:num w:numId="5">
    <w:abstractNumId w:val="5"/>
  </w:num>
  <w:num w:numId="6">
    <w:abstractNumId w:val="20"/>
  </w:num>
  <w:num w:numId="7">
    <w:abstractNumId w:val="30"/>
  </w:num>
  <w:num w:numId="8">
    <w:abstractNumId w:val="36"/>
  </w:num>
  <w:num w:numId="9">
    <w:abstractNumId w:val="13"/>
  </w:num>
  <w:num w:numId="10">
    <w:abstractNumId w:val="34"/>
  </w:num>
  <w:num w:numId="11">
    <w:abstractNumId w:val="16"/>
  </w:num>
  <w:num w:numId="12">
    <w:abstractNumId w:val="8"/>
  </w:num>
  <w:num w:numId="13">
    <w:abstractNumId w:val="24"/>
  </w:num>
  <w:num w:numId="14">
    <w:abstractNumId w:val="33"/>
  </w:num>
  <w:num w:numId="15">
    <w:abstractNumId w:val="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5"/>
  </w:num>
  <w:num w:numId="19">
    <w:abstractNumId w:val="29"/>
  </w:num>
  <w:num w:numId="20">
    <w:abstractNumId w:val="12"/>
  </w:num>
  <w:num w:numId="21">
    <w:abstractNumId w:val="27"/>
  </w:num>
  <w:num w:numId="22">
    <w:abstractNumId w:val="0"/>
  </w:num>
  <w:num w:numId="23">
    <w:abstractNumId w:val="11"/>
  </w:num>
  <w:num w:numId="24">
    <w:abstractNumId w:val="31"/>
  </w:num>
  <w:num w:numId="25">
    <w:abstractNumId w:val="6"/>
  </w:num>
  <w:num w:numId="26">
    <w:abstractNumId w:val="18"/>
  </w:num>
  <w:num w:numId="27">
    <w:abstractNumId w:val="23"/>
  </w:num>
  <w:num w:numId="28">
    <w:abstractNumId w:val="15"/>
  </w:num>
  <w:num w:numId="29">
    <w:abstractNumId w:val="28"/>
  </w:num>
  <w:num w:numId="30">
    <w:abstractNumId w:val="19"/>
  </w:num>
  <w:num w:numId="31">
    <w:abstractNumId w:val="10"/>
  </w:num>
  <w:num w:numId="32">
    <w:abstractNumId w:val="14"/>
  </w:num>
  <w:num w:numId="33">
    <w:abstractNumId w:val="22"/>
  </w:num>
  <w:num w:numId="34">
    <w:abstractNumId w:val="35"/>
  </w:num>
  <w:num w:numId="35">
    <w:abstractNumId w:val="1"/>
  </w:num>
  <w:num w:numId="36">
    <w:abstractNumId w:val="32"/>
  </w:num>
  <w:num w:numId="37">
    <w:abstractNumId w:val="9"/>
  </w:num>
  <w:num w:numId="38">
    <w:abstractNumId w:val="4"/>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4D"/>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4E5C"/>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426D"/>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6FFB"/>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50D1"/>
    <w:rsid w:val="003569E6"/>
    <w:rsid w:val="00357884"/>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B93"/>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4DE9"/>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C0D"/>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6D27"/>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9775D"/>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49B9"/>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CA1"/>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28C9"/>
    <w:rsid w:val="007636F3"/>
    <w:rsid w:val="007639A4"/>
    <w:rsid w:val="007646EF"/>
    <w:rsid w:val="007661E1"/>
    <w:rsid w:val="0076681A"/>
    <w:rsid w:val="00767081"/>
    <w:rsid w:val="00770925"/>
    <w:rsid w:val="00770E83"/>
    <w:rsid w:val="00771794"/>
    <w:rsid w:val="00772487"/>
    <w:rsid w:val="007733E6"/>
    <w:rsid w:val="00773B5F"/>
    <w:rsid w:val="00774099"/>
    <w:rsid w:val="00774338"/>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C7A"/>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13B8"/>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27639"/>
    <w:rsid w:val="008316B4"/>
    <w:rsid w:val="008317CF"/>
    <w:rsid w:val="00832107"/>
    <w:rsid w:val="00833321"/>
    <w:rsid w:val="008338D3"/>
    <w:rsid w:val="008339B7"/>
    <w:rsid w:val="008340A5"/>
    <w:rsid w:val="00834268"/>
    <w:rsid w:val="00834EB6"/>
    <w:rsid w:val="00835693"/>
    <w:rsid w:val="008359C1"/>
    <w:rsid w:val="00836180"/>
    <w:rsid w:val="00837AF8"/>
    <w:rsid w:val="008410DF"/>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2606"/>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3DE"/>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6DA"/>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343"/>
    <w:rsid w:val="00AF15F2"/>
    <w:rsid w:val="00AF23A3"/>
    <w:rsid w:val="00AF24BA"/>
    <w:rsid w:val="00AF25CF"/>
    <w:rsid w:val="00AF2E01"/>
    <w:rsid w:val="00AF3186"/>
    <w:rsid w:val="00AF3255"/>
    <w:rsid w:val="00AF3D3A"/>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0ED"/>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6B"/>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AAC"/>
    <w:rsid w:val="00D35B0A"/>
    <w:rsid w:val="00D360F5"/>
    <w:rsid w:val="00D36746"/>
    <w:rsid w:val="00D37BA9"/>
    <w:rsid w:val="00D405FA"/>
    <w:rsid w:val="00D40F61"/>
    <w:rsid w:val="00D4174C"/>
    <w:rsid w:val="00D42D96"/>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57A67"/>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61"/>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6F5"/>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0A4A"/>
    <w:rsid w:val="00F32702"/>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774338"/>
    <w:pPr>
      <w:tabs>
        <w:tab w:val="center" w:pos="4513"/>
        <w:tab w:val="right" w:pos="9026"/>
      </w:tabs>
    </w:pPr>
  </w:style>
  <w:style w:type="character" w:customStyle="1" w:styleId="FooterChar">
    <w:name w:val="Footer Char"/>
    <w:link w:val="Footer"/>
    <w:rsid w:val="00774338"/>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7F96C-11A3-44E8-B777-7AF3E6C09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2019-10-14T10:10:00Z</cp:lastPrinted>
  <dcterms:created xsi:type="dcterms:W3CDTF">2019-10-24T10:25:00Z</dcterms:created>
  <dcterms:modified xsi:type="dcterms:W3CDTF">2019-10-24T10:25:00Z</dcterms:modified>
</cp:coreProperties>
</file>