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jc w:val="center"/>
        <w:tblLook w:val="04A0"/>
      </w:tblPr>
      <w:tblGrid>
        <w:gridCol w:w="9350"/>
      </w:tblGrid>
      <w:tr w:rsidR="00114EE5" w:rsidTr="00CD08BE">
        <w:trPr>
          <w:cnfStyle w:val="100000000000"/>
          <w:jc w:val="center"/>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CD08BE">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D08BE" w:rsidRPr="00CD08BE" w:rsidRDefault="00CD08BE" w:rsidP="00CD08BE">
      <w:pPr>
        <w:jc w:val="center"/>
        <w:rPr>
          <w:rFonts w:ascii="Arial" w:hAnsi="Arial" w:cs="Arial"/>
          <w:b/>
          <w:bCs/>
          <w:lang w:val="en-ZA"/>
        </w:rPr>
      </w:pPr>
      <w:r w:rsidRPr="00CD08BE">
        <w:rPr>
          <w:rFonts w:ascii="Arial" w:hAnsi="Arial" w:cs="Arial"/>
          <w:b/>
          <w:bCs/>
          <w:lang w:val="en-ZA"/>
        </w:rPr>
        <w:t>NATIONAL ASSEMBLY</w:t>
      </w:r>
    </w:p>
    <w:p w:rsidR="00CD08BE" w:rsidRPr="00CD08BE" w:rsidRDefault="00CD08BE" w:rsidP="00CD08BE">
      <w:pPr>
        <w:jc w:val="center"/>
        <w:rPr>
          <w:rFonts w:ascii="Arial" w:hAnsi="Arial" w:cs="Arial"/>
          <w:b/>
          <w:bCs/>
          <w:lang w:val="en-ZA"/>
        </w:rPr>
      </w:pPr>
      <w:r w:rsidRPr="00CD08BE">
        <w:rPr>
          <w:rFonts w:ascii="Arial" w:hAnsi="Arial" w:cs="Arial"/>
          <w:b/>
          <w:bCs/>
          <w:lang w:val="en-ZA"/>
        </w:rPr>
        <w:t>FOR WRITTEN REPLY</w:t>
      </w:r>
    </w:p>
    <w:p w:rsidR="00CD08BE" w:rsidRPr="00CD08BE" w:rsidRDefault="00CD08BE" w:rsidP="00CD08BE">
      <w:pPr>
        <w:jc w:val="center"/>
        <w:rPr>
          <w:rFonts w:ascii="Arial" w:hAnsi="Arial" w:cs="Arial"/>
          <w:b/>
          <w:bCs/>
          <w:lang w:val="en-ZA"/>
        </w:rPr>
      </w:pPr>
      <w:r w:rsidRPr="00CD08BE">
        <w:rPr>
          <w:rFonts w:ascii="Arial" w:hAnsi="Arial" w:cs="Arial"/>
          <w:b/>
          <w:bCs/>
          <w:lang w:val="en-ZA"/>
        </w:rPr>
        <w:t>QUESTION 980</w:t>
      </w:r>
    </w:p>
    <w:p w:rsidR="00CD08BE" w:rsidRPr="00CD08BE" w:rsidRDefault="00CD08BE" w:rsidP="00CD08BE">
      <w:pPr>
        <w:jc w:val="center"/>
        <w:rPr>
          <w:rFonts w:ascii="Arial" w:hAnsi="Arial" w:cs="Arial"/>
          <w:b/>
          <w:bCs/>
          <w:lang w:val="en-ZA"/>
        </w:rPr>
      </w:pPr>
      <w:r w:rsidRPr="00CD08BE">
        <w:rPr>
          <w:rFonts w:ascii="Arial" w:hAnsi="Arial" w:cs="Arial"/>
          <w:b/>
          <w:bCs/>
          <w:lang w:val="en-ZA"/>
        </w:rPr>
        <w:t>DATE OF PUBLICATION OF INTERNAL QUESTION PAPER: 18/03/2022</w:t>
      </w:r>
    </w:p>
    <w:p w:rsidR="00CD08BE" w:rsidRPr="00CD08BE" w:rsidRDefault="00CD08BE" w:rsidP="00CD08BE">
      <w:pPr>
        <w:spacing w:after="120" w:line="360" w:lineRule="auto"/>
        <w:jc w:val="center"/>
        <w:rPr>
          <w:rFonts w:ascii="Arial" w:hAnsi="Arial" w:cs="Arial"/>
          <w:b/>
          <w:bCs/>
          <w:lang w:val="en-ZA"/>
        </w:rPr>
      </w:pPr>
      <w:r w:rsidRPr="00CD08BE">
        <w:rPr>
          <w:rFonts w:ascii="Arial" w:hAnsi="Arial" w:cs="Arial"/>
          <w:b/>
          <w:bCs/>
          <w:lang w:val="en-ZA"/>
        </w:rPr>
        <w:t>INTERNAL QUESTION PAPER NO 11 OF 2022</w:t>
      </w:r>
    </w:p>
    <w:p w:rsidR="00CD08BE" w:rsidRPr="00CD08BE" w:rsidRDefault="00CD08BE" w:rsidP="00CD08BE">
      <w:pPr>
        <w:shd w:val="clear" w:color="auto" w:fill="FFFFFF"/>
        <w:spacing w:after="0" w:line="240" w:lineRule="auto"/>
        <w:rPr>
          <w:rFonts w:ascii="Arial" w:eastAsia="Times New Roman" w:hAnsi="Arial" w:cs="Arial"/>
          <w:b/>
          <w:color w:val="333333"/>
          <w:lang w:val="en-US"/>
        </w:rPr>
      </w:pPr>
    </w:p>
    <w:p w:rsidR="00CD08BE" w:rsidRPr="00CD08BE" w:rsidRDefault="00CD08BE" w:rsidP="00CD08BE">
      <w:pPr>
        <w:shd w:val="clear" w:color="auto" w:fill="FFFFFF"/>
        <w:spacing w:after="0" w:line="360" w:lineRule="auto"/>
        <w:jc w:val="both"/>
        <w:rPr>
          <w:rFonts w:ascii="Arial" w:hAnsi="Arial" w:cs="Arial"/>
          <w:lang w:val="en-ZA"/>
        </w:rPr>
      </w:pPr>
      <w:r w:rsidRPr="00CD08BE">
        <w:rPr>
          <w:rFonts w:ascii="Arial" w:eastAsia="Times New Roman" w:hAnsi="Arial" w:cs="Arial"/>
          <w:b/>
          <w:color w:val="333333"/>
          <w:lang w:val="en-US"/>
        </w:rPr>
        <w:t xml:space="preserve">Ms C V King (DA) </w:t>
      </w:r>
      <w:r w:rsidRPr="00CD08BE">
        <w:rPr>
          <w:rFonts w:ascii="Arial" w:hAnsi="Arial" w:cs="Arial"/>
          <w:b/>
          <w:lang w:val="en-ZA"/>
        </w:rPr>
        <w:t>to ask the Minister of Higher Education, Science and Innovation</w:t>
      </w:r>
      <w:r w:rsidR="00252A7B" w:rsidRPr="00CD08BE">
        <w:rPr>
          <w:rFonts w:ascii="Arial" w:hAnsi="Arial" w:cs="Arial"/>
          <w:b/>
          <w:lang w:val="en-ZA"/>
        </w:rPr>
        <w:fldChar w:fldCharType="begin"/>
      </w:r>
      <w:r w:rsidRPr="00CD08BE">
        <w:rPr>
          <w:rFonts w:ascii="Arial" w:hAnsi="Arial" w:cs="Arial"/>
          <w:lang w:val="en-ZA"/>
        </w:rPr>
        <w:instrText xml:space="preserve"> XE "</w:instrText>
      </w:r>
      <w:r w:rsidRPr="00CD08BE">
        <w:rPr>
          <w:rFonts w:ascii="Arial" w:hAnsi="Arial" w:cs="Arial"/>
          <w:b/>
        </w:rPr>
        <w:instrText>Higher Education, Science and Innovation</w:instrText>
      </w:r>
      <w:r w:rsidRPr="00CD08BE">
        <w:rPr>
          <w:rFonts w:ascii="Arial" w:hAnsi="Arial" w:cs="Arial"/>
          <w:lang w:val="en-ZA"/>
        </w:rPr>
        <w:instrText xml:space="preserve">" </w:instrText>
      </w:r>
      <w:r w:rsidR="00252A7B" w:rsidRPr="00CD08BE">
        <w:rPr>
          <w:rFonts w:ascii="Arial" w:hAnsi="Arial" w:cs="Arial"/>
          <w:b/>
          <w:lang w:val="en-ZA"/>
        </w:rPr>
        <w:fldChar w:fldCharType="end"/>
      </w:r>
      <w:r w:rsidRPr="00CD08BE">
        <w:rPr>
          <w:rFonts w:ascii="Arial" w:hAnsi="Arial" w:cs="Arial"/>
          <w:b/>
          <w:lang w:val="en-ZA"/>
        </w:rPr>
        <w:t xml:space="preserve">: </w:t>
      </w:r>
    </w:p>
    <w:p w:rsidR="00CD08BE" w:rsidRPr="00CD08BE" w:rsidRDefault="00CD08BE" w:rsidP="00CD08BE">
      <w:pPr>
        <w:spacing w:after="135" w:line="360" w:lineRule="auto"/>
        <w:jc w:val="both"/>
        <w:rPr>
          <w:rFonts w:ascii="Arial" w:eastAsia="Times New Roman" w:hAnsi="Arial" w:cs="Arial"/>
          <w:color w:val="333333"/>
          <w:lang w:val="en-US"/>
        </w:rPr>
      </w:pPr>
    </w:p>
    <w:p w:rsidR="00CD08BE" w:rsidRPr="00CD08BE" w:rsidRDefault="00CD08BE" w:rsidP="00CD08BE">
      <w:pPr>
        <w:spacing w:after="135" w:line="360" w:lineRule="auto"/>
        <w:jc w:val="both"/>
        <w:rPr>
          <w:rFonts w:ascii="Arial" w:eastAsia="Times New Roman" w:hAnsi="Arial" w:cs="Arial"/>
          <w:color w:val="333333"/>
          <w:lang w:val="en-US"/>
        </w:rPr>
      </w:pPr>
      <w:r w:rsidRPr="00CD08BE">
        <w:rPr>
          <w:rFonts w:ascii="Arial" w:eastAsia="Times New Roman" w:hAnsi="Arial" w:cs="Arial"/>
          <w:color w:val="333333"/>
          <w:lang w:val="en-US"/>
        </w:rPr>
        <w:t>(1) What is the ratio of National Student Financial Aid Scheme (NSFAS) to non-NSFAS students in campus accommodations in each university in the Republic;</w:t>
      </w:r>
    </w:p>
    <w:p w:rsidR="00CD08BE" w:rsidRDefault="00CD08BE" w:rsidP="00CD08BE">
      <w:pPr>
        <w:spacing w:after="135" w:line="360" w:lineRule="auto"/>
        <w:jc w:val="both"/>
        <w:rPr>
          <w:rFonts w:ascii="Arial" w:eastAsia="Times New Roman" w:hAnsi="Arial" w:cs="Arial"/>
          <w:color w:val="333333"/>
          <w:lang w:val="en-US"/>
        </w:rPr>
      </w:pPr>
      <w:r w:rsidRPr="00CD08BE">
        <w:rPr>
          <w:rFonts w:ascii="Arial" w:eastAsia="Times New Roman" w:hAnsi="Arial" w:cs="Arial"/>
          <w:color w:val="333333"/>
          <w:lang w:val="en-US"/>
        </w:rPr>
        <w:t>(2) What is the total number of beds (a) at each higher education institution and (b) reserved for NSFAS students at each higher education institution?</w:t>
      </w:r>
    </w:p>
    <w:p w:rsidR="00CD08BE" w:rsidRPr="00CD08BE" w:rsidRDefault="00CD08BE" w:rsidP="00CD08BE">
      <w:pPr>
        <w:spacing w:after="135" w:line="360" w:lineRule="auto"/>
        <w:ind w:left="10800" w:firstLine="720"/>
        <w:jc w:val="both"/>
        <w:rPr>
          <w:rFonts w:ascii="Arial" w:eastAsia="Times New Roman" w:hAnsi="Arial" w:cs="Arial"/>
          <w:color w:val="333333"/>
          <w:lang w:val="en-US"/>
        </w:rPr>
      </w:pPr>
      <w:r w:rsidRPr="00CD08BE">
        <w:rPr>
          <w:rFonts w:ascii="Arial" w:hAnsi="Arial" w:cs="Arial"/>
          <w:b/>
          <w:lang w:val="en-US"/>
        </w:rPr>
        <w:t>NW1223E</w:t>
      </w:r>
      <w:r w:rsidRPr="00CD08BE">
        <w:rPr>
          <w:rFonts w:ascii="Arial" w:hAnsi="Arial" w:cs="Arial"/>
          <w:b/>
        </w:rPr>
        <w:br w:type="page"/>
      </w:r>
    </w:p>
    <w:p w:rsidR="00CD08BE" w:rsidRPr="00CD08BE" w:rsidRDefault="00CD08BE" w:rsidP="00CD08BE">
      <w:pPr>
        <w:spacing w:after="240" w:line="360" w:lineRule="auto"/>
        <w:jc w:val="both"/>
        <w:rPr>
          <w:rFonts w:ascii="Arial" w:hAnsi="Arial" w:cs="Arial"/>
          <w:b/>
        </w:rPr>
      </w:pPr>
      <w:r w:rsidRPr="00CD08BE">
        <w:rPr>
          <w:rFonts w:ascii="Arial" w:hAnsi="Arial" w:cs="Arial"/>
          <w:b/>
        </w:rPr>
        <w:lastRenderedPageBreak/>
        <w:t>REPLY:</w:t>
      </w:r>
    </w:p>
    <w:p w:rsidR="00CD08BE" w:rsidRPr="00CD08BE" w:rsidRDefault="00CD08BE" w:rsidP="00CD08BE">
      <w:pPr>
        <w:spacing w:after="0" w:line="240" w:lineRule="auto"/>
        <w:jc w:val="both"/>
        <w:rPr>
          <w:rFonts w:ascii="Arial" w:hAnsi="Arial" w:cs="Arial"/>
        </w:rPr>
      </w:pPr>
    </w:p>
    <w:tbl>
      <w:tblPr>
        <w:tblStyle w:val="TableGrid"/>
        <w:tblW w:w="12950" w:type="dxa"/>
        <w:tblLook w:val="04A0"/>
      </w:tblPr>
      <w:tblGrid>
        <w:gridCol w:w="3823"/>
        <w:gridCol w:w="4810"/>
        <w:gridCol w:w="4317"/>
      </w:tblGrid>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b/>
              </w:rPr>
            </w:pPr>
            <w:r w:rsidRPr="00CD08BE">
              <w:rPr>
                <w:rFonts w:ascii="Arial" w:eastAsia="Calibri" w:hAnsi="Arial" w:cs="Arial"/>
                <w:b/>
              </w:rPr>
              <w:t>Name of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b/>
                <w:bCs/>
              </w:rPr>
              <w:t>(1) Ratio of NSFAS to non-NSFAS students in campus accommodations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b/>
                <w:bCs/>
              </w:rPr>
              <w:t>(2) What is the total number of beds (a) at each higher education institution and (b) reserved for NSFAS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Cape Peninsula University of Technology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54% and 46%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12 798.</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At least 8335 beds are occupied by NSFAS students (this is based on data compiled from prior years and the current year)</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color w:val="FF0000"/>
              </w:rPr>
            </w:pPr>
            <w:r w:rsidRPr="00CD08BE">
              <w:rPr>
                <w:rFonts w:ascii="Arial" w:eastAsia="Calibri" w:hAnsi="Arial" w:cs="Arial"/>
              </w:rPr>
              <w:t xml:space="preserve">University of Cape Town </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65% and 35% for non-NSFAS students.</w:t>
            </w:r>
          </w:p>
          <w:p w:rsidR="00CD08BE" w:rsidRPr="00CD08BE" w:rsidRDefault="00CD08BE" w:rsidP="00CD08BE">
            <w:pPr>
              <w:spacing w:after="0" w:line="360" w:lineRule="auto"/>
              <w:jc w:val="both"/>
              <w:rPr>
                <w:rFonts w:ascii="Arial" w:eastAsia="Calibri" w:hAnsi="Arial" w:cs="Arial"/>
              </w:rPr>
            </w:pP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7870 (6888 UCT owned and 982 Leased).</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UCT does not reserve spaces for NSFAS students but UCT prioritises NSFAS students for on-campus residence accommodation.</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Central University of Technology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96% and 4% for non-NSFAS</w:t>
            </w:r>
            <w:r w:rsidRPr="00CD08BE">
              <w:rPr>
                <w:rFonts w:ascii="Arial" w:eastAsia="Calibri" w:hAnsi="Arial" w:cs="Arial"/>
                <w:b/>
                <w:bCs/>
                <w:i/>
                <w:iCs/>
              </w:rPr>
              <w:t xml:space="preserve"> </w:t>
            </w:r>
            <w:r w:rsidRPr="00CD08BE">
              <w:rPr>
                <w:rFonts w:ascii="Arial" w:eastAsia="Calibri" w:hAnsi="Arial" w:cs="Arial"/>
                <w:i/>
                <w:iCs/>
              </w:rPr>
              <w:t>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1 139 (890 Bloemfontein campus; 249 Welkom campus).</w:t>
            </w: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w:t>
            </w: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Students are placed on first come first serve principle, thus no beds are reserved for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Durban University of Technology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96% and 4%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14 697.</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14 097 occupied spaces on residences for NSFAS students. 14161 are in residences, representing 74% residence uptake of this cohort. This translates into 96% of the total number in residence (14697) the remaining 4% (536) representing self-payers who are non-NSFAS.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Fort Hare</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68.8% and 32,2%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Total number of beds is </w:t>
            </w:r>
            <w:r w:rsidRPr="00CD08BE">
              <w:rPr>
                <w:rFonts w:ascii="Arial" w:eastAsia="Calibri" w:hAnsi="Arial" w:cs="Arial"/>
                <w:b/>
                <w:bCs/>
              </w:rPr>
              <w:t>10 002</w:t>
            </w:r>
            <w:r w:rsidRPr="00CD08BE">
              <w:rPr>
                <w:rFonts w:ascii="Arial" w:eastAsia="Calibri" w:hAnsi="Arial" w:cs="Arial"/>
              </w:rPr>
              <w:t xml:space="preserve"> total beds (Alice Campus: 6024 University-owned and East London Campus: 3978 University-leased).</w:t>
            </w: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w:t>
            </w: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UFH does not reserve spaces for NSFAS funded students. A residence admission policy is used for placement. Students are placed according to their academic performance and affordability.</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the Free State</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76% and 24%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6 692 capacity for on-campus accommodation (Bloemfontein Campus: 4 418; QwaQwa Campus: 1 496 and South Campus: 778).</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The university has a placement and renewal policy which governs the process of placement of students in the residences. Notwithstanding very strict adherence to the policies, 5 115 NSFAS students are accommodated in on-campus accommodation (represents 76% of the total capacity).</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Johannesburg</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40% and 60%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7 188.</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2 541 are allocated to NSFAS funded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Kwazulu-Natal</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76% and 24%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20 004.</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15 203 are allocated to NSFAS funded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Limpopo</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65% and 35%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7 326 beds for students on campus. </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Residence admission and registration is dependent upon the Residence Admission Policy (Approved).  Application and Academic Performance are the main prerequisite for a student to qualify for accommodation. No reservation is done on the basis of NSFAS and or other Funding/Sponsor.</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proofErr w:type="spellStart"/>
            <w:r w:rsidRPr="00CD08BE">
              <w:rPr>
                <w:rFonts w:ascii="Arial" w:eastAsia="Calibri" w:hAnsi="Arial" w:cs="Arial"/>
              </w:rPr>
              <w:t>Mangosuthu</w:t>
            </w:r>
            <w:proofErr w:type="spellEnd"/>
            <w:r w:rsidRPr="00CD08BE">
              <w:rPr>
                <w:rFonts w:ascii="Arial" w:eastAsia="Calibri" w:hAnsi="Arial" w:cs="Arial"/>
              </w:rPr>
              <w:t xml:space="preserve"> University of Technology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87% and 13%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1416 MUT owned residence (622 university owned beds are reserved for first year NSFAS funded students and 794 are non-NSFAS. A further 8581 beds are in leased accommodation (8150 are NSFAS funded and 431 are non-NSFAS).</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622 on campus/university owned is reserved for first year NSFAS funded students. Placement in leased accommodation is done on preference basis, either NSFAS or Non-NSFAS funded.</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Mpumalanga</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58.8% and 41.2%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on campus is 1353 beds. Accredited Private Accommodation is 6467 beds.</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We do not have beds reserved specifically for NSFAS students. Beds are allocated on the basis of the University Housing Policy which does not give preference to NSFAS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Nelson Mandela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85% and 15%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Total number of beds is 4 298 (PE and George). </w:t>
            </w: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There is no bed reservation for specific categories of students except that first preference is given to out of town students. </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North-West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59% and 41%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11 319.</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6 454 occupied spaces on residences for NSFAS students. NWU beds are not reserved on the basis of the funding ability of a student but based on academic performance first, within the scope of the diversity targets of the institution.</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Pretoria</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37% and 63%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7 027.</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35% (2 251) occupied spaces on residences are reserved for NSFAS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Rhodes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63% and 27%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3 683 of which 2 324(63%) are occupied by NSFAS funded students.</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NSFAS funded students are prioritised for campus accommodation</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proofErr w:type="spellStart"/>
            <w:r w:rsidRPr="00CD08BE">
              <w:rPr>
                <w:rFonts w:ascii="Arial" w:eastAsia="Calibri" w:hAnsi="Arial" w:cs="Arial"/>
              </w:rPr>
              <w:t>Sefako</w:t>
            </w:r>
            <w:proofErr w:type="spellEnd"/>
            <w:r w:rsidRPr="00CD08BE">
              <w:rPr>
                <w:rFonts w:ascii="Arial" w:eastAsia="Calibri" w:hAnsi="Arial" w:cs="Arial"/>
              </w:rPr>
              <w:t xml:space="preserve"> </w:t>
            </w:r>
            <w:proofErr w:type="spellStart"/>
            <w:r w:rsidRPr="00CD08BE">
              <w:rPr>
                <w:rFonts w:ascii="Arial" w:eastAsia="Calibri" w:hAnsi="Arial" w:cs="Arial"/>
              </w:rPr>
              <w:t>Makgatho</w:t>
            </w:r>
            <w:proofErr w:type="spellEnd"/>
            <w:r w:rsidRPr="00CD08BE">
              <w:rPr>
                <w:rFonts w:ascii="Arial" w:eastAsia="Calibri" w:hAnsi="Arial" w:cs="Arial"/>
              </w:rPr>
              <w:t xml:space="preserve"> University </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57.3% and 42.7%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w:t>
            </w:r>
            <w:proofErr w:type="spellStart"/>
            <w:r w:rsidRPr="00CD08BE">
              <w:rPr>
                <w:rFonts w:ascii="Arial" w:eastAsia="Calibri" w:hAnsi="Arial" w:cs="Arial"/>
              </w:rPr>
              <w:t>Sefako</w:t>
            </w:r>
            <w:proofErr w:type="spellEnd"/>
            <w:r w:rsidRPr="00CD08BE">
              <w:rPr>
                <w:rFonts w:ascii="Arial" w:eastAsia="Calibri" w:hAnsi="Arial" w:cs="Arial"/>
              </w:rPr>
              <w:t xml:space="preserve"> </w:t>
            </w:r>
            <w:proofErr w:type="spellStart"/>
            <w:r w:rsidRPr="00CD08BE">
              <w:rPr>
                <w:rFonts w:ascii="Arial" w:eastAsia="Calibri" w:hAnsi="Arial" w:cs="Arial"/>
              </w:rPr>
              <w:t>Makgatho</w:t>
            </w:r>
            <w:proofErr w:type="spellEnd"/>
            <w:r w:rsidRPr="00CD08BE">
              <w:rPr>
                <w:rFonts w:ascii="Arial" w:eastAsia="Calibri" w:hAnsi="Arial" w:cs="Arial"/>
              </w:rPr>
              <w:t xml:space="preserve"> Health Sciences University (SMU) has a total student accommodation capacity of 5015.</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SMU does not have specified beds that are reserved for NSFAS student as the majority of our students are NSFAS sponsored. However, 2,877 NSFAS sponsored students are occupying the campus accommodation.</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Sol Plaatje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75% and 25%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1 812 (1 365 allocated to NSFAS funded and 447 non-NSFAS students).</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A further 740 beds are allocated at University accredited accommodation (612 allocated to NSFAS funded and 128 non-NSFAS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South Africa</w:t>
            </w:r>
          </w:p>
          <w:p w:rsidR="00CD08BE" w:rsidRPr="00CD08BE" w:rsidRDefault="00CD08BE" w:rsidP="00CD08BE">
            <w:pPr>
              <w:spacing w:after="0" w:line="360" w:lineRule="auto"/>
              <w:jc w:val="both"/>
              <w:rPr>
                <w:rFonts w:ascii="Arial" w:eastAsia="Calibri" w:hAnsi="Arial" w:cs="Arial"/>
              </w:rPr>
            </w:pP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Non-residential</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Non-residential</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lang w:val="en-US"/>
              </w:rPr>
              <w:t>Stellenbosch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30% and 70%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7 667.</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30% occupied spaces on residences for NSFAS (first year) students. 2 190 students to 5 406 non-NSFAS students = 7 596 students placed in campus accommodation as at 31 March 2022.</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Tshwane University of Technology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80% and 20%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Total number of beds is 7 248 (7 248 are TUT owned and 5 798 of these occupied by NSFAS funded students and 1 450 by non-NSFAS students). A further 4 766 beds are in University leased accommodation and occupied specifically by NSFAS funded students: 98.8% versus 1.2%).   </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Spaces available in University owned accommodation is not reserved for NSFAS students. All applicants, whether self-funded or NSFAS-funded may register on a first-come-first-served basis.</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TUT also has 9 781 beds in accredited accommodation and all 9 781 beds are fully occupied by NSFAS funded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Vaal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78% and 22% for non-NSFAS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4 731 (currently 4 088 beds are occupied and 643 under renovation).</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90% reserved for NSFAS funded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Venda</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81% and 19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9 776 (3 317 on campus University owned and 6 459 beds off-campus accredited residences). </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We do not reserve accommodation for NSFAS students, however we are aware that about 75% of our students are NSFAS funded. </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Walter Sisulu University</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95% and 5%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Total number of beds is 21 000 (5000 WSU owned and 16 100 leased). </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Total beds for NSFAS funded students 18 854.</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the Western Cape</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Ratio of NSFAS funded students is 70% and 30% for non-NSFAS students.</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3302.</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75% occupied spaces on residences for NSFAS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the Witwatersrand</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55.2% and 44.8%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(a) Total number of beds is 6 508 for university owned and leased (3 596 occupied by NSFAS funded students). </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Wits does not reserve beds specifically for NSFAS-funded students. All NSFAS-funded students who apply for Wits accommodation and meet requirements get assistance. (Wits reserves through policy 50% (47% in 2022) of all residence beds for first year students).</w:t>
            </w:r>
          </w:p>
        </w:tc>
      </w:tr>
      <w:tr w:rsidR="00CD08BE" w:rsidRPr="00CD08BE" w:rsidTr="00CD08BE">
        <w:tc>
          <w:tcPr>
            <w:tcW w:w="3823"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University of Zululand</w:t>
            </w:r>
          </w:p>
        </w:tc>
        <w:tc>
          <w:tcPr>
            <w:tcW w:w="4810"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 xml:space="preserve">Ratio of NSFAS funded students is 78.7% and 21.3% for non-NSFAS students. </w:t>
            </w:r>
          </w:p>
        </w:tc>
        <w:tc>
          <w:tcPr>
            <w:tcW w:w="4317" w:type="dxa"/>
          </w:tcPr>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(a) Total number of beds is 5 324 (4 195 occupied by NSFAS funded students and non-NSFAS 1129)</w:t>
            </w:r>
          </w:p>
          <w:p w:rsidR="00CD08BE" w:rsidRPr="00CD08BE" w:rsidRDefault="00CD08BE" w:rsidP="00CD08BE">
            <w:pPr>
              <w:spacing w:after="0" w:line="360" w:lineRule="auto"/>
              <w:jc w:val="both"/>
              <w:rPr>
                <w:rFonts w:ascii="Arial" w:eastAsia="Calibri" w:hAnsi="Arial" w:cs="Arial"/>
              </w:rPr>
            </w:pPr>
          </w:p>
          <w:p w:rsidR="00CD08BE" w:rsidRPr="00CD08BE" w:rsidRDefault="00CD08BE" w:rsidP="00CD08BE">
            <w:pPr>
              <w:spacing w:after="0" w:line="360" w:lineRule="auto"/>
              <w:jc w:val="both"/>
              <w:rPr>
                <w:rFonts w:ascii="Arial" w:eastAsia="Calibri" w:hAnsi="Arial" w:cs="Arial"/>
              </w:rPr>
            </w:pPr>
            <w:r w:rsidRPr="00CD08BE">
              <w:rPr>
                <w:rFonts w:ascii="Arial" w:eastAsia="Calibri" w:hAnsi="Arial" w:cs="Arial"/>
              </w:rPr>
              <w:t>(b) The beds are generally reserved for funded students, so the non-NSFAS would be mainly for students funded by other funders.</w:t>
            </w:r>
          </w:p>
        </w:tc>
      </w:tr>
    </w:tbl>
    <w:p w:rsidR="00CD08BE" w:rsidRPr="00CD08BE" w:rsidRDefault="00CD08BE" w:rsidP="00CD08BE">
      <w:pPr>
        <w:spacing w:before="100" w:beforeAutospacing="1" w:after="100" w:afterAutospacing="1" w:line="360" w:lineRule="auto"/>
        <w:jc w:val="both"/>
        <w:rPr>
          <w:rFonts w:ascii="Arial" w:hAnsi="Arial" w:cs="Arial"/>
          <w:b/>
        </w:rPr>
      </w:pPr>
    </w:p>
    <w:p w:rsidR="00BD00C9" w:rsidRPr="00D53664" w:rsidRDefault="00BD00C9" w:rsidP="00CD08BE">
      <w:pPr>
        <w:spacing w:before="240"/>
        <w:jc w:val="center"/>
        <w:rPr>
          <w:rFonts w:ascii="Arial" w:eastAsia="Times New Roman" w:hAnsi="Arial" w:cs="Arial"/>
          <w:sz w:val="24"/>
          <w:szCs w:val="24"/>
          <w:lang w:val="en-ZA"/>
        </w:rPr>
      </w:pPr>
    </w:p>
    <w:sectPr w:rsidR="00BD00C9" w:rsidRPr="00D53664" w:rsidSect="00CD08BE">
      <w:pgSz w:w="15840" w:h="12240" w:orient="landscape"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6"/>
  </w:num>
  <w:num w:numId="3">
    <w:abstractNumId w:val="21"/>
  </w:num>
  <w:num w:numId="4">
    <w:abstractNumId w:val="3"/>
  </w:num>
  <w:num w:numId="5">
    <w:abstractNumId w:val="15"/>
  </w:num>
  <w:num w:numId="6">
    <w:abstractNumId w:val="7"/>
  </w:num>
  <w:num w:numId="7">
    <w:abstractNumId w:val="0"/>
  </w:num>
  <w:num w:numId="8">
    <w:abstractNumId w:val="12"/>
  </w:num>
  <w:num w:numId="9">
    <w:abstractNumId w:val="19"/>
  </w:num>
  <w:num w:numId="10">
    <w:abstractNumId w:val="8"/>
  </w:num>
  <w:num w:numId="11">
    <w:abstractNumId w:val="5"/>
  </w:num>
  <w:num w:numId="12">
    <w:abstractNumId w:val="14"/>
  </w:num>
  <w:num w:numId="13">
    <w:abstractNumId w:val="2"/>
  </w:num>
  <w:num w:numId="14">
    <w:abstractNumId w:val="18"/>
  </w:num>
  <w:num w:numId="15">
    <w:abstractNumId w:val="4"/>
  </w:num>
  <w:num w:numId="16">
    <w:abstractNumId w:val="17"/>
  </w:num>
  <w:num w:numId="17">
    <w:abstractNumId w:val="13"/>
  </w:num>
  <w:num w:numId="18">
    <w:abstractNumId w:val="20"/>
  </w:num>
  <w:num w:numId="19">
    <w:abstractNumId w:val="6"/>
  </w:num>
  <w:num w:numId="20">
    <w:abstractNumId w:val="10"/>
  </w:num>
  <w:num w:numId="21">
    <w:abstractNumId w:val="22"/>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2A7B"/>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7374B"/>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9723D"/>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08BE"/>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301D435-06DF-4257-879B-3CED2385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2022-04-19T19:07:00Z</dcterms:created>
  <dcterms:modified xsi:type="dcterms:W3CDTF">2022-04-19T19:07:00Z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