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042BB">
        <w:rPr>
          <w:rFonts w:ascii="Arial" w:eastAsia="Arial Unicode MS" w:hAnsi="Arial" w:cs="Arial"/>
          <w:b/>
          <w:bCs/>
          <w:bdr w:val="nil"/>
          <w:lang w:val="en-US"/>
        </w:rPr>
        <w:t>963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2403D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2042BB">
        <w:rPr>
          <w:rFonts w:ascii="Arial" w:eastAsia="Arial Unicode MS" w:hAnsi="Arial" w:cs="Arial"/>
          <w:b/>
          <w:bCs/>
          <w:bdr w:val="nil"/>
          <w:lang w:val="en-US"/>
        </w:rPr>
        <w:t>8</w:t>
      </w:r>
      <w:r w:rsidR="00770F3C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2042BB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11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41871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</w:t>
      </w:r>
      <w:r w:rsidR="002042BB">
        <w:rPr>
          <w:rFonts w:ascii="Arial" w:eastAsia="Calibri" w:hAnsi="Arial" w:cs="Arial"/>
          <w:b/>
          <w:lang w:val="af-ZA"/>
        </w:rPr>
        <w:t xml:space="preserve">s H S Winkler </w:t>
      </w:r>
      <w:r>
        <w:rPr>
          <w:rFonts w:ascii="Arial" w:eastAsia="Calibri" w:hAnsi="Arial" w:cs="Arial"/>
          <w:b/>
          <w:lang w:val="af-ZA"/>
        </w:rPr>
        <w:t>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3D4147" w:rsidRPr="003D4147" w:rsidRDefault="002042BB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2042BB">
        <w:rPr>
          <w:rFonts w:ascii="Arial" w:eastAsia="Calibri" w:hAnsi="Arial" w:cs="Arial"/>
        </w:rPr>
        <w:t>What is the consequence management process when repeat findings reported by the Auditor-General are not addressed by her department</w:t>
      </w:r>
      <w:r w:rsidR="00D2403D" w:rsidRPr="00D2403D">
        <w:rPr>
          <w:rFonts w:ascii="Arial" w:eastAsia="Calibri" w:hAnsi="Arial" w:cs="Arial"/>
        </w:rPr>
        <w:t xml:space="preserve">? </w:t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NW1206</w:t>
      </w:r>
      <w:r w:rsidR="00D2403D" w:rsidRPr="00D2403D">
        <w:rPr>
          <w:rFonts w:ascii="Arial" w:eastAsia="Calibri" w:hAnsi="Arial" w:cs="Arial"/>
        </w:rPr>
        <w:t>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Default="003D4147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8A2D2D" w:rsidRDefault="00361777" w:rsidP="002A50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Findings, including repeat findings, are assessed to determine if there w</w:t>
      </w:r>
      <w:r w:rsidR="004C31B5">
        <w:rPr>
          <w:rFonts w:ascii="Arial" w:eastAsia="Calibri" w:hAnsi="Arial" w:cs="Arial"/>
          <w:lang w:val="en-GB"/>
        </w:rPr>
        <w:t>as</w:t>
      </w:r>
      <w:r>
        <w:rPr>
          <w:rFonts w:ascii="Arial" w:eastAsia="Calibri" w:hAnsi="Arial" w:cs="Arial"/>
          <w:lang w:val="en-GB"/>
        </w:rPr>
        <w:t xml:space="preserve"> any breakdown in the internal control processes that may have led to findings. An assessment is also made whether findings were as a result of </w:t>
      </w:r>
      <w:r w:rsidR="002A5054">
        <w:rPr>
          <w:rFonts w:ascii="Arial" w:eastAsia="Calibri" w:hAnsi="Arial" w:cs="Arial"/>
          <w:lang w:val="en-GB"/>
        </w:rPr>
        <w:t xml:space="preserve">an </w:t>
      </w:r>
      <w:r>
        <w:rPr>
          <w:rFonts w:ascii="Arial" w:eastAsia="Calibri" w:hAnsi="Arial" w:cs="Arial"/>
          <w:lang w:val="en-GB"/>
        </w:rPr>
        <w:t>act o</w:t>
      </w:r>
      <w:r w:rsidR="001D4D1D">
        <w:rPr>
          <w:rFonts w:ascii="Arial" w:eastAsia="Calibri" w:hAnsi="Arial" w:cs="Arial"/>
          <w:lang w:val="en-GB"/>
        </w:rPr>
        <w:t xml:space="preserve">f </w:t>
      </w:r>
      <w:r>
        <w:rPr>
          <w:rFonts w:ascii="Arial" w:eastAsia="Calibri" w:hAnsi="Arial" w:cs="Arial"/>
          <w:lang w:val="en-GB"/>
        </w:rPr>
        <w:t>omission on the part of officials</w:t>
      </w:r>
      <w:r w:rsidR="002A5054">
        <w:rPr>
          <w:rFonts w:ascii="Arial" w:eastAsia="Calibri" w:hAnsi="Arial" w:cs="Arial"/>
          <w:lang w:val="en-GB"/>
        </w:rPr>
        <w:t>, in the execution of their duties,</w:t>
      </w:r>
      <w:r>
        <w:rPr>
          <w:rFonts w:ascii="Arial" w:eastAsia="Calibri" w:hAnsi="Arial" w:cs="Arial"/>
          <w:lang w:val="en-GB"/>
        </w:rPr>
        <w:t xml:space="preserve"> that may have led to the fin</w:t>
      </w:r>
      <w:r w:rsidR="002A5054">
        <w:rPr>
          <w:rFonts w:ascii="Arial" w:eastAsia="Calibri" w:hAnsi="Arial" w:cs="Arial"/>
          <w:lang w:val="en-GB"/>
        </w:rPr>
        <w:t>d</w:t>
      </w:r>
      <w:r>
        <w:rPr>
          <w:rFonts w:ascii="Arial" w:eastAsia="Calibri" w:hAnsi="Arial" w:cs="Arial"/>
          <w:lang w:val="en-GB"/>
        </w:rPr>
        <w:t>ing.</w:t>
      </w:r>
      <w:r w:rsidR="002A5054">
        <w:rPr>
          <w:rFonts w:ascii="Arial" w:eastAsia="Calibri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>Where officials are found to be responsible</w:t>
      </w:r>
      <w:r w:rsidR="002A5054">
        <w:rPr>
          <w:rFonts w:ascii="Arial" w:eastAsia="Calibri" w:hAnsi="Arial" w:cs="Arial"/>
          <w:lang w:val="en-GB"/>
        </w:rPr>
        <w:t xml:space="preserve"> for the findings </w:t>
      </w:r>
      <w:r w:rsidR="00093C37">
        <w:rPr>
          <w:rFonts w:ascii="Arial" w:eastAsia="Calibri" w:hAnsi="Arial" w:cs="Arial"/>
          <w:lang w:val="en-GB"/>
        </w:rPr>
        <w:t xml:space="preserve">through transgressions, </w:t>
      </w:r>
      <w:r w:rsidR="002A5054">
        <w:rPr>
          <w:rFonts w:ascii="Arial" w:eastAsia="Calibri" w:hAnsi="Arial" w:cs="Arial"/>
          <w:lang w:val="en-GB"/>
        </w:rPr>
        <w:t>then appropriate action is taken in accordance with the labour relations prescripts</w:t>
      </w:r>
      <w:r w:rsidR="00336026">
        <w:rPr>
          <w:rFonts w:ascii="Arial" w:eastAsia="Calibri" w:hAnsi="Arial" w:cs="Arial"/>
          <w:lang w:val="en-GB"/>
        </w:rPr>
        <w:t xml:space="preserve"> and in case of losses, re</w:t>
      </w:r>
      <w:r w:rsidR="00A93373">
        <w:rPr>
          <w:rFonts w:ascii="Arial" w:eastAsia="Calibri" w:hAnsi="Arial" w:cs="Arial"/>
          <w:lang w:val="en-GB"/>
        </w:rPr>
        <w:t>covery is initiated</w:t>
      </w:r>
      <w:r w:rsidR="002A5054">
        <w:rPr>
          <w:rFonts w:ascii="Arial" w:eastAsia="Calibri" w:hAnsi="Arial" w:cs="Arial"/>
          <w:lang w:val="en-GB"/>
        </w:rPr>
        <w:t>.</w:t>
      </w:r>
    </w:p>
    <w:p w:rsidR="00D33586" w:rsidRDefault="00D33586" w:rsidP="002A50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950663" w:rsidRDefault="00950663" w:rsidP="00950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432FC" w:rsidRDefault="00B432FC" w:rsidP="00B43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AF" w:rsidRDefault="009A01AF">
      <w:pPr>
        <w:spacing w:after="0" w:line="240" w:lineRule="auto"/>
      </w:pPr>
      <w:r>
        <w:separator/>
      </w:r>
    </w:p>
  </w:endnote>
  <w:endnote w:type="continuationSeparator" w:id="0">
    <w:p w:rsidR="009A01AF" w:rsidRDefault="009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2042BB">
          <w:rPr>
            <w:rFonts w:ascii="Arial Narrow" w:hAnsi="Arial Narrow"/>
            <w:sz w:val="18"/>
            <w:szCs w:val="18"/>
          </w:rPr>
          <w:t>963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2042BB">
          <w:rPr>
            <w:rFonts w:ascii="Arial Narrow" w:hAnsi="Arial Narrow"/>
            <w:sz w:val="18"/>
            <w:szCs w:val="18"/>
          </w:rPr>
          <w:t>1206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DA1B3E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DA1B3E" w:rsidRPr="00013AC6">
          <w:rPr>
            <w:rFonts w:ascii="Arial Narrow" w:hAnsi="Arial Narrow"/>
          </w:rPr>
          <w:fldChar w:fldCharType="separate"/>
        </w:r>
        <w:r w:rsidR="007A4F85">
          <w:rPr>
            <w:rFonts w:ascii="Arial Narrow" w:hAnsi="Arial Narrow"/>
            <w:noProof/>
          </w:rPr>
          <w:t>2</w:t>
        </w:r>
        <w:r w:rsidR="00DA1B3E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9A01A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A01AF">
    <w:pPr>
      <w:pStyle w:val="Footer1"/>
      <w:jc w:val="right"/>
    </w:pPr>
  </w:p>
  <w:p w:rsidR="001656DE" w:rsidRPr="006016C0" w:rsidRDefault="002042BB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963 (NW1206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AF" w:rsidRDefault="009A01AF">
      <w:pPr>
        <w:spacing w:after="0" w:line="240" w:lineRule="auto"/>
      </w:pPr>
      <w:r>
        <w:separator/>
      </w:r>
    </w:p>
  </w:footnote>
  <w:footnote w:type="continuationSeparator" w:id="0">
    <w:p w:rsidR="009A01AF" w:rsidRDefault="009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7E7C"/>
    <w:multiLevelType w:val="hybridMultilevel"/>
    <w:tmpl w:val="25408A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86556"/>
    <w:rsid w:val="00093C37"/>
    <w:rsid w:val="000E3E94"/>
    <w:rsid w:val="000F1151"/>
    <w:rsid w:val="00100F3A"/>
    <w:rsid w:val="001059FF"/>
    <w:rsid w:val="00141A6F"/>
    <w:rsid w:val="00151D19"/>
    <w:rsid w:val="00193F9C"/>
    <w:rsid w:val="001B2BE2"/>
    <w:rsid w:val="001C7E21"/>
    <w:rsid w:val="001D4D1D"/>
    <w:rsid w:val="001F725B"/>
    <w:rsid w:val="002042BB"/>
    <w:rsid w:val="002245E3"/>
    <w:rsid w:val="002A5054"/>
    <w:rsid w:val="002C461C"/>
    <w:rsid w:val="002D3423"/>
    <w:rsid w:val="003032AF"/>
    <w:rsid w:val="00336026"/>
    <w:rsid w:val="0035411E"/>
    <w:rsid w:val="00361777"/>
    <w:rsid w:val="00362E36"/>
    <w:rsid w:val="00367C03"/>
    <w:rsid w:val="003B3CEA"/>
    <w:rsid w:val="003B3F96"/>
    <w:rsid w:val="003D4147"/>
    <w:rsid w:val="003D7F28"/>
    <w:rsid w:val="003E2C25"/>
    <w:rsid w:val="004137E3"/>
    <w:rsid w:val="004439A3"/>
    <w:rsid w:val="00486C86"/>
    <w:rsid w:val="00490A93"/>
    <w:rsid w:val="004A5358"/>
    <w:rsid w:val="004C31B5"/>
    <w:rsid w:val="004C4166"/>
    <w:rsid w:val="004F2C4A"/>
    <w:rsid w:val="004F54C9"/>
    <w:rsid w:val="00584155"/>
    <w:rsid w:val="00593064"/>
    <w:rsid w:val="005B52CA"/>
    <w:rsid w:val="005F1119"/>
    <w:rsid w:val="006010A3"/>
    <w:rsid w:val="00615126"/>
    <w:rsid w:val="0061799C"/>
    <w:rsid w:val="006335F8"/>
    <w:rsid w:val="00696DF4"/>
    <w:rsid w:val="006A6231"/>
    <w:rsid w:val="006B20E2"/>
    <w:rsid w:val="006D020B"/>
    <w:rsid w:val="007345DF"/>
    <w:rsid w:val="00765093"/>
    <w:rsid w:val="00770F3C"/>
    <w:rsid w:val="00777955"/>
    <w:rsid w:val="007A257C"/>
    <w:rsid w:val="007A4F85"/>
    <w:rsid w:val="00807DBA"/>
    <w:rsid w:val="00810D60"/>
    <w:rsid w:val="008137D4"/>
    <w:rsid w:val="00857718"/>
    <w:rsid w:val="00873F47"/>
    <w:rsid w:val="008A1044"/>
    <w:rsid w:val="008A2D2D"/>
    <w:rsid w:val="008C442B"/>
    <w:rsid w:val="00921D2C"/>
    <w:rsid w:val="009413A3"/>
    <w:rsid w:val="00950663"/>
    <w:rsid w:val="00977B49"/>
    <w:rsid w:val="009849DC"/>
    <w:rsid w:val="009863F2"/>
    <w:rsid w:val="009945BD"/>
    <w:rsid w:val="009A01AF"/>
    <w:rsid w:val="00A6694F"/>
    <w:rsid w:val="00A93373"/>
    <w:rsid w:val="00A96F2D"/>
    <w:rsid w:val="00AA5F57"/>
    <w:rsid w:val="00AA67CE"/>
    <w:rsid w:val="00AD2108"/>
    <w:rsid w:val="00AF0532"/>
    <w:rsid w:val="00B24E20"/>
    <w:rsid w:val="00B432FC"/>
    <w:rsid w:val="00B43D59"/>
    <w:rsid w:val="00B64AEA"/>
    <w:rsid w:val="00B678E9"/>
    <w:rsid w:val="00B974A3"/>
    <w:rsid w:val="00BA7422"/>
    <w:rsid w:val="00BB6595"/>
    <w:rsid w:val="00C03FFF"/>
    <w:rsid w:val="00C5643D"/>
    <w:rsid w:val="00C809F5"/>
    <w:rsid w:val="00C833DE"/>
    <w:rsid w:val="00CD5C09"/>
    <w:rsid w:val="00CE0094"/>
    <w:rsid w:val="00CE1CD0"/>
    <w:rsid w:val="00CE637C"/>
    <w:rsid w:val="00CE6DA9"/>
    <w:rsid w:val="00D20FDC"/>
    <w:rsid w:val="00D2403D"/>
    <w:rsid w:val="00D319C1"/>
    <w:rsid w:val="00D33586"/>
    <w:rsid w:val="00D34322"/>
    <w:rsid w:val="00D350AE"/>
    <w:rsid w:val="00D44311"/>
    <w:rsid w:val="00D47B6A"/>
    <w:rsid w:val="00D8666F"/>
    <w:rsid w:val="00D87EF1"/>
    <w:rsid w:val="00D9442B"/>
    <w:rsid w:val="00DA1B3E"/>
    <w:rsid w:val="00DA6EE7"/>
    <w:rsid w:val="00DB4704"/>
    <w:rsid w:val="00DB6BD3"/>
    <w:rsid w:val="00DC1973"/>
    <w:rsid w:val="00DD3F26"/>
    <w:rsid w:val="00DE4655"/>
    <w:rsid w:val="00DF1763"/>
    <w:rsid w:val="00E03CDF"/>
    <w:rsid w:val="00E24AFA"/>
    <w:rsid w:val="00E57333"/>
    <w:rsid w:val="00E665D2"/>
    <w:rsid w:val="00EE32C8"/>
    <w:rsid w:val="00F37A82"/>
    <w:rsid w:val="00F41871"/>
    <w:rsid w:val="00F51F48"/>
    <w:rsid w:val="00F63611"/>
    <w:rsid w:val="00F82A47"/>
    <w:rsid w:val="00FA649C"/>
    <w:rsid w:val="00FD0C0B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2022-04-22T13:40:00Z</dcterms:created>
  <dcterms:modified xsi:type="dcterms:W3CDTF">2022-04-22T13:40:00Z</dcterms:modified>
</cp:coreProperties>
</file>