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85CC0" w14:textId="77777777" w:rsidR="004D2F24" w:rsidRPr="0049467E" w:rsidRDefault="00B44E3D" w:rsidP="004D2F24">
      <w:pPr>
        <w:jc w:val="left"/>
        <w:rPr>
          <w:rFonts w:cs="Arial"/>
          <w:b/>
          <w:sz w:val="24"/>
          <w:szCs w:val="24"/>
          <w:lang w:val="en-US" w:eastAsia="en-US"/>
        </w:rPr>
      </w:pPr>
      <w:r w:rsidRPr="0049467E">
        <w:rPr>
          <w:rFonts w:cs="Arial"/>
          <w:noProof/>
          <w:sz w:val="24"/>
          <w:szCs w:val="24"/>
          <w:lang w:eastAsia="en-ZA"/>
        </w:rPr>
        <w:drawing>
          <wp:anchor distT="0" distB="0" distL="114300" distR="114300" simplePos="0" relativeHeight="251660288" behindDoc="0" locked="0" layoutInCell="1" allowOverlap="1" wp14:anchorId="2BBE5518" wp14:editId="3FD35116">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45AB20DE" w14:textId="77777777" w:rsidR="004D2F24" w:rsidRPr="0049467E" w:rsidRDefault="004D2F24" w:rsidP="004D2F24">
      <w:pPr>
        <w:jc w:val="left"/>
        <w:rPr>
          <w:rFonts w:cs="Arial"/>
          <w:b/>
          <w:sz w:val="24"/>
          <w:szCs w:val="24"/>
          <w:lang w:val="en-US" w:eastAsia="en-US"/>
        </w:rPr>
      </w:pPr>
    </w:p>
    <w:p w14:paraId="5118CCCC" w14:textId="77777777" w:rsidR="004D2F24" w:rsidRPr="0049467E" w:rsidRDefault="004D2F24" w:rsidP="004D2F24">
      <w:pPr>
        <w:jc w:val="left"/>
        <w:rPr>
          <w:rFonts w:cs="Arial"/>
          <w:b/>
          <w:sz w:val="24"/>
          <w:szCs w:val="24"/>
          <w:lang w:val="en-US" w:eastAsia="en-US"/>
        </w:rPr>
      </w:pPr>
    </w:p>
    <w:p w14:paraId="3F759A62" w14:textId="77777777" w:rsidR="004D2F24" w:rsidRPr="0049467E" w:rsidRDefault="004D2F24" w:rsidP="004D2F24">
      <w:pPr>
        <w:jc w:val="left"/>
        <w:rPr>
          <w:rFonts w:cs="Arial"/>
          <w:b/>
          <w:sz w:val="24"/>
          <w:szCs w:val="24"/>
          <w:lang w:val="en-US" w:eastAsia="en-US"/>
        </w:rPr>
      </w:pPr>
    </w:p>
    <w:p w14:paraId="1DB06723" w14:textId="77777777" w:rsidR="004D2F24" w:rsidRPr="0049467E" w:rsidRDefault="004D2F24" w:rsidP="004D2F24">
      <w:pPr>
        <w:jc w:val="left"/>
        <w:rPr>
          <w:rFonts w:cs="Arial"/>
          <w:b/>
          <w:sz w:val="24"/>
          <w:szCs w:val="24"/>
          <w:lang w:val="en-US" w:eastAsia="en-US"/>
        </w:rPr>
      </w:pPr>
    </w:p>
    <w:p w14:paraId="137172C6" w14:textId="77777777" w:rsidR="004D2F24" w:rsidRPr="0049467E" w:rsidRDefault="004D2F24" w:rsidP="004D2F24">
      <w:pPr>
        <w:jc w:val="left"/>
        <w:rPr>
          <w:rFonts w:cs="Arial"/>
          <w:b/>
          <w:sz w:val="24"/>
          <w:szCs w:val="24"/>
          <w:lang w:val="en-US" w:eastAsia="en-US"/>
        </w:rPr>
      </w:pPr>
    </w:p>
    <w:p w14:paraId="024CCD3B" w14:textId="77777777" w:rsidR="004D2F24" w:rsidRPr="0049467E" w:rsidRDefault="004D2F24" w:rsidP="004D2F24">
      <w:pPr>
        <w:jc w:val="center"/>
        <w:rPr>
          <w:rFonts w:cs="Arial"/>
          <w:b/>
          <w:color w:val="005C2A"/>
          <w:sz w:val="24"/>
          <w:szCs w:val="24"/>
          <w:lang w:val="en-GB"/>
        </w:rPr>
      </w:pPr>
      <w:r w:rsidRPr="0049467E">
        <w:rPr>
          <w:rFonts w:cs="Arial"/>
          <w:b/>
          <w:color w:val="005C2A"/>
          <w:sz w:val="24"/>
          <w:szCs w:val="24"/>
          <w:lang w:val="en-GB"/>
        </w:rPr>
        <w:t xml:space="preserve">MINISTRY </w:t>
      </w:r>
    </w:p>
    <w:p w14:paraId="576A05DB" w14:textId="77777777" w:rsidR="004D2F24" w:rsidRPr="0049467E" w:rsidRDefault="004D2F24" w:rsidP="004D2F24">
      <w:pPr>
        <w:jc w:val="center"/>
        <w:rPr>
          <w:rFonts w:cs="Arial"/>
          <w:b/>
          <w:color w:val="005C2A"/>
          <w:sz w:val="24"/>
          <w:szCs w:val="24"/>
          <w:lang w:val="en-GB"/>
        </w:rPr>
      </w:pPr>
      <w:r w:rsidRPr="0049467E">
        <w:rPr>
          <w:rFonts w:cs="Arial"/>
          <w:b/>
          <w:color w:val="005C2A"/>
          <w:sz w:val="24"/>
          <w:szCs w:val="24"/>
          <w:lang w:val="en-GB"/>
        </w:rPr>
        <w:t>PUBLIC WORKS</w:t>
      </w:r>
    </w:p>
    <w:p w14:paraId="196F8FF5" w14:textId="77777777" w:rsidR="004D2F24" w:rsidRPr="0049467E" w:rsidRDefault="004D2F24" w:rsidP="004D2F24">
      <w:pPr>
        <w:jc w:val="center"/>
        <w:rPr>
          <w:rFonts w:cs="Arial"/>
          <w:b/>
          <w:color w:val="005C2A"/>
          <w:sz w:val="20"/>
          <w:lang w:val="en-GB"/>
        </w:rPr>
      </w:pPr>
      <w:r w:rsidRPr="0049467E">
        <w:rPr>
          <w:rFonts w:cs="Arial"/>
          <w:b/>
          <w:color w:val="005C2A"/>
          <w:sz w:val="20"/>
          <w:lang w:val="en-GB"/>
        </w:rPr>
        <w:t xml:space="preserve">REPUBLIC OF SOUTH AFRICA </w:t>
      </w:r>
    </w:p>
    <w:p w14:paraId="67F27BF9" w14:textId="77777777" w:rsidR="004D2F24" w:rsidRPr="0049467E" w:rsidRDefault="004D2F24" w:rsidP="004D2F24">
      <w:pPr>
        <w:jc w:val="center"/>
        <w:rPr>
          <w:rFonts w:cs="Arial"/>
          <w:sz w:val="20"/>
          <w:lang w:val="en-GB"/>
        </w:rPr>
      </w:pPr>
    </w:p>
    <w:p w14:paraId="5C8AF4B8" w14:textId="77777777" w:rsidR="004D2F24" w:rsidRPr="0049467E" w:rsidRDefault="004D2F24" w:rsidP="004D2F24">
      <w:pPr>
        <w:jc w:val="center"/>
        <w:rPr>
          <w:rFonts w:cs="Arial"/>
          <w:sz w:val="20"/>
          <w:lang w:val="en-GB"/>
        </w:rPr>
      </w:pPr>
      <w:r w:rsidRPr="0049467E">
        <w:rPr>
          <w:rFonts w:cs="Arial"/>
          <w:sz w:val="20"/>
          <w:lang w:val="en-GB"/>
        </w:rPr>
        <w:t>Department of Public Works l Central Government Offices l 256 Madiba Street l Pretoria l Contact: +27 (0)12 406 2034 l +27 (0)12 406 1224</w:t>
      </w:r>
    </w:p>
    <w:p w14:paraId="59DB1AF2" w14:textId="77777777" w:rsidR="004D2F24" w:rsidRPr="0049467E" w:rsidRDefault="004D2F24" w:rsidP="004D2F24">
      <w:pPr>
        <w:jc w:val="left"/>
        <w:rPr>
          <w:rFonts w:cs="Arial"/>
          <w:sz w:val="20"/>
          <w:lang w:val="en-GB"/>
        </w:rPr>
      </w:pPr>
      <w:r w:rsidRPr="0049467E">
        <w:rPr>
          <w:rFonts w:cs="Arial"/>
          <w:sz w:val="20"/>
          <w:lang w:val="en-GB"/>
        </w:rPr>
        <w:t>Private Bag X9155 l CAPE TOWN, 8001 l RSA 4th Floor Parliament Building l 120 Plain Street l CAPE TOWN l Tel: +27 21 468 6900 Fax: +27 21 462 4592</w:t>
      </w:r>
    </w:p>
    <w:p w14:paraId="45A5A987" w14:textId="77777777" w:rsidR="004D2F24" w:rsidRPr="0049467E" w:rsidRDefault="004D2F24" w:rsidP="004D2F24">
      <w:pPr>
        <w:jc w:val="center"/>
        <w:rPr>
          <w:rFonts w:cs="Arial"/>
          <w:sz w:val="20"/>
          <w:lang w:val="en-GB"/>
        </w:rPr>
      </w:pPr>
      <w:r w:rsidRPr="0049467E">
        <w:rPr>
          <w:rFonts w:cs="Arial"/>
          <w:sz w:val="24"/>
          <w:szCs w:val="24"/>
          <w:lang w:val="en-GB"/>
        </w:rPr>
        <w:t xml:space="preserve"> </w:t>
      </w:r>
      <w:hyperlink r:id="rId9" w:history="1">
        <w:r w:rsidRPr="0049467E">
          <w:rPr>
            <w:rFonts w:cs="Arial"/>
            <w:sz w:val="20"/>
            <w:lang w:val="en-GB"/>
          </w:rPr>
          <w:t>www.publicworks.gov.za</w:t>
        </w:r>
      </w:hyperlink>
      <w:r w:rsidRPr="0049467E">
        <w:rPr>
          <w:rFonts w:cs="Arial"/>
          <w:sz w:val="20"/>
          <w:lang w:val="en-GB"/>
        </w:rPr>
        <w:t xml:space="preserve"> </w:t>
      </w:r>
    </w:p>
    <w:p w14:paraId="7F65844B" w14:textId="77777777" w:rsidR="004D2F24" w:rsidRPr="0049467E" w:rsidRDefault="0049467E" w:rsidP="0049467E">
      <w:pPr>
        <w:tabs>
          <w:tab w:val="left" w:pos="4005"/>
        </w:tabs>
        <w:jc w:val="left"/>
        <w:rPr>
          <w:rFonts w:cs="Arial"/>
          <w:b/>
          <w:sz w:val="20"/>
          <w:lang w:val="en-US" w:eastAsia="en-US"/>
        </w:rPr>
      </w:pPr>
      <w:r w:rsidRPr="0049467E">
        <w:rPr>
          <w:rFonts w:cs="Arial"/>
          <w:b/>
          <w:sz w:val="20"/>
          <w:lang w:val="en-US" w:eastAsia="en-US"/>
        </w:rPr>
        <w:tab/>
      </w:r>
    </w:p>
    <w:p w14:paraId="749132CB" w14:textId="77777777" w:rsidR="004D2F24" w:rsidRPr="0049467E" w:rsidRDefault="004D2F24" w:rsidP="004D2F24">
      <w:pPr>
        <w:jc w:val="center"/>
        <w:rPr>
          <w:rFonts w:cs="Arial"/>
          <w:b/>
          <w:sz w:val="24"/>
          <w:szCs w:val="24"/>
          <w:lang w:val="en-US" w:eastAsia="en-US"/>
        </w:rPr>
      </w:pPr>
      <w:r w:rsidRPr="0049467E">
        <w:rPr>
          <w:rFonts w:cs="Arial"/>
          <w:b/>
          <w:sz w:val="24"/>
          <w:szCs w:val="24"/>
          <w:lang w:val="en-US" w:eastAsia="en-US"/>
        </w:rPr>
        <w:t xml:space="preserve">NATIONAL </w:t>
      </w:r>
      <w:r w:rsidR="00EA432C" w:rsidRPr="0049467E">
        <w:rPr>
          <w:rFonts w:cs="Arial"/>
          <w:b/>
          <w:sz w:val="24"/>
          <w:szCs w:val="24"/>
          <w:lang w:val="en-US" w:eastAsia="en-US"/>
        </w:rPr>
        <w:t>ASSEMBLY</w:t>
      </w:r>
    </w:p>
    <w:p w14:paraId="01569833" w14:textId="77777777" w:rsidR="009A121F" w:rsidRPr="0049467E" w:rsidRDefault="009A121F" w:rsidP="004D2F24">
      <w:pPr>
        <w:jc w:val="center"/>
        <w:rPr>
          <w:rFonts w:cs="Arial"/>
          <w:b/>
          <w:sz w:val="24"/>
          <w:szCs w:val="24"/>
          <w:lang w:val="en-US" w:eastAsia="en-US"/>
        </w:rPr>
      </w:pPr>
    </w:p>
    <w:p w14:paraId="72199924" w14:textId="77777777" w:rsidR="004D2F24" w:rsidRPr="0049467E" w:rsidRDefault="00BB7B04" w:rsidP="004D2F24">
      <w:pPr>
        <w:jc w:val="center"/>
        <w:rPr>
          <w:rFonts w:cs="Arial"/>
          <w:b/>
          <w:sz w:val="24"/>
          <w:szCs w:val="24"/>
          <w:lang w:val="en-US" w:eastAsia="en-US"/>
        </w:rPr>
      </w:pPr>
      <w:r w:rsidRPr="0049467E">
        <w:rPr>
          <w:rFonts w:cs="Arial"/>
          <w:b/>
          <w:sz w:val="24"/>
          <w:szCs w:val="24"/>
          <w:lang w:val="en-US" w:eastAsia="en-US"/>
        </w:rPr>
        <w:t xml:space="preserve">WRITTEN </w:t>
      </w:r>
      <w:r w:rsidR="004D2F24" w:rsidRPr="0049467E">
        <w:rPr>
          <w:rFonts w:cs="Arial"/>
          <w:b/>
          <w:sz w:val="24"/>
          <w:szCs w:val="24"/>
          <w:lang w:val="en-US" w:eastAsia="en-US"/>
        </w:rPr>
        <w:t>REPLY</w:t>
      </w:r>
    </w:p>
    <w:p w14:paraId="5B14F842" w14:textId="77777777" w:rsidR="00DC10B2" w:rsidRPr="0049467E" w:rsidRDefault="00DC10B2" w:rsidP="00DC10B2">
      <w:pPr>
        <w:ind w:firstLine="720"/>
        <w:rPr>
          <w:rFonts w:cs="Arial"/>
          <w:sz w:val="24"/>
          <w:szCs w:val="24"/>
          <w:lang w:val="en-GB" w:eastAsia="en-US"/>
        </w:rPr>
      </w:pPr>
    </w:p>
    <w:p w14:paraId="4E84DCDC" w14:textId="77777777" w:rsidR="002E6B86" w:rsidRPr="0049467E" w:rsidRDefault="00B44E3D" w:rsidP="00D47EAD">
      <w:pPr>
        <w:ind w:right="-194"/>
        <w:outlineLvl w:val="0"/>
        <w:rPr>
          <w:rFonts w:eastAsia="Calibri" w:cs="Arial"/>
          <w:b/>
          <w:color w:val="000000" w:themeColor="text1"/>
          <w:sz w:val="24"/>
          <w:szCs w:val="24"/>
          <w:lang w:eastAsia="en-US"/>
        </w:rPr>
      </w:pPr>
      <w:r w:rsidRPr="0049467E">
        <w:rPr>
          <w:rFonts w:cs="Arial"/>
          <w:b/>
          <w:sz w:val="24"/>
          <w:szCs w:val="24"/>
          <w:lang w:val="en-US" w:eastAsia="en-US"/>
        </w:rPr>
        <w:t>QUESTION NUMBER:</w:t>
      </w:r>
      <w:r w:rsidRPr="0049467E">
        <w:rPr>
          <w:rFonts w:cs="Arial"/>
          <w:b/>
          <w:sz w:val="24"/>
          <w:szCs w:val="24"/>
          <w:lang w:val="en-US" w:eastAsia="en-US"/>
        </w:rPr>
        <w:tab/>
      </w:r>
      <w:r w:rsidRPr="0049467E">
        <w:rPr>
          <w:rFonts w:cs="Arial"/>
          <w:b/>
          <w:sz w:val="24"/>
          <w:szCs w:val="24"/>
          <w:lang w:val="en-US" w:eastAsia="en-US"/>
        </w:rPr>
        <w:tab/>
      </w:r>
      <w:r w:rsidRPr="0049467E">
        <w:rPr>
          <w:rFonts w:cs="Arial"/>
          <w:b/>
          <w:sz w:val="24"/>
          <w:szCs w:val="24"/>
          <w:lang w:val="en-US" w:eastAsia="en-US"/>
        </w:rPr>
        <w:tab/>
      </w:r>
      <w:r w:rsidRPr="0049467E">
        <w:rPr>
          <w:rFonts w:cs="Arial"/>
          <w:b/>
          <w:sz w:val="24"/>
          <w:szCs w:val="24"/>
          <w:lang w:val="en-US" w:eastAsia="en-US"/>
        </w:rPr>
        <w:tab/>
      </w:r>
      <w:r w:rsidRPr="0049467E">
        <w:rPr>
          <w:rFonts w:cs="Arial"/>
          <w:b/>
          <w:sz w:val="24"/>
          <w:szCs w:val="24"/>
          <w:lang w:val="en-US" w:eastAsia="en-US"/>
        </w:rPr>
        <w:tab/>
        <w:t xml:space="preserve">        </w:t>
      </w:r>
      <w:r w:rsidRPr="0049467E">
        <w:rPr>
          <w:rFonts w:cs="Arial"/>
          <w:b/>
          <w:sz w:val="24"/>
          <w:szCs w:val="24"/>
          <w:lang w:val="en-US" w:eastAsia="en-US"/>
        </w:rPr>
        <w:tab/>
      </w:r>
      <w:r w:rsidR="00E16EB9" w:rsidRPr="0049467E">
        <w:rPr>
          <w:rFonts w:cs="Arial"/>
          <w:b/>
          <w:sz w:val="24"/>
          <w:szCs w:val="24"/>
        </w:rPr>
        <w:t>963</w:t>
      </w:r>
      <w:r w:rsidR="00DD35FA" w:rsidRPr="0049467E">
        <w:rPr>
          <w:rFonts w:eastAsia="Calibri" w:cs="Arial"/>
          <w:b/>
          <w:sz w:val="24"/>
          <w:szCs w:val="24"/>
        </w:rPr>
        <w:t xml:space="preserve"> </w:t>
      </w:r>
      <w:r w:rsidR="00E526CF" w:rsidRPr="0049467E">
        <w:rPr>
          <w:rFonts w:cs="Arial"/>
          <w:b/>
          <w:sz w:val="24"/>
          <w:szCs w:val="24"/>
          <w:lang w:val="en-US" w:eastAsia="en-US"/>
        </w:rPr>
        <w:t>[</w:t>
      </w:r>
      <w:r w:rsidR="00E51351" w:rsidRPr="0049467E">
        <w:rPr>
          <w:rFonts w:eastAsia="Calibri" w:cs="Arial"/>
          <w:b/>
          <w:sz w:val="24"/>
          <w:szCs w:val="24"/>
          <w:lang w:eastAsia="en-US"/>
        </w:rPr>
        <w:t>NO</w:t>
      </w:r>
      <w:r w:rsidR="00235BF8" w:rsidRPr="0049467E">
        <w:rPr>
          <w:rFonts w:eastAsia="Calibri" w:cs="Arial"/>
          <w:b/>
          <w:sz w:val="24"/>
          <w:szCs w:val="24"/>
          <w:lang w:eastAsia="en-US"/>
        </w:rPr>
        <w:t>.</w:t>
      </w:r>
      <w:r w:rsidR="00235BF8" w:rsidRPr="0049467E">
        <w:rPr>
          <w:rFonts w:cs="Arial"/>
          <w:sz w:val="24"/>
          <w:szCs w:val="24"/>
        </w:rPr>
        <w:t xml:space="preserve"> </w:t>
      </w:r>
      <w:r w:rsidR="00E16EB9" w:rsidRPr="0049467E">
        <w:rPr>
          <w:rFonts w:eastAsia="Calibri" w:cs="Arial"/>
          <w:b/>
          <w:sz w:val="24"/>
          <w:szCs w:val="24"/>
          <w:lang w:eastAsia="en-US"/>
        </w:rPr>
        <w:t>NW1130E</w:t>
      </w:r>
      <w:r w:rsidR="00E526CF" w:rsidRPr="0049467E">
        <w:rPr>
          <w:rFonts w:cs="Arial"/>
          <w:b/>
          <w:sz w:val="24"/>
          <w:szCs w:val="24"/>
          <w:lang w:val="en-US" w:eastAsia="en-US"/>
        </w:rPr>
        <w:t>]</w:t>
      </w:r>
    </w:p>
    <w:p w14:paraId="5A19B871" w14:textId="77777777" w:rsidR="00E526CF" w:rsidRPr="0049467E" w:rsidRDefault="00E526CF" w:rsidP="002E6B86">
      <w:pPr>
        <w:outlineLvl w:val="0"/>
        <w:rPr>
          <w:rFonts w:eastAsia="Calibri" w:cs="Arial"/>
          <w:b/>
          <w:sz w:val="24"/>
          <w:szCs w:val="24"/>
          <w:lang w:val="af-ZA" w:eastAsia="en-US"/>
        </w:rPr>
      </w:pPr>
      <w:r w:rsidRPr="0049467E">
        <w:rPr>
          <w:rFonts w:cs="Arial"/>
          <w:b/>
          <w:sz w:val="24"/>
          <w:szCs w:val="24"/>
          <w:lang w:val="en-US" w:eastAsia="en-US"/>
        </w:rPr>
        <w:t>INTER</w:t>
      </w:r>
      <w:r w:rsidR="00B44E3D" w:rsidRPr="0049467E">
        <w:rPr>
          <w:rFonts w:cs="Arial"/>
          <w:b/>
          <w:sz w:val="24"/>
          <w:szCs w:val="24"/>
          <w:lang w:val="en-US" w:eastAsia="en-US"/>
        </w:rPr>
        <w:t>NAL QUESTION PAPER</w:t>
      </w:r>
      <w:r w:rsidR="00DD25EB" w:rsidRPr="0049467E">
        <w:rPr>
          <w:rFonts w:cs="Arial"/>
          <w:b/>
          <w:sz w:val="24"/>
          <w:szCs w:val="24"/>
          <w:lang w:val="en-US" w:eastAsia="en-US"/>
        </w:rPr>
        <w:t xml:space="preserve"> NO.</w:t>
      </w:r>
      <w:r w:rsidR="00B44E3D" w:rsidRPr="0049467E">
        <w:rPr>
          <w:rFonts w:cs="Arial"/>
          <w:b/>
          <w:sz w:val="24"/>
          <w:szCs w:val="24"/>
          <w:lang w:val="en-US" w:eastAsia="en-US"/>
        </w:rPr>
        <w:t>:</w:t>
      </w:r>
      <w:r w:rsidR="00B44E3D" w:rsidRPr="0049467E">
        <w:rPr>
          <w:rFonts w:cs="Arial"/>
          <w:b/>
          <w:sz w:val="24"/>
          <w:szCs w:val="24"/>
          <w:lang w:val="en-US" w:eastAsia="en-US"/>
        </w:rPr>
        <w:tab/>
      </w:r>
      <w:r w:rsidR="00B44E3D" w:rsidRPr="0049467E">
        <w:rPr>
          <w:rFonts w:cs="Arial"/>
          <w:b/>
          <w:sz w:val="24"/>
          <w:szCs w:val="24"/>
          <w:lang w:val="en-US" w:eastAsia="en-US"/>
        </w:rPr>
        <w:tab/>
      </w:r>
      <w:r w:rsidR="00B44E3D" w:rsidRPr="0049467E">
        <w:rPr>
          <w:rFonts w:cs="Arial"/>
          <w:b/>
          <w:sz w:val="24"/>
          <w:szCs w:val="24"/>
          <w:lang w:val="en-US" w:eastAsia="en-US"/>
        </w:rPr>
        <w:tab/>
      </w:r>
      <w:r w:rsidR="00B44E3D" w:rsidRPr="0049467E">
        <w:rPr>
          <w:rFonts w:cs="Arial"/>
          <w:b/>
          <w:sz w:val="24"/>
          <w:szCs w:val="24"/>
          <w:lang w:val="en-US" w:eastAsia="en-US"/>
        </w:rPr>
        <w:tab/>
      </w:r>
      <w:r w:rsidR="00E16EB9" w:rsidRPr="0049467E">
        <w:rPr>
          <w:rFonts w:cs="Arial"/>
          <w:b/>
          <w:sz w:val="24"/>
          <w:szCs w:val="24"/>
          <w:lang w:val="en-US" w:eastAsia="en-US"/>
        </w:rPr>
        <w:t>09</w:t>
      </w:r>
    </w:p>
    <w:p w14:paraId="27C59CB2" w14:textId="77777777" w:rsidR="00E526CF" w:rsidRPr="0049467E" w:rsidRDefault="00E526CF" w:rsidP="00E526CF">
      <w:pPr>
        <w:jc w:val="left"/>
        <w:rPr>
          <w:rFonts w:cs="Arial"/>
          <w:b/>
          <w:sz w:val="24"/>
          <w:szCs w:val="24"/>
        </w:rPr>
      </w:pPr>
      <w:r w:rsidRPr="0049467E">
        <w:rPr>
          <w:rFonts w:cs="Arial"/>
          <w:b/>
          <w:sz w:val="24"/>
          <w:szCs w:val="24"/>
          <w:lang w:val="en-US" w:eastAsia="en-US"/>
        </w:rPr>
        <w:t>DAT</w:t>
      </w:r>
      <w:r w:rsidR="00B44E3D" w:rsidRPr="0049467E">
        <w:rPr>
          <w:rFonts w:cs="Arial"/>
          <w:b/>
          <w:sz w:val="24"/>
          <w:szCs w:val="24"/>
          <w:lang w:val="en-US" w:eastAsia="en-US"/>
        </w:rPr>
        <w:t>E OF PUBLICATION:</w:t>
      </w:r>
      <w:r w:rsidR="00B44E3D" w:rsidRPr="0049467E">
        <w:rPr>
          <w:rFonts w:cs="Arial"/>
          <w:b/>
          <w:sz w:val="24"/>
          <w:szCs w:val="24"/>
          <w:lang w:val="en-US" w:eastAsia="en-US"/>
        </w:rPr>
        <w:tab/>
      </w:r>
      <w:r w:rsidR="00B44E3D" w:rsidRPr="0049467E">
        <w:rPr>
          <w:rFonts w:cs="Arial"/>
          <w:b/>
          <w:sz w:val="24"/>
          <w:szCs w:val="24"/>
          <w:lang w:val="en-US" w:eastAsia="en-US"/>
        </w:rPr>
        <w:tab/>
      </w:r>
      <w:r w:rsidR="00B44E3D" w:rsidRPr="0049467E">
        <w:rPr>
          <w:rFonts w:cs="Arial"/>
          <w:b/>
          <w:sz w:val="24"/>
          <w:szCs w:val="24"/>
          <w:lang w:val="en-US" w:eastAsia="en-US"/>
        </w:rPr>
        <w:tab/>
      </w:r>
      <w:r w:rsidR="00B44E3D" w:rsidRPr="0049467E">
        <w:rPr>
          <w:rFonts w:cs="Arial"/>
          <w:b/>
          <w:sz w:val="24"/>
          <w:szCs w:val="24"/>
          <w:lang w:val="en-US" w:eastAsia="en-US"/>
        </w:rPr>
        <w:tab/>
      </w:r>
      <w:r w:rsidR="00B44E3D" w:rsidRPr="0049467E">
        <w:rPr>
          <w:rFonts w:cs="Arial"/>
          <w:b/>
          <w:sz w:val="24"/>
          <w:szCs w:val="24"/>
          <w:lang w:val="en-US" w:eastAsia="en-US"/>
        </w:rPr>
        <w:tab/>
        <w:t xml:space="preserve">        </w:t>
      </w:r>
      <w:r w:rsidR="00B44E3D" w:rsidRPr="0049467E">
        <w:rPr>
          <w:rFonts w:cs="Arial"/>
          <w:b/>
          <w:sz w:val="24"/>
          <w:szCs w:val="24"/>
          <w:lang w:val="en-US" w:eastAsia="en-US"/>
        </w:rPr>
        <w:tab/>
      </w:r>
      <w:r w:rsidR="00E16EB9" w:rsidRPr="0049467E">
        <w:rPr>
          <w:rFonts w:cs="Arial"/>
          <w:b/>
          <w:sz w:val="24"/>
          <w:szCs w:val="24"/>
        </w:rPr>
        <w:t>19</w:t>
      </w:r>
      <w:r w:rsidR="00093124" w:rsidRPr="0049467E">
        <w:rPr>
          <w:rFonts w:cs="Arial"/>
          <w:b/>
          <w:sz w:val="24"/>
          <w:szCs w:val="24"/>
        </w:rPr>
        <w:t xml:space="preserve"> </w:t>
      </w:r>
      <w:r w:rsidR="00DB2874" w:rsidRPr="0049467E">
        <w:rPr>
          <w:rFonts w:cs="Arial"/>
          <w:b/>
          <w:sz w:val="24"/>
          <w:szCs w:val="24"/>
        </w:rPr>
        <w:t>MARCH</w:t>
      </w:r>
      <w:r w:rsidR="00092A93" w:rsidRPr="0049467E">
        <w:rPr>
          <w:rFonts w:cs="Arial"/>
          <w:b/>
          <w:sz w:val="24"/>
          <w:szCs w:val="24"/>
        </w:rPr>
        <w:t xml:space="preserve"> </w:t>
      </w:r>
      <w:r w:rsidR="004C0C86" w:rsidRPr="0049467E">
        <w:rPr>
          <w:rFonts w:cs="Arial"/>
          <w:b/>
          <w:sz w:val="24"/>
          <w:szCs w:val="24"/>
        </w:rPr>
        <w:t>2021</w:t>
      </w:r>
    </w:p>
    <w:p w14:paraId="631923BE" w14:textId="6EE06529" w:rsidR="00E526CF" w:rsidRPr="0049467E" w:rsidRDefault="00E526CF" w:rsidP="00B44E3D">
      <w:pPr>
        <w:jc w:val="left"/>
        <w:rPr>
          <w:rFonts w:cs="Arial"/>
          <w:b/>
          <w:sz w:val="24"/>
          <w:szCs w:val="24"/>
          <w:lang w:val="en-US" w:eastAsia="en-US"/>
        </w:rPr>
      </w:pPr>
      <w:r w:rsidRPr="0049467E">
        <w:rPr>
          <w:rFonts w:cs="Arial"/>
          <w:b/>
          <w:sz w:val="24"/>
          <w:szCs w:val="24"/>
          <w:lang w:val="en-US" w:eastAsia="en-US"/>
        </w:rPr>
        <w:t>DATE OF REPLY:</w:t>
      </w:r>
      <w:r w:rsidRPr="0049467E">
        <w:rPr>
          <w:rFonts w:cs="Arial"/>
          <w:b/>
          <w:sz w:val="24"/>
          <w:szCs w:val="24"/>
          <w:lang w:val="en-US" w:eastAsia="en-US"/>
        </w:rPr>
        <w:tab/>
      </w:r>
      <w:r w:rsidRPr="0049467E">
        <w:rPr>
          <w:rFonts w:cs="Arial"/>
          <w:b/>
          <w:sz w:val="24"/>
          <w:szCs w:val="24"/>
          <w:lang w:val="en-US" w:eastAsia="en-US"/>
        </w:rPr>
        <w:tab/>
      </w:r>
      <w:r w:rsidRPr="0049467E">
        <w:rPr>
          <w:rFonts w:cs="Arial"/>
          <w:b/>
          <w:sz w:val="24"/>
          <w:szCs w:val="24"/>
          <w:lang w:val="en-US" w:eastAsia="en-US"/>
        </w:rPr>
        <w:tab/>
      </w:r>
      <w:r w:rsidRPr="0049467E">
        <w:rPr>
          <w:rFonts w:cs="Arial"/>
          <w:b/>
          <w:sz w:val="24"/>
          <w:szCs w:val="24"/>
          <w:lang w:val="en-US" w:eastAsia="en-US"/>
        </w:rPr>
        <w:tab/>
      </w:r>
      <w:r w:rsidRPr="0049467E">
        <w:rPr>
          <w:rFonts w:cs="Arial"/>
          <w:b/>
          <w:sz w:val="24"/>
          <w:szCs w:val="24"/>
          <w:lang w:val="en-US" w:eastAsia="en-US"/>
        </w:rPr>
        <w:tab/>
      </w:r>
      <w:r w:rsidRPr="0049467E">
        <w:rPr>
          <w:rFonts w:cs="Arial"/>
          <w:b/>
          <w:sz w:val="24"/>
          <w:szCs w:val="24"/>
          <w:lang w:val="en-US" w:eastAsia="en-US"/>
        </w:rPr>
        <w:tab/>
        <w:t xml:space="preserve">        </w:t>
      </w:r>
      <w:r w:rsidR="00F76576" w:rsidRPr="0049467E">
        <w:rPr>
          <w:rFonts w:cs="Arial"/>
          <w:b/>
          <w:sz w:val="24"/>
          <w:szCs w:val="24"/>
          <w:lang w:val="en-US" w:eastAsia="en-US"/>
        </w:rPr>
        <w:t xml:space="preserve">    </w:t>
      </w:r>
      <w:r w:rsidR="00B402F7">
        <w:rPr>
          <w:rFonts w:cs="Arial"/>
          <w:b/>
          <w:sz w:val="24"/>
          <w:szCs w:val="24"/>
          <w:lang w:val="en-US" w:eastAsia="en-US"/>
        </w:rPr>
        <w:t>08</w:t>
      </w:r>
      <w:bookmarkStart w:id="0" w:name="_GoBack"/>
      <w:bookmarkEnd w:id="0"/>
      <w:r w:rsidR="001372AA" w:rsidRPr="0049467E">
        <w:rPr>
          <w:rFonts w:cs="Arial"/>
          <w:b/>
          <w:sz w:val="24"/>
          <w:szCs w:val="24"/>
          <w:lang w:val="en-US" w:eastAsia="en-US"/>
        </w:rPr>
        <w:t xml:space="preserve">   </w:t>
      </w:r>
      <w:r w:rsidR="00F76576" w:rsidRPr="0049467E">
        <w:rPr>
          <w:rFonts w:cs="Arial"/>
          <w:b/>
          <w:sz w:val="24"/>
          <w:szCs w:val="24"/>
          <w:lang w:val="en-US" w:eastAsia="en-US"/>
        </w:rPr>
        <w:t xml:space="preserve"> </w:t>
      </w:r>
      <w:r w:rsidR="00696E5C">
        <w:rPr>
          <w:rFonts w:cs="Arial"/>
          <w:b/>
          <w:sz w:val="24"/>
          <w:szCs w:val="24"/>
          <w:lang w:val="en-US" w:eastAsia="en-US"/>
        </w:rPr>
        <w:t>MAY</w:t>
      </w:r>
      <w:r w:rsidR="004C0C86" w:rsidRPr="0049467E">
        <w:rPr>
          <w:rFonts w:cs="Arial"/>
          <w:b/>
          <w:sz w:val="24"/>
          <w:szCs w:val="24"/>
          <w:lang w:val="en-US" w:eastAsia="en-US"/>
        </w:rPr>
        <w:t xml:space="preserve"> 2021</w:t>
      </w:r>
    </w:p>
    <w:p w14:paraId="567D0A03" w14:textId="77777777" w:rsidR="00A86DF9" w:rsidRPr="0049467E" w:rsidRDefault="00A86DF9" w:rsidP="00B44E3D">
      <w:pPr>
        <w:jc w:val="left"/>
        <w:rPr>
          <w:rFonts w:cs="Arial"/>
          <w:b/>
          <w:sz w:val="24"/>
          <w:szCs w:val="24"/>
          <w:lang w:val="en-US" w:eastAsia="en-US"/>
        </w:rPr>
      </w:pPr>
    </w:p>
    <w:p w14:paraId="15F5F4B4" w14:textId="77777777" w:rsidR="000B5EFF" w:rsidRPr="0049467E" w:rsidRDefault="000B5EFF" w:rsidP="00B44E3D">
      <w:pPr>
        <w:jc w:val="left"/>
        <w:rPr>
          <w:rFonts w:cs="Arial"/>
          <w:b/>
          <w:sz w:val="24"/>
          <w:szCs w:val="24"/>
          <w:lang w:val="en-US" w:eastAsia="en-US"/>
        </w:rPr>
      </w:pPr>
    </w:p>
    <w:p w14:paraId="17B9482D" w14:textId="77777777" w:rsidR="000A6942" w:rsidRPr="0049467E" w:rsidRDefault="00764396" w:rsidP="000A6942">
      <w:pPr>
        <w:ind w:left="720" w:right="-194" w:hanging="720"/>
        <w:outlineLvl w:val="0"/>
        <w:rPr>
          <w:rFonts w:eastAsia="Calibri" w:cs="Arial"/>
          <w:b/>
          <w:sz w:val="24"/>
          <w:szCs w:val="24"/>
          <w:lang w:eastAsia="en-US"/>
        </w:rPr>
      </w:pPr>
      <w:r w:rsidRPr="0049467E">
        <w:rPr>
          <w:rFonts w:cs="Arial"/>
          <w:b/>
          <w:sz w:val="24"/>
          <w:szCs w:val="24"/>
        </w:rPr>
        <w:t>963</w:t>
      </w:r>
      <w:r w:rsidR="002A4C99" w:rsidRPr="0049467E">
        <w:rPr>
          <w:rFonts w:cs="Arial"/>
          <w:b/>
          <w:sz w:val="24"/>
          <w:szCs w:val="24"/>
        </w:rPr>
        <w:t>.</w:t>
      </w:r>
      <w:r w:rsidR="000B5EFF" w:rsidRPr="0049467E">
        <w:rPr>
          <w:rFonts w:cs="Arial"/>
          <w:b/>
          <w:sz w:val="24"/>
          <w:szCs w:val="24"/>
        </w:rPr>
        <w:tab/>
      </w:r>
      <w:r w:rsidR="00D6608F" w:rsidRPr="0049467E">
        <w:rPr>
          <w:rFonts w:eastAsia="Calibri" w:cs="Arial"/>
          <w:b/>
          <w:sz w:val="24"/>
          <w:szCs w:val="24"/>
          <w:lang w:eastAsia="en-US"/>
        </w:rPr>
        <w:t xml:space="preserve">Mrs H B Hicklin (DA) </w:t>
      </w:r>
      <w:r w:rsidR="00092A93" w:rsidRPr="0049467E">
        <w:rPr>
          <w:rFonts w:cs="Arial"/>
          <w:b/>
          <w:sz w:val="24"/>
          <w:szCs w:val="24"/>
        </w:rPr>
        <w:t>ask</w:t>
      </w:r>
      <w:r w:rsidR="000B5EFF" w:rsidRPr="0049467E">
        <w:rPr>
          <w:rFonts w:cs="Arial"/>
          <w:b/>
          <w:sz w:val="24"/>
          <w:szCs w:val="24"/>
        </w:rPr>
        <w:t>ed</w:t>
      </w:r>
      <w:r w:rsidR="00092A93" w:rsidRPr="0049467E">
        <w:rPr>
          <w:rFonts w:cs="Arial"/>
          <w:b/>
          <w:sz w:val="24"/>
          <w:szCs w:val="24"/>
        </w:rPr>
        <w:t xml:space="preserve"> the Minister of </w:t>
      </w:r>
      <w:r w:rsidR="000A6942" w:rsidRPr="0049467E">
        <w:rPr>
          <w:rFonts w:cs="Arial"/>
          <w:b/>
          <w:sz w:val="24"/>
          <w:szCs w:val="24"/>
        </w:rPr>
        <w:t xml:space="preserve">Public Works and </w:t>
      </w:r>
      <w:r w:rsidR="00BD0992" w:rsidRPr="0049467E">
        <w:rPr>
          <w:rFonts w:cs="Arial"/>
          <w:b/>
          <w:sz w:val="24"/>
          <w:szCs w:val="24"/>
        </w:rPr>
        <w:t>Infrastructure</w:t>
      </w:r>
      <w:r w:rsidR="000A6942" w:rsidRPr="0049467E">
        <w:rPr>
          <w:rFonts w:eastAsia="Calibri" w:cs="Arial"/>
          <w:b/>
          <w:sz w:val="24"/>
          <w:szCs w:val="24"/>
          <w:lang w:eastAsia="en-US"/>
        </w:rPr>
        <w:fldChar w:fldCharType="begin"/>
      </w:r>
      <w:r w:rsidR="000A6942" w:rsidRPr="0049467E">
        <w:rPr>
          <w:rFonts w:eastAsia="Calibri" w:cs="Arial"/>
          <w:sz w:val="24"/>
          <w:szCs w:val="24"/>
          <w:lang w:eastAsia="en-US"/>
        </w:rPr>
        <w:instrText xml:space="preserve"> XE "</w:instrText>
      </w:r>
      <w:r w:rsidR="000A6942" w:rsidRPr="0049467E">
        <w:rPr>
          <w:rFonts w:eastAsia="Calibri" w:cs="Arial"/>
          <w:b/>
          <w:sz w:val="24"/>
          <w:szCs w:val="24"/>
          <w:lang w:eastAsia="en-US"/>
        </w:rPr>
        <w:instrText>Public Works and Infrastructure</w:instrText>
      </w:r>
      <w:r w:rsidR="00EF6106" w:rsidRPr="0049467E">
        <w:rPr>
          <w:rFonts w:eastAsia="Calibri" w:cs="Arial"/>
          <w:sz w:val="24"/>
          <w:szCs w:val="24"/>
          <w:lang w:eastAsia="en-US"/>
        </w:rPr>
        <w:instrText>”</w:instrText>
      </w:r>
      <w:r w:rsidR="000A6942" w:rsidRPr="0049467E">
        <w:rPr>
          <w:rFonts w:eastAsia="Calibri" w:cs="Arial"/>
          <w:b/>
          <w:sz w:val="24"/>
          <w:szCs w:val="24"/>
          <w:lang w:eastAsia="en-US"/>
        </w:rPr>
        <w:fldChar w:fldCharType="end"/>
      </w:r>
      <w:r w:rsidR="000A6942" w:rsidRPr="0049467E">
        <w:rPr>
          <w:rFonts w:eastAsia="Calibri" w:cs="Arial"/>
          <w:b/>
          <w:sz w:val="24"/>
          <w:szCs w:val="24"/>
          <w:lang w:eastAsia="en-US"/>
        </w:rPr>
        <w:t>:</w:t>
      </w:r>
    </w:p>
    <w:p w14:paraId="3A12B553" w14:textId="77777777" w:rsidR="0094769C" w:rsidRPr="0049467E" w:rsidRDefault="0094769C" w:rsidP="000A6942">
      <w:pPr>
        <w:ind w:left="720" w:right="-194" w:hanging="720"/>
        <w:outlineLvl w:val="0"/>
        <w:rPr>
          <w:rFonts w:cs="Arial"/>
          <w:b/>
          <w:sz w:val="24"/>
          <w:szCs w:val="24"/>
        </w:rPr>
      </w:pPr>
    </w:p>
    <w:p w14:paraId="7AC2F5DC" w14:textId="77777777" w:rsidR="00764396" w:rsidRPr="0049467E" w:rsidRDefault="00764396" w:rsidP="00E16EB9">
      <w:pPr>
        <w:ind w:left="720" w:right="-194"/>
        <w:outlineLvl w:val="0"/>
        <w:rPr>
          <w:rFonts w:eastAsia="Calibri" w:cs="Arial"/>
          <w:b/>
          <w:sz w:val="24"/>
          <w:szCs w:val="24"/>
          <w:lang w:eastAsia="en-US"/>
        </w:rPr>
      </w:pPr>
      <w:r w:rsidRPr="0049467E">
        <w:rPr>
          <w:rFonts w:eastAsia="Calibri" w:cs="Arial"/>
          <w:sz w:val="24"/>
          <w:szCs w:val="24"/>
          <w:lang w:eastAsia="en-US"/>
        </w:rPr>
        <w:t>What (a) steps are being taken by her department to address the extremely high vacancy rate that is currently sitting at over 11% (i) across all sectors of her department and (ii) in the entities reporting to her, including the Property Management Trading Entity, (b) is the reason that the vacancy rate is so high, (c) total number of the vacancies are as a result of the Special Investigations Unit investigations into corruption and (d) is the status of the investigation process into the high-ranking members of her department and/or entities who are under investigation and still on full pay?</w:t>
      </w:r>
      <w:r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r>
      <w:r w:rsidR="00E16EB9" w:rsidRPr="0049467E">
        <w:rPr>
          <w:rFonts w:eastAsia="Calibri" w:cs="Arial"/>
          <w:sz w:val="24"/>
          <w:szCs w:val="24"/>
          <w:lang w:eastAsia="en-US"/>
        </w:rPr>
        <w:tab/>
        <w:t xml:space="preserve">          </w:t>
      </w:r>
      <w:r w:rsidRPr="0049467E">
        <w:rPr>
          <w:rFonts w:eastAsia="Calibri" w:cs="Arial"/>
          <w:b/>
          <w:sz w:val="24"/>
          <w:szCs w:val="24"/>
          <w:lang w:eastAsia="en-US"/>
        </w:rPr>
        <w:t>NW1130E</w:t>
      </w:r>
    </w:p>
    <w:p w14:paraId="245EE86B" w14:textId="77777777" w:rsidR="00AB4213" w:rsidRPr="0049467E" w:rsidRDefault="004D2F24" w:rsidP="00764396">
      <w:pPr>
        <w:ind w:right="-194"/>
        <w:outlineLvl w:val="0"/>
        <w:rPr>
          <w:rFonts w:cs="Arial"/>
          <w:b/>
          <w:sz w:val="24"/>
          <w:szCs w:val="24"/>
          <w:lang w:eastAsia="en-US"/>
        </w:rPr>
      </w:pPr>
      <w:r w:rsidRPr="0049467E">
        <w:rPr>
          <w:rFonts w:cs="Arial"/>
          <w:b/>
          <w:sz w:val="24"/>
          <w:szCs w:val="24"/>
          <w:lang w:eastAsia="en-US"/>
        </w:rPr>
        <w:t>____________________________</w:t>
      </w:r>
      <w:r w:rsidR="00E526CF" w:rsidRPr="0049467E">
        <w:rPr>
          <w:rFonts w:cs="Arial"/>
          <w:b/>
          <w:sz w:val="24"/>
          <w:szCs w:val="24"/>
          <w:lang w:eastAsia="en-US"/>
        </w:rPr>
        <w:t>________________________________________</w:t>
      </w:r>
      <w:r w:rsidR="00E47B58">
        <w:rPr>
          <w:rFonts w:cs="Arial"/>
          <w:b/>
          <w:sz w:val="24"/>
          <w:szCs w:val="24"/>
          <w:lang w:eastAsia="en-US"/>
        </w:rPr>
        <w:t>____</w:t>
      </w:r>
    </w:p>
    <w:p w14:paraId="68070F22" w14:textId="77777777" w:rsidR="004D2F24" w:rsidRPr="0049467E" w:rsidRDefault="00B44E3D" w:rsidP="00EE2AEC">
      <w:pPr>
        <w:rPr>
          <w:rFonts w:cs="Arial"/>
          <w:b/>
          <w:sz w:val="24"/>
          <w:szCs w:val="24"/>
          <w:lang w:eastAsia="en-US"/>
        </w:rPr>
      </w:pPr>
      <w:r w:rsidRPr="0049467E">
        <w:rPr>
          <w:rFonts w:cs="Arial"/>
          <w:b/>
          <w:sz w:val="24"/>
          <w:szCs w:val="24"/>
          <w:u w:val="single"/>
          <w:lang w:eastAsia="en-US"/>
        </w:rPr>
        <w:t>REPLY</w:t>
      </w:r>
      <w:r w:rsidR="004D2F24" w:rsidRPr="0049467E">
        <w:rPr>
          <w:rFonts w:cs="Arial"/>
          <w:b/>
          <w:sz w:val="24"/>
          <w:szCs w:val="24"/>
          <w:lang w:eastAsia="en-US"/>
        </w:rPr>
        <w:t>:</w:t>
      </w:r>
    </w:p>
    <w:p w14:paraId="71DC8961" w14:textId="77777777" w:rsidR="00E47B58" w:rsidRDefault="00E47B58" w:rsidP="00E47B58">
      <w:pPr>
        <w:jc w:val="left"/>
        <w:rPr>
          <w:rFonts w:cs="Arial"/>
          <w:b/>
          <w:bCs/>
          <w:sz w:val="24"/>
          <w:szCs w:val="24"/>
          <w:lang w:val="en-US" w:eastAsia="en-US"/>
        </w:rPr>
      </w:pPr>
    </w:p>
    <w:p w14:paraId="75FDF69C" w14:textId="7455CDA5" w:rsidR="00E47B58" w:rsidRDefault="00696E5C" w:rsidP="00E47B58">
      <w:pPr>
        <w:jc w:val="left"/>
        <w:rPr>
          <w:rFonts w:cs="Arial"/>
          <w:b/>
          <w:bCs/>
          <w:sz w:val="24"/>
          <w:szCs w:val="24"/>
          <w:lang w:val="en-US" w:eastAsia="en-US"/>
        </w:rPr>
      </w:pPr>
      <w:r>
        <w:rPr>
          <w:rFonts w:cs="Arial"/>
          <w:b/>
          <w:bCs/>
          <w:sz w:val="24"/>
          <w:szCs w:val="24"/>
          <w:lang w:val="en-US" w:eastAsia="en-US"/>
        </w:rPr>
        <w:t>The Minister of Public works and Infrastructure:</w:t>
      </w:r>
    </w:p>
    <w:p w14:paraId="3B8B9166" w14:textId="77777777" w:rsidR="00696E5C" w:rsidRDefault="00696E5C" w:rsidP="00E47B58">
      <w:pPr>
        <w:jc w:val="left"/>
        <w:rPr>
          <w:rFonts w:cs="Arial"/>
          <w:b/>
          <w:bCs/>
          <w:sz w:val="24"/>
          <w:szCs w:val="24"/>
          <w:lang w:val="en-US" w:eastAsia="en-US"/>
        </w:rPr>
      </w:pPr>
    </w:p>
    <w:p w14:paraId="2AEAAF5E" w14:textId="2734F97F" w:rsidR="00E47B58" w:rsidRPr="008D1067" w:rsidRDefault="00E47B58" w:rsidP="00E47B58">
      <w:pPr>
        <w:spacing w:line="276" w:lineRule="auto"/>
        <w:rPr>
          <w:bCs/>
          <w:sz w:val="24"/>
          <w:szCs w:val="24"/>
        </w:rPr>
      </w:pPr>
      <w:r>
        <w:rPr>
          <w:bCs/>
          <w:sz w:val="24"/>
          <w:szCs w:val="24"/>
        </w:rPr>
        <w:t xml:space="preserve">(a) </w:t>
      </w:r>
      <w:r w:rsidR="00696E5C">
        <w:rPr>
          <w:bCs/>
          <w:sz w:val="24"/>
          <w:szCs w:val="24"/>
        </w:rPr>
        <w:t>I have been informed by the Department that DPWI</w:t>
      </w:r>
      <w:r w:rsidRPr="008D1067">
        <w:rPr>
          <w:bCs/>
          <w:sz w:val="24"/>
          <w:szCs w:val="24"/>
        </w:rPr>
        <w:t xml:space="preserve"> is implementing a recruitment plan to accelerate the filling of all vacancies</w:t>
      </w:r>
      <w:r w:rsidR="009C4ACD">
        <w:rPr>
          <w:bCs/>
          <w:sz w:val="24"/>
          <w:szCs w:val="24"/>
        </w:rPr>
        <w:t xml:space="preserve"> in the Main Vote and the PMTE</w:t>
      </w:r>
      <w:r w:rsidRPr="008D1067">
        <w:rPr>
          <w:bCs/>
          <w:sz w:val="24"/>
          <w:szCs w:val="24"/>
        </w:rPr>
        <w:t xml:space="preserve">. All five (5) </w:t>
      </w:r>
      <w:r>
        <w:rPr>
          <w:bCs/>
          <w:sz w:val="24"/>
          <w:szCs w:val="24"/>
        </w:rPr>
        <w:t xml:space="preserve">vacant </w:t>
      </w:r>
      <w:r w:rsidR="00263867">
        <w:rPr>
          <w:bCs/>
          <w:sz w:val="24"/>
          <w:szCs w:val="24"/>
        </w:rPr>
        <w:t xml:space="preserve">executive </w:t>
      </w:r>
      <w:r w:rsidRPr="008D1067">
        <w:rPr>
          <w:bCs/>
          <w:sz w:val="24"/>
          <w:szCs w:val="24"/>
        </w:rPr>
        <w:t xml:space="preserve">management positions have been advertised </w:t>
      </w:r>
      <w:r w:rsidR="009C4ACD">
        <w:rPr>
          <w:bCs/>
          <w:sz w:val="24"/>
          <w:szCs w:val="24"/>
        </w:rPr>
        <w:t>and</w:t>
      </w:r>
      <w:r w:rsidR="00263867">
        <w:rPr>
          <w:bCs/>
          <w:sz w:val="24"/>
          <w:szCs w:val="24"/>
        </w:rPr>
        <w:t xml:space="preserve"> include</w:t>
      </w:r>
      <w:r w:rsidR="009C4ACD">
        <w:rPr>
          <w:bCs/>
          <w:sz w:val="24"/>
          <w:szCs w:val="24"/>
        </w:rPr>
        <w:t>:</w:t>
      </w:r>
      <w:r w:rsidRPr="008D1067">
        <w:rPr>
          <w:bCs/>
          <w:sz w:val="24"/>
          <w:szCs w:val="24"/>
        </w:rPr>
        <w:t xml:space="preserve"> Supply Chain Management, Facilities Management, Policy, Expanded Public Works programme (EPWP) and Inter-Governmental Relations</w:t>
      </w:r>
      <w:r w:rsidR="00263867">
        <w:rPr>
          <w:bCs/>
          <w:sz w:val="24"/>
          <w:szCs w:val="24"/>
        </w:rPr>
        <w:t xml:space="preserve">. </w:t>
      </w:r>
      <w:r w:rsidRPr="008D1067">
        <w:rPr>
          <w:bCs/>
          <w:sz w:val="24"/>
          <w:szCs w:val="24"/>
        </w:rPr>
        <w:t>The position of the Head of ISA is awaiting approval and the concurrence by Cabinet. The vacancy rate target of the</w:t>
      </w:r>
      <w:r>
        <w:rPr>
          <w:bCs/>
          <w:sz w:val="24"/>
          <w:szCs w:val="24"/>
        </w:rPr>
        <w:t xml:space="preserve"> Department for the financial year 2020/</w:t>
      </w:r>
      <w:r w:rsidRPr="008D1067">
        <w:rPr>
          <w:bCs/>
          <w:sz w:val="24"/>
          <w:szCs w:val="24"/>
        </w:rPr>
        <w:t xml:space="preserve">21 is 12% and has improved to 11% </w:t>
      </w:r>
      <w:r w:rsidR="004B6E4B">
        <w:rPr>
          <w:bCs/>
          <w:sz w:val="24"/>
          <w:szCs w:val="24"/>
        </w:rPr>
        <w:t xml:space="preserve">which is </w:t>
      </w:r>
      <w:r w:rsidRPr="008D1067">
        <w:rPr>
          <w:bCs/>
          <w:sz w:val="24"/>
          <w:szCs w:val="24"/>
        </w:rPr>
        <w:t>more than 1% of</w:t>
      </w:r>
      <w:r w:rsidR="004B6E4B">
        <w:rPr>
          <w:bCs/>
          <w:sz w:val="24"/>
          <w:szCs w:val="24"/>
        </w:rPr>
        <w:t>f</w:t>
      </w:r>
      <w:r w:rsidRPr="008D1067">
        <w:rPr>
          <w:bCs/>
          <w:sz w:val="24"/>
          <w:szCs w:val="24"/>
        </w:rPr>
        <w:t xml:space="preserve"> the </w:t>
      </w:r>
      <w:r>
        <w:rPr>
          <w:bCs/>
          <w:sz w:val="24"/>
          <w:szCs w:val="24"/>
        </w:rPr>
        <w:t>DPSA</w:t>
      </w:r>
      <w:r w:rsidR="004B6E4B">
        <w:rPr>
          <w:bCs/>
          <w:sz w:val="24"/>
          <w:szCs w:val="24"/>
        </w:rPr>
        <w:t>’s</w:t>
      </w:r>
      <w:r w:rsidRPr="008D1067">
        <w:rPr>
          <w:bCs/>
          <w:sz w:val="24"/>
          <w:szCs w:val="24"/>
        </w:rPr>
        <w:t xml:space="preserve"> set norm of 10%. The Public Works and Infrastructure</w:t>
      </w:r>
      <w:r w:rsidRPr="008D1067">
        <w:t xml:space="preserve"> </w:t>
      </w:r>
      <w:r w:rsidRPr="008D1067">
        <w:rPr>
          <w:bCs/>
          <w:sz w:val="24"/>
          <w:szCs w:val="24"/>
        </w:rPr>
        <w:t xml:space="preserve">Portfolio Committee has also </w:t>
      </w:r>
      <w:r>
        <w:rPr>
          <w:bCs/>
          <w:sz w:val="24"/>
          <w:szCs w:val="24"/>
        </w:rPr>
        <w:t xml:space="preserve">made a </w:t>
      </w:r>
      <w:r>
        <w:rPr>
          <w:bCs/>
          <w:sz w:val="24"/>
          <w:szCs w:val="24"/>
        </w:rPr>
        <w:lastRenderedPageBreak/>
        <w:t xml:space="preserve">recommendation to the Department </w:t>
      </w:r>
      <w:r w:rsidRPr="008D1067">
        <w:rPr>
          <w:bCs/>
          <w:sz w:val="24"/>
          <w:szCs w:val="24"/>
        </w:rPr>
        <w:t>to conclude the recruitment process</w:t>
      </w:r>
      <w:r w:rsidRPr="00FB03B9">
        <w:rPr>
          <w:bCs/>
          <w:sz w:val="24"/>
          <w:szCs w:val="24"/>
        </w:rPr>
        <w:t xml:space="preserve"> </w:t>
      </w:r>
      <w:r>
        <w:rPr>
          <w:bCs/>
          <w:sz w:val="24"/>
          <w:szCs w:val="24"/>
        </w:rPr>
        <w:t>with</w:t>
      </w:r>
      <w:r w:rsidR="00263867">
        <w:rPr>
          <w:bCs/>
          <w:sz w:val="24"/>
          <w:szCs w:val="24"/>
        </w:rPr>
        <w:t>in</w:t>
      </w:r>
      <w:r>
        <w:rPr>
          <w:bCs/>
          <w:sz w:val="24"/>
          <w:szCs w:val="24"/>
        </w:rPr>
        <w:t xml:space="preserve"> the </w:t>
      </w:r>
      <w:r w:rsidRPr="008D1067">
        <w:rPr>
          <w:bCs/>
          <w:sz w:val="24"/>
          <w:szCs w:val="24"/>
        </w:rPr>
        <w:t>next three months.</w:t>
      </w:r>
    </w:p>
    <w:p w14:paraId="085663D2" w14:textId="77777777" w:rsidR="00E47B58" w:rsidRDefault="00E47B58" w:rsidP="00E47B58">
      <w:pPr>
        <w:spacing w:line="276" w:lineRule="auto"/>
        <w:rPr>
          <w:bCs/>
          <w:sz w:val="24"/>
          <w:szCs w:val="24"/>
        </w:rPr>
      </w:pPr>
    </w:p>
    <w:p w14:paraId="75402B61" w14:textId="77777777" w:rsidR="00E47B58" w:rsidRPr="008D1067" w:rsidRDefault="00E47B58" w:rsidP="00E47B58">
      <w:pPr>
        <w:spacing w:line="276" w:lineRule="auto"/>
        <w:rPr>
          <w:bCs/>
          <w:sz w:val="24"/>
          <w:szCs w:val="24"/>
        </w:rPr>
      </w:pPr>
      <w:r w:rsidRPr="008D1067">
        <w:rPr>
          <w:bCs/>
          <w:sz w:val="24"/>
          <w:szCs w:val="24"/>
        </w:rPr>
        <w:t xml:space="preserve">(b) The high vacancy rate is as a result of the delays in the filling of positions due to various </w:t>
      </w:r>
      <w:r>
        <w:rPr>
          <w:bCs/>
          <w:sz w:val="24"/>
          <w:szCs w:val="24"/>
        </w:rPr>
        <w:t>factors,</w:t>
      </w:r>
      <w:r w:rsidRPr="008D1067">
        <w:rPr>
          <w:bCs/>
          <w:sz w:val="24"/>
          <w:szCs w:val="24"/>
        </w:rPr>
        <w:t xml:space="preserve"> both internal and external. External factors include the </w:t>
      </w:r>
      <w:r>
        <w:rPr>
          <w:bCs/>
          <w:sz w:val="24"/>
          <w:szCs w:val="24"/>
        </w:rPr>
        <w:t>requirement</w:t>
      </w:r>
      <w:r w:rsidRPr="008D1067">
        <w:rPr>
          <w:bCs/>
          <w:sz w:val="24"/>
          <w:szCs w:val="24"/>
        </w:rPr>
        <w:t xml:space="preserve"> to seek the permission from the </w:t>
      </w:r>
      <w:r>
        <w:rPr>
          <w:bCs/>
          <w:sz w:val="24"/>
          <w:szCs w:val="24"/>
        </w:rPr>
        <w:t>Department of Public Service and Administration (DPSA)</w:t>
      </w:r>
      <w:r w:rsidRPr="008D1067">
        <w:rPr>
          <w:bCs/>
          <w:sz w:val="24"/>
          <w:szCs w:val="24"/>
        </w:rPr>
        <w:t xml:space="preserve"> to advertise and provid</w:t>
      </w:r>
      <w:r w:rsidR="00263867">
        <w:rPr>
          <w:bCs/>
          <w:sz w:val="24"/>
          <w:szCs w:val="24"/>
        </w:rPr>
        <w:t xml:space="preserve">ing </w:t>
      </w:r>
      <w:r w:rsidRPr="008D1067">
        <w:rPr>
          <w:bCs/>
          <w:sz w:val="24"/>
          <w:szCs w:val="24"/>
        </w:rPr>
        <w:t xml:space="preserve">motivations before any advert can be considered. This </w:t>
      </w:r>
      <w:r>
        <w:rPr>
          <w:bCs/>
          <w:sz w:val="24"/>
          <w:szCs w:val="24"/>
        </w:rPr>
        <w:t>was precipitated by the requirement to provide</w:t>
      </w:r>
      <w:r w:rsidRPr="008D1067">
        <w:rPr>
          <w:bCs/>
          <w:sz w:val="24"/>
          <w:szCs w:val="24"/>
        </w:rPr>
        <w:t xml:space="preserve"> motivation</w:t>
      </w:r>
      <w:r>
        <w:rPr>
          <w:bCs/>
          <w:sz w:val="24"/>
          <w:szCs w:val="24"/>
        </w:rPr>
        <w:t>s</w:t>
      </w:r>
      <w:r w:rsidRPr="008D1067">
        <w:rPr>
          <w:bCs/>
          <w:sz w:val="24"/>
          <w:szCs w:val="24"/>
        </w:rPr>
        <w:t xml:space="preserve"> to advertise only critical position</w:t>
      </w:r>
      <w:r>
        <w:rPr>
          <w:bCs/>
          <w:sz w:val="24"/>
          <w:szCs w:val="24"/>
        </w:rPr>
        <w:t>s during</w:t>
      </w:r>
      <w:r w:rsidRPr="008D1067">
        <w:rPr>
          <w:bCs/>
          <w:sz w:val="24"/>
          <w:szCs w:val="24"/>
        </w:rPr>
        <w:t xml:space="preserve"> the period of lockdown</w:t>
      </w:r>
      <w:r>
        <w:rPr>
          <w:bCs/>
          <w:sz w:val="24"/>
          <w:szCs w:val="24"/>
        </w:rPr>
        <w:t xml:space="preserve"> imposed by Government to stem the tide of the Covid-19 pandemic. The impact of the lock</w:t>
      </w:r>
      <w:r w:rsidRPr="008D1067">
        <w:rPr>
          <w:bCs/>
          <w:sz w:val="24"/>
          <w:szCs w:val="24"/>
        </w:rPr>
        <w:t xml:space="preserve">down also meant that the approach to recruitment had to consider the use of </w:t>
      </w:r>
      <w:r>
        <w:rPr>
          <w:bCs/>
          <w:sz w:val="24"/>
          <w:szCs w:val="24"/>
        </w:rPr>
        <w:t>virtual platforms</w:t>
      </w:r>
      <w:r w:rsidRPr="008D1067">
        <w:rPr>
          <w:bCs/>
          <w:sz w:val="24"/>
          <w:szCs w:val="24"/>
        </w:rPr>
        <w:t xml:space="preserve"> to conduct online shortlisting and interviews. Internal factors included the elaborate process</w:t>
      </w:r>
      <w:r>
        <w:rPr>
          <w:bCs/>
          <w:sz w:val="24"/>
          <w:szCs w:val="24"/>
        </w:rPr>
        <w:t>es</w:t>
      </w:r>
      <w:r w:rsidRPr="008D1067">
        <w:rPr>
          <w:bCs/>
          <w:sz w:val="24"/>
          <w:szCs w:val="24"/>
        </w:rPr>
        <w:t xml:space="preserve"> t</w:t>
      </w:r>
      <w:r>
        <w:rPr>
          <w:bCs/>
          <w:sz w:val="24"/>
          <w:szCs w:val="24"/>
        </w:rPr>
        <w:t>o set up panels and ensure the</w:t>
      </w:r>
      <w:r w:rsidRPr="008D1067">
        <w:rPr>
          <w:bCs/>
          <w:sz w:val="24"/>
          <w:szCs w:val="24"/>
        </w:rPr>
        <w:t xml:space="preserve"> availability</w:t>
      </w:r>
      <w:r>
        <w:rPr>
          <w:bCs/>
          <w:sz w:val="24"/>
          <w:szCs w:val="24"/>
        </w:rPr>
        <w:t xml:space="preserve"> of members</w:t>
      </w:r>
      <w:r w:rsidRPr="008D1067">
        <w:rPr>
          <w:bCs/>
          <w:sz w:val="24"/>
          <w:szCs w:val="24"/>
        </w:rPr>
        <w:t xml:space="preserve"> at all time</w:t>
      </w:r>
      <w:r>
        <w:rPr>
          <w:bCs/>
          <w:sz w:val="24"/>
          <w:szCs w:val="24"/>
        </w:rPr>
        <w:t>s</w:t>
      </w:r>
      <w:r w:rsidRPr="008D1067">
        <w:rPr>
          <w:bCs/>
          <w:sz w:val="24"/>
          <w:szCs w:val="24"/>
        </w:rPr>
        <w:t>, amongst others.</w:t>
      </w:r>
    </w:p>
    <w:p w14:paraId="39CD1C01" w14:textId="77777777" w:rsidR="00E47B58" w:rsidRDefault="00E47B58" w:rsidP="00E47B58">
      <w:pPr>
        <w:spacing w:line="276" w:lineRule="auto"/>
        <w:rPr>
          <w:bCs/>
          <w:sz w:val="24"/>
          <w:szCs w:val="24"/>
        </w:rPr>
      </w:pPr>
    </w:p>
    <w:p w14:paraId="0CB81E45" w14:textId="77777777" w:rsidR="00E47B58" w:rsidRPr="008D1067" w:rsidRDefault="00E47B58" w:rsidP="00E47B58">
      <w:pPr>
        <w:spacing w:line="276" w:lineRule="auto"/>
        <w:rPr>
          <w:bCs/>
          <w:sz w:val="24"/>
          <w:szCs w:val="24"/>
        </w:rPr>
      </w:pPr>
      <w:r>
        <w:rPr>
          <w:bCs/>
          <w:sz w:val="24"/>
          <w:szCs w:val="24"/>
        </w:rPr>
        <w:t xml:space="preserve">(c) </w:t>
      </w:r>
      <w:r w:rsidRPr="008D1067">
        <w:rPr>
          <w:bCs/>
          <w:sz w:val="24"/>
          <w:szCs w:val="24"/>
        </w:rPr>
        <w:t>The SIU investigations did not have an impact on the vacancy</w:t>
      </w:r>
      <w:r>
        <w:rPr>
          <w:bCs/>
          <w:sz w:val="24"/>
          <w:szCs w:val="24"/>
        </w:rPr>
        <w:t xml:space="preserve"> rate</w:t>
      </w:r>
      <w:r w:rsidRPr="008D1067">
        <w:rPr>
          <w:bCs/>
          <w:sz w:val="24"/>
          <w:szCs w:val="24"/>
        </w:rPr>
        <w:t>.</w:t>
      </w:r>
    </w:p>
    <w:p w14:paraId="0E6DF09F" w14:textId="77777777" w:rsidR="00E47B58" w:rsidRDefault="00E47B58" w:rsidP="00E47B58">
      <w:pPr>
        <w:spacing w:line="276" w:lineRule="auto"/>
        <w:rPr>
          <w:bCs/>
          <w:sz w:val="24"/>
          <w:szCs w:val="24"/>
        </w:rPr>
      </w:pPr>
    </w:p>
    <w:p w14:paraId="3100AA0D" w14:textId="365434BC" w:rsidR="00E66879" w:rsidRDefault="00E47B58" w:rsidP="00E47B58">
      <w:pPr>
        <w:spacing w:line="276" w:lineRule="auto"/>
        <w:rPr>
          <w:bCs/>
          <w:sz w:val="24"/>
          <w:szCs w:val="24"/>
        </w:rPr>
      </w:pPr>
      <w:r w:rsidRPr="008D1067">
        <w:rPr>
          <w:bCs/>
          <w:sz w:val="24"/>
          <w:szCs w:val="24"/>
        </w:rPr>
        <w:t xml:space="preserve">(d) </w:t>
      </w:r>
      <w:r w:rsidR="00DB5DD6">
        <w:rPr>
          <w:bCs/>
          <w:sz w:val="24"/>
          <w:szCs w:val="24"/>
        </w:rPr>
        <w:t>A</w:t>
      </w:r>
      <w:r w:rsidR="00DB5DD6" w:rsidRPr="00DB5DD6">
        <w:rPr>
          <w:bCs/>
          <w:sz w:val="24"/>
          <w:szCs w:val="24"/>
        </w:rPr>
        <w:t xml:space="preserve">s a consequence of </w:t>
      </w:r>
      <w:r w:rsidR="00E66879">
        <w:rPr>
          <w:bCs/>
          <w:sz w:val="24"/>
          <w:szCs w:val="24"/>
        </w:rPr>
        <w:t>three major</w:t>
      </w:r>
      <w:r w:rsidR="00DB5DD6" w:rsidRPr="00DB5DD6">
        <w:rPr>
          <w:bCs/>
          <w:sz w:val="24"/>
          <w:szCs w:val="24"/>
        </w:rPr>
        <w:t xml:space="preserve"> investigations, the Department has embarked on disciplinary action against </w:t>
      </w:r>
      <w:r w:rsidR="00E66879">
        <w:rPr>
          <w:bCs/>
          <w:sz w:val="24"/>
          <w:szCs w:val="24"/>
        </w:rPr>
        <w:t xml:space="preserve">a number of </w:t>
      </w:r>
      <w:r w:rsidR="00DB5DD6" w:rsidRPr="00DB5DD6">
        <w:rPr>
          <w:bCs/>
          <w:sz w:val="24"/>
          <w:szCs w:val="24"/>
        </w:rPr>
        <w:t>senior officials, complimented by court applications to reverse the irregular appointment of a further 12 officials</w:t>
      </w:r>
      <w:r w:rsidR="00696E5C">
        <w:rPr>
          <w:bCs/>
          <w:sz w:val="24"/>
          <w:szCs w:val="24"/>
        </w:rPr>
        <w:t>,</w:t>
      </w:r>
      <w:r w:rsidR="00DB5DD6">
        <w:rPr>
          <w:bCs/>
          <w:sz w:val="24"/>
          <w:szCs w:val="24"/>
        </w:rPr>
        <w:t xml:space="preserve"> based on an investigation by the Public Service Commission</w:t>
      </w:r>
      <w:r w:rsidR="00DB5DD6" w:rsidRPr="00DB5DD6">
        <w:rPr>
          <w:bCs/>
          <w:sz w:val="24"/>
          <w:szCs w:val="24"/>
        </w:rPr>
        <w:t xml:space="preserve">, as well as action against certain officials with respect to service delivery transgressions. </w:t>
      </w:r>
    </w:p>
    <w:p w14:paraId="6F16F8E1" w14:textId="77777777" w:rsidR="00E66879" w:rsidRDefault="00E66879" w:rsidP="00E47B58">
      <w:pPr>
        <w:spacing w:line="276" w:lineRule="auto"/>
        <w:rPr>
          <w:bCs/>
          <w:sz w:val="24"/>
          <w:szCs w:val="24"/>
        </w:rPr>
      </w:pPr>
    </w:p>
    <w:p w14:paraId="2AB4B60A" w14:textId="0188905D" w:rsidR="00E47B58" w:rsidRDefault="00E66879" w:rsidP="00E47B58">
      <w:pPr>
        <w:spacing w:line="276" w:lineRule="auto"/>
        <w:rPr>
          <w:bCs/>
          <w:sz w:val="24"/>
          <w:szCs w:val="24"/>
        </w:rPr>
      </w:pPr>
      <w:r>
        <w:rPr>
          <w:bCs/>
          <w:sz w:val="24"/>
          <w:szCs w:val="24"/>
        </w:rPr>
        <w:t>Status on the disciplinary action of senior officials are as follows:</w:t>
      </w:r>
    </w:p>
    <w:p w14:paraId="34ECC380" w14:textId="3B030B15" w:rsidR="00DB5DD6" w:rsidRDefault="00DB5DD6" w:rsidP="00E47B58">
      <w:pPr>
        <w:spacing w:line="276" w:lineRule="auto"/>
        <w:rPr>
          <w:bCs/>
          <w:sz w:val="24"/>
          <w:szCs w:val="24"/>
        </w:rPr>
      </w:pPr>
    </w:p>
    <w:p w14:paraId="75649309" w14:textId="62BD780C" w:rsidR="00E66879" w:rsidRPr="00E66879" w:rsidRDefault="00E66879" w:rsidP="00E66879">
      <w:pPr>
        <w:pStyle w:val="ListParagraph"/>
        <w:numPr>
          <w:ilvl w:val="0"/>
          <w:numId w:val="18"/>
        </w:numPr>
        <w:spacing w:line="276" w:lineRule="auto"/>
        <w:ind w:left="426" w:hanging="426"/>
        <w:rPr>
          <w:bCs/>
          <w:sz w:val="24"/>
          <w:szCs w:val="24"/>
        </w:rPr>
      </w:pPr>
      <w:r w:rsidRPr="00E66879">
        <w:rPr>
          <w:bCs/>
          <w:sz w:val="24"/>
          <w:szCs w:val="24"/>
        </w:rPr>
        <w:t xml:space="preserve">On the Beitbridge Border </w:t>
      </w:r>
      <w:r>
        <w:rPr>
          <w:bCs/>
          <w:sz w:val="24"/>
          <w:szCs w:val="24"/>
        </w:rPr>
        <w:t xml:space="preserve">Fence </w:t>
      </w:r>
      <w:r w:rsidRPr="00E66879">
        <w:rPr>
          <w:bCs/>
          <w:sz w:val="24"/>
          <w:szCs w:val="24"/>
        </w:rPr>
        <w:t xml:space="preserve">investigation, 11 Senior Management Services members were charged </w:t>
      </w:r>
      <w:r w:rsidR="00F77E38">
        <w:rPr>
          <w:bCs/>
          <w:sz w:val="24"/>
          <w:szCs w:val="24"/>
        </w:rPr>
        <w:t xml:space="preserve">on 24 </w:t>
      </w:r>
      <w:r w:rsidRPr="00E66879">
        <w:rPr>
          <w:bCs/>
          <w:sz w:val="24"/>
          <w:szCs w:val="24"/>
        </w:rPr>
        <w:t>February 2021 and the hearings were held on 21-22 April 2021, and 5 and 6 May</w:t>
      </w:r>
      <w:r>
        <w:rPr>
          <w:bCs/>
          <w:sz w:val="24"/>
          <w:szCs w:val="24"/>
        </w:rPr>
        <w:t xml:space="preserve"> respectively</w:t>
      </w:r>
      <w:r w:rsidRPr="00E66879">
        <w:rPr>
          <w:bCs/>
          <w:sz w:val="24"/>
          <w:szCs w:val="24"/>
        </w:rPr>
        <w:t xml:space="preserve">. The hearing for </w:t>
      </w:r>
      <w:r>
        <w:rPr>
          <w:bCs/>
          <w:sz w:val="24"/>
          <w:szCs w:val="24"/>
        </w:rPr>
        <w:t>m</w:t>
      </w:r>
      <w:r w:rsidRPr="00E66879">
        <w:rPr>
          <w:bCs/>
          <w:sz w:val="24"/>
          <w:szCs w:val="24"/>
        </w:rPr>
        <w:t xml:space="preserve">embers of the Bid Adjudication Committee was postponed to 14, 15, 17 &amp; 18 June 2021 for further testimony and cross examination of witnesses. The hearing of the three implicated Senior Officials has been postponed </w:t>
      </w:r>
      <w:r w:rsidRPr="00E66879">
        <w:rPr>
          <w:bCs/>
          <w:i/>
          <w:sz w:val="24"/>
          <w:szCs w:val="24"/>
        </w:rPr>
        <w:t>sine die</w:t>
      </w:r>
      <w:r w:rsidRPr="00E66879">
        <w:rPr>
          <w:bCs/>
          <w:sz w:val="24"/>
          <w:szCs w:val="24"/>
        </w:rPr>
        <w:t xml:space="preserve"> pending the outcome and finalization of </w:t>
      </w:r>
      <w:r>
        <w:rPr>
          <w:bCs/>
          <w:sz w:val="24"/>
          <w:szCs w:val="24"/>
        </w:rPr>
        <w:t>a</w:t>
      </w:r>
      <w:r w:rsidRPr="00E66879">
        <w:rPr>
          <w:bCs/>
          <w:sz w:val="24"/>
          <w:szCs w:val="24"/>
        </w:rPr>
        <w:t xml:space="preserve"> court application </w:t>
      </w:r>
      <w:r>
        <w:rPr>
          <w:bCs/>
          <w:sz w:val="24"/>
          <w:szCs w:val="24"/>
        </w:rPr>
        <w:t xml:space="preserve">to interdict the process </w:t>
      </w:r>
      <w:r w:rsidRPr="00E66879">
        <w:rPr>
          <w:bCs/>
          <w:sz w:val="24"/>
          <w:szCs w:val="24"/>
        </w:rPr>
        <w:t>brought by one of the officials.</w:t>
      </w:r>
    </w:p>
    <w:p w14:paraId="2E69C605" w14:textId="77777777" w:rsidR="00E66879" w:rsidRPr="00E66879" w:rsidRDefault="00E66879" w:rsidP="00E66879">
      <w:pPr>
        <w:pStyle w:val="ListParagraph"/>
        <w:spacing w:line="276" w:lineRule="auto"/>
        <w:ind w:left="426" w:hanging="426"/>
        <w:rPr>
          <w:bCs/>
          <w:sz w:val="24"/>
          <w:szCs w:val="24"/>
        </w:rPr>
      </w:pPr>
    </w:p>
    <w:p w14:paraId="2ADE6A23" w14:textId="199BD08A" w:rsidR="00E66879" w:rsidRPr="00623E88" w:rsidRDefault="00E66879" w:rsidP="00E66879">
      <w:pPr>
        <w:pStyle w:val="ListParagraph"/>
        <w:numPr>
          <w:ilvl w:val="0"/>
          <w:numId w:val="18"/>
        </w:numPr>
        <w:spacing w:line="276" w:lineRule="auto"/>
        <w:ind w:left="426" w:hanging="426"/>
        <w:rPr>
          <w:bCs/>
          <w:sz w:val="24"/>
          <w:szCs w:val="24"/>
        </w:rPr>
      </w:pPr>
      <w:bookmarkStart w:id="1" w:name="_Hlk71286556"/>
      <w:r w:rsidRPr="00623E88">
        <w:rPr>
          <w:bCs/>
          <w:sz w:val="24"/>
          <w:szCs w:val="24"/>
        </w:rPr>
        <w:t>On the State Funerals investigation, 2 Senior Management Services members were charged on 23 February 2021</w:t>
      </w:r>
      <w:r w:rsidR="0040156D" w:rsidRPr="00623E88">
        <w:rPr>
          <w:bCs/>
          <w:sz w:val="24"/>
          <w:szCs w:val="24"/>
        </w:rPr>
        <w:t>. T</w:t>
      </w:r>
      <w:r w:rsidRPr="00623E88">
        <w:rPr>
          <w:bCs/>
          <w:sz w:val="24"/>
          <w:szCs w:val="24"/>
        </w:rPr>
        <w:t>he hearings</w:t>
      </w:r>
      <w:r w:rsidR="00BF1324" w:rsidRPr="00623E88">
        <w:rPr>
          <w:bCs/>
          <w:sz w:val="24"/>
          <w:szCs w:val="24"/>
        </w:rPr>
        <w:t xml:space="preserve"> </w:t>
      </w:r>
      <w:r w:rsidR="0040156D" w:rsidRPr="00623E88">
        <w:rPr>
          <w:bCs/>
          <w:sz w:val="24"/>
          <w:szCs w:val="24"/>
        </w:rPr>
        <w:t xml:space="preserve">have not been </w:t>
      </w:r>
      <w:r w:rsidR="00BF1324" w:rsidRPr="00623E88">
        <w:rPr>
          <w:bCs/>
          <w:sz w:val="24"/>
          <w:szCs w:val="24"/>
        </w:rPr>
        <w:t>scheduled</w:t>
      </w:r>
      <w:r w:rsidR="0040156D" w:rsidRPr="00623E88">
        <w:rPr>
          <w:bCs/>
          <w:sz w:val="24"/>
          <w:szCs w:val="24"/>
        </w:rPr>
        <w:t xml:space="preserve"> yet as the </w:t>
      </w:r>
      <w:r w:rsidR="00B65854" w:rsidRPr="00623E88">
        <w:rPr>
          <w:bCs/>
          <w:sz w:val="24"/>
          <w:szCs w:val="24"/>
        </w:rPr>
        <w:t xml:space="preserve">initiators </w:t>
      </w:r>
      <w:r w:rsidR="00623E88" w:rsidRPr="00623E88">
        <w:rPr>
          <w:bCs/>
          <w:sz w:val="24"/>
          <w:szCs w:val="24"/>
        </w:rPr>
        <w:t xml:space="preserve">of the disciplinary process </w:t>
      </w:r>
      <w:r w:rsidR="0040156D" w:rsidRPr="00623E88">
        <w:rPr>
          <w:bCs/>
          <w:sz w:val="24"/>
          <w:szCs w:val="24"/>
        </w:rPr>
        <w:t xml:space="preserve">are still securing witnesses and finalising outstanding information required by the Senior Council </w:t>
      </w:r>
      <w:r w:rsidR="00623E88" w:rsidRPr="00623E88">
        <w:rPr>
          <w:bCs/>
          <w:sz w:val="24"/>
          <w:szCs w:val="24"/>
        </w:rPr>
        <w:t xml:space="preserve">appointed </w:t>
      </w:r>
      <w:r w:rsidR="0040156D" w:rsidRPr="00623E88">
        <w:rPr>
          <w:bCs/>
          <w:sz w:val="24"/>
          <w:szCs w:val="24"/>
        </w:rPr>
        <w:t>to assist the Department.</w:t>
      </w:r>
    </w:p>
    <w:bookmarkEnd w:id="1"/>
    <w:p w14:paraId="319A7CA9" w14:textId="77777777" w:rsidR="00E66879" w:rsidRPr="00E66879" w:rsidRDefault="00E66879" w:rsidP="00E66879">
      <w:pPr>
        <w:pStyle w:val="ListParagraph"/>
        <w:spacing w:line="276" w:lineRule="auto"/>
        <w:ind w:left="426" w:hanging="426"/>
        <w:rPr>
          <w:bCs/>
          <w:sz w:val="24"/>
          <w:szCs w:val="24"/>
        </w:rPr>
      </w:pPr>
    </w:p>
    <w:p w14:paraId="7ECD0129" w14:textId="72AEA234" w:rsidR="00E66879" w:rsidRPr="00E66879" w:rsidRDefault="00E66879" w:rsidP="00E66879">
      <w:pPr>
        <w:pStyle w:val="ListParagraph"/>
        <w:numPr>
          <w:ilvl w:val="0"/>
          <w:numId w:val="18"/>
        </w:numPr>
        <w:spacing w:line="276" w:lineRule="auto"/>
        <w:ind w:left="426" w:hanging="426"/>
        <w:rPr>
          <w:bCs/>
          <w:sz w:val="24"/>
          <w:szCs w:val="24"/>
        </w:rPr>
      </w:pPr>
      <w:r w:rsidRPr="00E66879">
        <w:rPr>
          <w:bCs/>
          <w:sz w:val="24"/>
          <w:szCs w:val="24"/>
        </w:rPr>
        <w:t xml:space="preserve">On the Irregular </w:t>
      </w:r>
      <w:r w:rsidR="00696E5C">
        <w:rPr>
          <w:bCs/>
          <w:sz w:val="24"/>
          <w:szCs w:val="24"/>
        </w:rPr>
        <w:t>Appointments of 12 SMS official</w:t>
      </w:r>
      <w:r w:rsidRPr="00E66879">
        <w:rPr>
          <w:bCs/>
          <w:sz w:val="24"/>
          <w:szCs w:val="24"/>
        </w:rPr>
        <w:t>s</w:t>
      </w:r>
      <w:r w:rsidR="00696E5C">
        <w:rPr>
          <w:bCs/>
          <w:sz w:val="24"/>
          <w:szCs w:val="24"/>
        </w:rPr>
        <w:t>’</w:t>
      </w:r>
      <w:r w:rsidRPr="00E66879">
        <w:rPr>
          <w:bCs/>
          <w:sz w:val="24"/>
          <w:szCs w:val="24"/>
        </w:rPr>
        <w:t xml:space="preserve"> investigation by PSC, 13 officials of which 12 are at Senior Management Level, were served with charge sheets in September 2019 and the hearing is scheduled for 26 May 2021. Reasons for the delay is due to the fact that the Department has been dealing with a point </w:t>
      </w:r>
      <w:r w:rsidRPr="00E66879">
        <w:rPr>
          <w:bCs/>
          <w:i/>
          <w:sz w:val="24"/>
          <w:szCs w:val="24"/>
        </w:rPr>
        <w:t>in limine</w:t>
      </w:r>
      <w:r w:rsidRPr="00E66879">
        <w:rPr>
          <w:bCs/>
          <w:sz w:val="24"/>
          <w:szCs w:val="24"/>
        </w:rPr>
        <w:t xml:space="preserve"> and not the actual trial.</w:t>
      </w:r>
    </w:p>
    <w:p w14:paraId="7215D54E" w14:textId="77777777" w:rsidR="00E66879" w:rsidRDefault="00E66879" w:rsidP="00E47B58">
      <w:pPr>
        <w:spacing w:line="276" w:lineRule="auto"/>
        <w:rPr>
          <w:bCs/>
          <w:sz w:val="24"/>
          <w:szCs w:val="24"/>
        </w:rPr>
      </w:pPr>
    </w:p>
    <w:p w14:paraId="68D16C0D" w14:textId="30F8C476" w:rsidR="00DB5DD6" w:rsidRDefault="00DB5DD6" w:rsidP="00DB5DD6">
      <w:pPr>
        <w:spacing w:line="276" w:lineRule="auto"/>
        <w:rPr>
          <w:bCs/>
          <w:sz w:val="24"/>
          <w:szCs w:val="24"/>
        </w:rPr>
      </w:pPr>
      <w:r>
        <w:rPr>
          <w:bCs/>
          <w:sz w:val="24"/>
          <w:szCs w:val="24"/>
        </w:rPr>
        <w:t xml:space="preserve">The disciplinary action against the </w:t>
      </w:r>
      <w:r w:rsidRPr="00DB5DD6">
        <w:rPr>
          <w:bCs/>
          <w:sz w:val="24"/>
          <w:szCs w:val="24"/>
        </w:rPr>
        <w:t xml:space="preserve">Director-General </w:t>
      </w:r>
      <w:r>
        <w:rPr>
          <w:bCs/>
          <w:sz w:val="24"/>
          <w:szCs w:val="24"/>
        </w:rPr>
        <w:t xml:space="preserve">is being managed by the Presidency. </w:t>
      </w:r>
    </w:p>
    <w:p w14:paraId="24AE4C08" w14:textId="77777777" w:rsidR="00DB5DD6" w:rsidRDefault="00DB5DD6" w:rsidP="00DB5DD6">
      <w:pPr>
        <w:spacing w:line="276" w:lineRule="auto"/>
        <w:rPr>
          <w:bCs/>
          <w:sz w:val="24"/>
          <w:szCs w:val="24"/>
        </w:rPr>
      </w:pPr>
    </w:p>
    <w:p w14:paraId="6EAC7B10" w14:textId="3DF42982" w:rsidR="00DB5DD6" w:rsidRPr="00DB5DD6" w:rsidRDefault="00DB5DD6" w:rsidP="00DB5DD6">
      <w:pPr>
        <w:spacing w:line="276" w:lineRule="auto"/>
        <w:rPr>
          <w:bCs/>
          <w:sz w:val="24"/>
          <w:szCs w:val="24"/>
        </w:rPr>
      </w:pPr>
      <w:r w:rsidRPr="00DB5DD6">
        <w:rPr>
          <w:bCs/>
          <w:sz w:val="24"/>
          <w:szCs w:val="24"/>
        </w:rPr>
        <w:t>The disciplinary action against the Special Advisor is being managed by the State Attorney on behalf of the Minister of Public Works and Infrastructure.</w:t>
      </w:r>
      <w:r>
        <w:rPr>
          <w:bCs/>
          <w:sz w:val="24"/>
          <w:szCs w:val="24"/>
        </w:rPr>
        <w:t xml:space="preserve"> </w:t>
      </w:r>
      <w:r w:rsidR="004B6E4B">
        <w:rPr>
          <w:bCs/>
          <w:sz w:val="24"/>
          <w:szCs w:val="24"/>
        </w:rPr>
        <w:t>An</w:t>
      </w:r>
      <w:r w:rsidRPr="00DB5DD6">
        <w:rPr>
          <w:bCs/>
          <w:sz w:val="24"/>
          <w:szCs w:val="24"/>
        </w:rPr>
        <w:t xml:space="preserve"> Initiator and Chairperson have been appointed by the State Attorney</w:t>
      </w:r>
      <w:r w:rsidR="004B6E4B">
        <w:rPr>
          <w:bCs/>
          <w:sz w:val="24"/>
          <w:szCs w:val="24"/>
        </w:rPr>
        <w:t xml:space="preserve"> and draft charges have been prepared. </w:t>
      </w:r>
    </w:p>
    <w:p w14:paraId="71B872E6" w14:textId="5AE93E43" w:rsidR="00E47B58" w:rsidRDefault="00E47B58" w:rsidP="00E47B58">
      <w:pPr>
        <w:spacing w:line="276" w:lineRule="auto"/>
        <w:rPr>
          <w:bCs/>
          <w:sz w:val="24"/>
          <w:szCs w:val="24"/>
        </w:rPr>
      </w:pPr>
    </w:p>
    <w:p w14:paraId="57CDC07D" w14:textId="7DDEDD30" w:rsidR="004B6E4B" w:rsidRDefault="00E66879" w:rsidP="00E47B58">
      <w:pPr>
        <w:spacing w:line="276" w:lineRule="auto"/>
        <w:rPr>
          <w:bCs/>
          <w:sz w:val="24"/>
          <w:szCs w:val="24"/>
        </w:rPr>
      </w:pPr>
      <w:r>
        <w:rPr>
          <w:bCs/>
          <w:sz w:val="24"/>
          <w:szCs w:val="24"/>
        </w:rPr>
        <w:t>All</w:t>
      </w:r>
      <w:r w:rsidR="004B6E4B" w:rsidRPr="004B6E4B">
        <w:rPr>
          <w:bCs/>
          <w:sz w:val="24"/>
          <w:szCs w:val="24"/>
        </w:rPr>
        <w:t xml:space="preserve"> Disciplinary matters are ongoing and the time-lines are changing due to the availability of all role players and the employees</w:t>
      </w:r>
      <w:r>
        <w:rPr>
          <w:bCs/>
          <w:sz w:val="24"/>
          <w:szCs w:val="24"/>
        </w:rPr>
        <w:t>.</w:t>
      </w:r>
      <w:r w:rsidR="004B6E4B" w:rsidRPr="004B6E4B">
        <w:rPr>
          <w:bCs/>
          <w:sz w:val="24"/>
          <w:szCs w:val="24"/>
        </w:rPr>
        <w:t xml:space="preserve">  </w:t>
      </w:r>
    </w:p>
    <w:p w14:paraId="32CD314A" w14:textId="77777777" w:rsidR="004B6E4B" w:rsidRDefault="004B6E4B" w:rsidP="00E47B58">
      <w:pPr>
        <w:spacing w:line="276" w:lineRule="auto"/>
        <w:rPr>
          <w:bCs/>
          <w:sz w:val="24"/>
          <w:szCs w:val="24"/>
        </w:rPr>
      </w:pPr>
    </w:p>
    <w:p w14:paraId="4C1CD684" w14:textId="77777777" w:rsidR="00E47B58" w:rsidRDefault="00E47B58" w:rsidP="00E47B58">
      <w:pPr>
        <w:spacing w:line="276" w:lineRule="auto"/>
        <w:rPr>
          <w:b/>
          <w:bCs/>
          <w:sz w:val="24"/>
          <w:szCs w:val="24"/>
        </w:rPr>
      </w:pPr>
      <w:r>
        <w:rPr>
          <w:b/>
          <w:bCs/>
          <w:szCs w:val="22"/>
        </w:rPr>
        <w:t>WITH RESPECT TO THE ENTITIES REPORTING TO THE MINISTER OF PUBLIC WORKS AND INFRASCTURE:</w:t>
      </w:r>
    </w:p>
    <w:p w14:paraId="095E74A0" w14:textId="77777777" w:rsidR="00E47B58" w:rsidRDefault="00E47B58" w:rsidP="00E47B58">
      <w:pPr>
        <w:spacing w:line="276" w:lineRule="auto"/>
        <w:rPr>
          <w:b/>
          <w:bCs/>
          <w:sz w:val="24"/>
          <w:szCs w:val="24"/>
        </w:rPr>
      </w:pPr>
    </w:p>
    <w:tbl>
      <w:tblPr>
        <w:tblStyle w:val="TableGrid"/>
        <w:tblW w:w="9492" w:type="dxa"/>
        <w:tblLayout w:type="fixed"/>
        <w:tblLook w:val="04A0" w:firstRow="1" w:lastRow="0" w:firstColumn="1" w:lastColumn="0" w:noHBand="0" w:noVBand="1"/>
      </w:tblPr>
      <w:tblGrid>
        <w:gridCol w:w="1675"/>
        <w:gridCol w:w="1677"/>
        <w:gridCol w:w="1669"/>
        <w:gridCol w:w="1919"/>
        <w:gridCol w:w="2552"/>
      </w:tblGrid>
      <w:tr w:rsidR="00E47B58" w14:paraId="74DEFE02" w14:textId="77777777" w:rsidTr="00981212">
        <w:trPr>
          <w:trHeight w:val="1700"/>
        </w:trPr>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ACDC78" w14:textId="77777777" w:rsidR="00E47B58" w:rsidRDefault="00E47B58" w:rsidP="00894934">
            <w:pPr>
              <w:rPr>
                <w:rFonts w:cs="Arial"/>
                <w:b/>
                <w:lang w:eastAsia="en-US"/>
              </w:rPr>
            </w:pPr>
            <w:r>
              <w:rPr>
                <w:rFonts w:cs="Arial"/>
                <w:b/>
              </w:rPr>
              <w:t>Entity</w:t>
            </w:r>
          </w:p>
        </w:tc>
        <w:tc>
          <w:tcPr>
            <w:tcW w:w="1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29FDE" w14:textId="77777777" w:rsidR="00E47B58" w:rsidRDefault="00E47B58" w:rsidP="00894934">
            <w:pPr>
              <w:rPr>
                <w:rFonts w:cs="Arial"/>
                <w:b/>
              </w:rPr>
            </w:pPr>
            <w:r>
              <w:rPr>
                <w:rFonts w:cs="Arial"/>
                <w:b/>
              </w:rPr>
              <w:t>(a) (ii)</w:t>
            </w:r>
            <w:r>
              <w:t xml:space="preserve"> </w:t>
            </w:r>
            <w:r>
              <w:rPr>
                <w:rFonts w:cs="Arial"/>
                <w:b/>
              </w:rPr>
              <w:t>steps being taken to address the extremely high vacancy rate in the entities</w:t>
            </w: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BCAEF" w14:textId="77777777" w:rsidR="00E47B58" w:rsidRDefault="00E47B58" w:rsidP="00894934">
            <w:pPr>
              <w:rPr>
                <w:rFonts w:cs="Arial"/>
                <w:b/>
              </w:rPr>
            </w:pPr>
            <w:r>
              <w:rPr>
                <w:rFonts w:cs="Arial"/>
                <w:b/>
              </w:rPr>
              <w:t>(b) the reason that the vacancy rate is so high</w:t>
            </w:r>
          </w:p>
        </w:tc>
        <w:tc>
          <w:tcPr>
            <w:tcW w:w="1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751102" w14:textId="77777777" w:rsidR="00E47B58" w:rsidRDefault="00E47B58" w:rsidP="00894934">
            <w:pPr>
              <w:rPr>
                <w:rFonts w:cs="Arial"/>
                <w:b/>
              </w:rPr>
            </w:pPr>
            <w:r>
              <w:rPr>
                <w:rFonts w:cs="Arial"/>
                <w:b/>
              </w:rPr>
              <w:t>(c) total number of the vacancies that are as a result of the Special Investigations Unit investigations into corruption</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1A5FEE" w14:textId="3091A013" w:rsidR="00E47B58" w:rsidRDefault="00E47B58" w:rsidP="00696E5C">
            <w:pPr>
              <w:rPr>
                <w:rFonts w:cs="Arial"/>
                <w:b/>
              </w:rPr>
            </w:pPr>
            <w:r>
              <w:rPr>
                <w:rFonts w:cs="Arial"/>
                <w:b/>
              </w:rPr>
              <w:t>(d) the status of the investigation process into the high-ranking members of the entities who are under investigation and still on full pay?</w:t>
            </w:r>
            <w:r>
              <w:rPr>
                <w:rFonts w:cs="Arial"/>
                <w:b/>
              </w:rPr>
              <w:tab/>
            </w:r>
            <w:r>
              <w:rPr>
                <w:rFonts w:cs="Arial"/>
                <w:b/>
              </w:rPr>
              <w:tab/>
            </w:r>
          </w:p>
        </w:tc>
      </w:tr>
      <w:tr w:rsidR="00E47B58" w14:paraId="61BEEA59" w14:textId="77777777" w:rsidTr="00894934">
        <w:tc>
          <w:tcPr>
            <w:tcW w:w="1676" w:type="dxa"/>
            <w:tcBorders>
              <w:top w:val="single" w:sz="4" w:space="0" w:color="auto"/>
              <w:left w:val="single" w:sz="4" w:space="0" w:color="auto"/>
              <w:bottom w:val="single" w:sz="4" w:space="0" w:color="auto"/>
              <w:right w:val="single" w:sz="4" w:space="0" w:color="auto"/>
            </w:tcBorders>
            <w:hideMark/>
          </w:tcPr>
          <w:p w14:paraId="29C376AF" w14:textId="77777777" w:rsidR="00E47B58" w:rsidRDefault="00E47B58" w:rsidP="00894934">
            <w:pPr>
              <w:rPr>
                <w:rFonts w:cs="Arial"/>
                <w:b/>
              </w:rPr>
            </w:pPr>
            <w:r>
              <w:rPr>
                <w:rFonts w:cs="Arial"/>
                <w:b/>
              </w:rPr>
              <w:t>Agrément South Africa</w:t>
            </w:r>
          </w:p>
        </w:tc>
        <w:tc>
          <w:tcPr>
            <w:tcW w:w="1677" w:type="dxa"/>
            <w:tcBorders>
              <w:top w:val="single" w:sz="4" w:space="0" w:color="auto"/>
              <w:left w:val="single" w:sz="4" w:space="0" w:color="auto"/>
              <w:bottom w:val="single" w:sz="4" w:space="0" w:color="auto"/>
              <w:right w:val="single" w:sz="4" w:space="0" w:color="auto"/>
            </w:tcBorders>
            <w:hideMark/>
          </w:tcPr>
          <w:p w14:paraId="4AACD70A" w14:textId="77777777" w:rsidR="00E47B58" w:rsidRDefault="00E47B58" w:rsidP="00894934">
            <w:pPr>
              <w:rPr>
                <w:rFonts w:cs="Arial"/>
              </w:rPr>
            </w:pPr>
            <w:r>
              <w:rPr>
                <w:rFonts w:cs="Arial"/>
              </w:rPr>
              <w:t>ASA, does not have a high vacancy rate.  The positions that are not filled are due to recent resignations and the posts are currently in the process of being filled.</w:t>
            </w:r>
          </w:p>
        </w:tc>
        <w:tc>
          <w:tcPr>
            <w:tcW w:w="1669" w:type="dxa"/>
            <w:tcBorders>
              <w:top w:val="single" w:sz="4" w:space="0" w:color="auto"/>
              <w:left w:val="single" w:sz="4" w:space="0" w:color="auto"/>
              <w:bottom w:val="single" w:sz="4" w:space="0" w:color="auto"/>
              <w:right w:val="single" w:sz="4" w:space="0" w:color="auto"/>
            </w:tcBorders>
            <w:hideMark/>
          </w:tcPr>
          <w:p w14:paraId="63C26EB3" w14:textId="5DB6C40E" w:rsidR="00E47B58" w:rsidRDefault="00E47B58" w:rsidP="00894934">
            <w:pPr>
              <w:rPr>
                <w:rFonts w:cs="Arial"/>
              </w:rPr>
            </w:pPr>
            <w:r>
              <w:rPr>
                <w:rFonts w:cs="Arial"/>
              </w:rPr>
              <w:t>Vacancy rate is low, as ASA is relatively a small organisation</w:t>
            </w:r>
            <w:r w:rsidR="00696E5C">
              <w:rPr>
                <w:rFonts w:cs="Arial"/>
              </w:rPr>
              <w:t>.</w:t>
            </w:r>
            <w:r>
              <w:rPr>
                <w:rFonts w:cs="Arial"/>
              </w:rPr>
              <w:t xml:space="preserve"> </w:t>
            </w:r>
          </w:p>
        </w:tc>
        <w:tc>
          <w:tcPr>
            <w:tcW w:w="1919" w:type="dxa"/>
            <w:tcBorders>
              <w:top w:val="single" w:sz="4" w:space="0" w:color="auto"/>
              <w:left w:val="single" w:sz="4" w:space="0" w:color="auto"/>
              <w:bottom w:val="single" w:sz="4" w:space="0" w:color="auto"/>
              <w:right w:val="single" w:sz="4" w:space="0" w:color="auto"/>
            </w:tcBorders>
            <w:hideMark/>
          </w:tcPr>
          <w:p w14:paraId="351DC197" w14:textId="77777777" w:rsidR="00E47B58" w:rsidRDefault="00E47B58" w:rsidP="00894934">
            <w:pPr>
              <w:rPr>
                <w:rFonts w:cs="Arial"/>
              </w:rPr>
            </w:pPr>
            <w:r>
              <w:rPr>
                <w:rFonts w:cs="Arial"/>
              </w:rPr>
              <w:t>Not Applicable</w:t>
            </w:r>
          </w:p>
        </w:tc>
        <w:tc>
          <w:tcPr>
            <w:tcW w:w="2552" w:type="dxa"/>
            <w:tcBorders>
              <w:top w:val="single" w:sz="4" w:space="0" w:color="auto"/>
              <w:left w:val="single" w:sz="4" w:space="0" w:color="auto"/>
              <w:bottom w:val="single" w:sz="4" w:space="0" w:color="auto"/>
              <w:right w:val="single" w:sz="4" w:space="0" w:color="auto"/>
            </w:tcBorders>
            <w:hideMark/>
          </w:tcPr>
          <w:p w14:paraId="51987B4C" w14:textId="77777777" w:rsidR="00E47B58" w:rsidRDefault="00E47B58" w:rsidP="00894934">
            <w:pPr>
              <w:rPr>
                <w:rFonts w:cs="Arial"/>
              </w:rPr>
            </w:pPr>
            <w:r>
              <w:rPr>
                <w:rFonts w:cs="Arial"/>
              </w:rPr>
              <w:t xml:space="preserve">Not Applicable </w:t>
            </w:r>
          </w:p>
        </w:tc>
      </w:tr>
      <w:tr w:rsidR="00E47B58" w14:paraId="143108A1" w14:textId="77777777" w:rsidTr="00894934">
        <w:tc>
          <w:tcPr>
            <w:tcW w:w="1676" w:type="dxa"/>
            <w:tcBorders>
              <w:top w:val="single" w:sz="4" w:space="0" w:color="auto"/>
              <w:left w:val="single" w:sz="4" w:space="0" w:color="auto"/>
              <w:bottom w:val="single" w:sz="4" w:space="0" w:color="auto"/>
              <w:right w:val="single" w:sz="4" w:space="0" w:color="auto"/>
            </w:tcBorders>
            <w:hideMark/>
          </w:tcPr>
          <w:p w14:paraId="74314D11" w14:textId="77777777" w:rsidR="00E47B58" w:rsidRDefault="00E47B58" w:rsidP="00894934">
            <w:pPr>
              <w:rPr>
                <w:rFonts w:cs="Arial"/>
                <w:b/>
              </w:rPr>
            </w:pPr>
            <w:r>
              <w:rPr>
                <w:rFonts w:cs="Arial"/>
                <w:b/>
              </w:rPr>
              <w:t>Council of the Built Environment</w:t>
            </w:r>
          </w:p>
        </w:tc>
        <w:tc>
          <w:tcPr>
            <w:tcW w:w="1677" w:type="dxa"/>
            <w:tcBorders>
              <w:top w:val="single" w:sz="4" w:space="0" w:color="auto"/>
              <w:left w:val="single" w:sz="4" w:space="0" w:color="auto"/>
              <w:bottom w:val="single" w:sz="4" w:space="0" w:color="auto"/>
              <w:right w:val="single" w:sz="4" w:space="0" w:color="auto"/>
            </w:tcBorders>
            <w:hideMark/>
          </w:tcPr>
          <w:p w14:paraId="2266853B" w14:textId="77777777" w:rsidR="00E47B58" w:rsidRDefault="00E47B58" w:rsidP="00894934">
            <w:pPr>
              <w:rPr>
                <w:rFonts w:cs="Arial"/>
              </w:rPr>
            </w:pPr>
            <w:r>
              <w:rPr>
                <w:rFonts w:cs="Arial"/>
              </w:rPr>
              <w:t>The current vacancy rate is 10%. The vacancy rate is high following the halting of the recruitment process due to budget costs.</w:t>
            </w:r>
          </w:p>
        </w:tc>
        <w:tc>
          <w:tcPr>
            <w:tcW w:w="1669" w:type="dxa"/>
            <w:tcBorders>
              <w:top w:val="single" w:sz="4" w:space="0" w:color="auto"/>
              <w:left w:val="single" w:sz="4" w:space="0" w:color="auto"/>
              <w:bottom w:val="single" w:sz="4" w:space="0" w:color="auto"/>
              <w:right w:val="single" w:sz="4" w:space="0" w:color="auto"/>
            </w:tcBorders>
          </w:tcPr>
          <w:p w14:paraId="5211EC3E" w14:textId="77777777" w:rsidR="00E47B58" w:rsidRDefault="00E47B58" w:rsidP="00894934">
            <w:pPr>
              <w:rPr>
                <w:rFonts w:cs="Arial"/>
              </w:rPr>
            </w:pPr>
            <w:r>
              <w:rPr>
                <w:rFonts w:cs="Arial"/>
              </w:rPr>
              <w:t>A total of 4 positions are currently vacant. These are:</w:t>
            </w:r>
          </w:p>
          <w:p w14:paraId="14A0EF20" w14:textId="77777777" w:rsidR="00E47B58" w:rsidRDefault="00E47B58" w:rsidP="00894934">
            <w:pPr>
              <w:rPr>
                <w:rFonts w:cs="Arial"/>
              </w:rPr>
            </w:pPr>
            <w:r>
              <w:rPr>
                <w:rFonts w:cs="Arial"/>
              </w:rPr>
              <w:t>1.</w:t>
            </w:r>
            <w:r>
              <w:rPr>
                <w:rFonts w:cs="Arial"/>
              </w:rPr>
              <w:tab/>
              <w:t>Senior Researcher</w:t>
            </w:r>
          </w:p>
          <w:p w14:paraId="7D0267FA" w14:textId="77777777" w:rsidR="00E47B58" w:rsidRDefault="00E47B58" w:rsidP="00894934">
            <w:pPr>
              <w:rPr>
                <w:rFonts w:cs="Arial"/>
              </w:rPr>
            </w:pPr>
            <w:r>
              <w:rPr>
                <w:rFonts w:cs="Arial"/>
              </w:rPr>
              <w:t>2.</w:t>
            </w:r>
            <w:r>
              <w:rPr>
                <w:rFonts w:cs="Arial"/>
              </w:rPr>
              <w:tab/>
              <w:t>Legal Compliance Specialist</w:t>
            </w:r>
          </w:p>
          <w:p w14:paraId="605BDB5A" w14:textId="77777777" w:rsidR="00E47B58" w:rsidRDefault="00E47B58" w:rsidP="00894934">
            <w:pPr>
              <w:rPr>
                <w:rFonts w:cs="Arial"/>
              </w:rPr>
            </w:pPr>
            <w:r>
              <w:rPr>
                <w:rFonts w:cs="Arial"/>
              </w:rPr>
              <w:t>3.</w:t>
            </w:r>
            <w:r>
              <w:rPr>
                <w:rFonts w:cs="Arial"/>
              </w:rPr>
              <w:tab/>
              <w:t>Senior IT Technician4.Strategic Planning Monitoring and Evaluation</w:t>
            </w:r>
          </w:p>
          <w:p w14:paraId="3EFAFD83" w14:textId="77777777" w:rsidR="00E47B58" w:rsidRDefault="00E47B58" w:rsidP="00894934">
            <w:pPr>
              <w:rPr>
                <w:rFonts w:cs="Arial"/>
              </w:rPr>
            </w:pPr>
          </w:p>
          <w:p w14:paraId="3DDC610F" w14:textId="77777777" w:rsidR="00E47B58" w:rsidRDefault="00E47B58" w:rsidP="00894934">
            <w:pPr>
              <w:rPr>
                <w:rFonts w:cs="Arial"/>
              </w:rPr>
            </w:pPr>
            <w:r>
              <w:rPr>
                <w:rFonts w:cs="Arial"/>
              </w:rPr>
              <w:t>4. Strategic Planning Monitoring and Evaluation</w:t>
            </w:r>
          </w:p>
        </w:tc>
        <w:tc>
          <w:tcPr>
            <w:tcW w:w="1919" w:type="dxa"/>
            <w:tcBorders>
              <w:top w:val="single" w:sz="4" w:space="0" w:color="auto"/>
              <w:left w:val="single" w:sz="4" w:space="0" w:color="auto"/>
              <w:bottom w:val="single" w:sz="4" w:space="0" w:color="auto"/>
              <w:right w:val="single" w:sz="4" w:space="0" w:color="auto"/>
            </w:tcBorders>
            <w:hideMark/>
          </w:tcPr>
          <w:p w14:paraId="4A844774" w14:textId="77777777" w:rsidR="00E47B58" w:rsidRDefault="00E47B58" w:rsidP="00894934">
            <w:pPr>
              <w:rPr>
                <w:rFonts w:cs="Arial"/>
              </w:rPr>
            </w:pPr>
            <w:r>
              <w:rPr>
                <w:rFonts w:cs="Arial"/>
              </w:rPr>
              <w:lastRenderedPageBreak/>
              <w:t>Not applicable</w:t>
            </w:r>
          </w:p>
        </w:tc>
        <w:tc>
          <w:tcPr>
            <w:tcW w:w="2552" w:type="dxa"/>
            <w:tcBorders>
              <w:top w:val="single" w:sz="4" w:space="0" w:color="auto"/>
              <w:left w:val="single" w:sz="4" w:space="0" w:color="auto"/>
              <w:bottom w:val="single" w:sz="4" w:space="0" w:color="auto"/>
              <w:right w:val="single" w:sz="4" w:space="0" w:color="auto"/>
            </w:tcBorders>
            <w:hideMark/>
          </w:tcPr>
          <w:p w14:paraId="4FB60029" w14:textId="77777777" w:rsidR="00E47B58" w:rsidRDefault="00E47B58" w:rsidP="00894934">
            <w:pPr>
              <w:rPr>
                <w:rFonts w:cs="Arial"/>
              </w:rPr>
            </w:pPr>
            <w:r>
              <w:rPr>
                <w:rFonts w:cs="Arial"/>
              </w:rPr>
              <w:t xml:space="preserve">Not applicable </w:t>
            </w:r>
          </w:p>
        </w:tc>
      </w:tr>
      <w:tr w:rsidR="00E47B58" w14:paraId="0D11EEF9" w14:textId="77777777" w:rsidTr="00894934">
        <w:tc>
          <w:tcPr>
            <w:tcW w:w="1676" w:type="dxa"/>
            <w:tcBorders>
              <w:top w:val="single" w:sz="4" w:space="0" w:color="auto"/>
              <w:left w:val="single" w:sz="4" w:space="0" w:color="auto"/>
              <w:bottom w:val="single" w:sz="4" w:space="0" w:color="auto"/>
              <w:right w:val="single" w:sz="4" w:space="0" w:color="auto"/>
            </w:tcBorders>
            <w:hideMark/>
          </w:tcPr>
          <w:p w14:paraId="3824B2E6" w14:textId="77777777" w:rsidR="00E47B58" w:rsidRDefault="00E47B58" w:rsidP="00894934">
            <w:pPr>
              <w:rPr>
                <w:rFonts w:cs="Arial"/>
                <w:b/>
              </w:rPr>
            </w:pPr>
            <w:r>
              <w:rPr>
                <w:rFonts w:cs="Arial"/>
                <w:b/>
              </w:rPr>
              <w:t>Construction Industry Development Board</w:t>
            </w:r>
          </w:p>
        </w:tc>
        <w:tc>
          <w:tcPr>
            <w:tcW w:w="1677" w:type="dxa"/>
            <w:tcBorders>
              <w:top w:val="single" w:sz="8" w:space="0" w:color="auto"/>
              <w:left w:val="nil"/>
              <w:bottom w:val="single" w:sz="8" w:space="0" w:color="auto"/>
              <w:right w:val="single" w:sz="8" w:space="0" w:color="auto"/>
            </w:tcBorders>
          </w:tcPr>
          <w:p w14:paraId="72EFF40C" w14:textId="77777777" w:rsidR="00E47B58" w:rsidRDefault="00E47B58" w:rsidP="00894934">
            <w:pPr>
              <w:rPr>
                <w:rFonts w:cs="Arial"/>
                <w:lang w:val="en-US"/>
              </w:rPr>
            </w:pPr>
            <w:r>
              <w:rPr>
                <w:rFonts w:cs="Arial"/>
                <w:lang w:val="en-US"/>
              </w:rPr>
              <w:t xml:space="preserve">(a) (ii) </w:t>
            </w:r>
          </w:p>
          <w:p w14:paraId="7A727009" w14:textId="77777777" w:rsidR="00E47B58" w:rsidRDefault="00E47B58" w:rsidP="00894934">
            <w:pPr>
              <w:rPr>
                <w:rFonts w:cs="Arial"/>
                <w:lang w:val="en-US"/>
              </w:rPr>
            </w:pPr>
            <w:r>
              <w:rPr>
                <w:rFonts w:cs="Arial"/>
                <w:lang w:val="en-US"/>
              </w:rPr>
              <w:t xml:space="preserve">Cidb is in the process of filling these positions in accordance with the available budget. </w:t>
            </w:r>
          </w:p>
          <w:p w14:paraId="1340F6E5" w14:textId="77777777" w:rsidR="00E47B58" w:rsidRDefault="00E47B58" w:rsidP="00894934">
            <w:pPr>
              <w:rPr>
                <w:rFonts w:cs="Arial"/>
              </w:rPr>
            </w:pPr>
            <w:r>
              <w:rPr>
                <w:rFonts w:cs="Arial"/>
                <w:lang w:val="en-US"/>
              </w:rPr>
              <w:t>As such, we have</w:t>
            </w:r>
            <w:r>
              <w:rPr>
                <w:rFonts w:cs="Arial"/>
              </w:rPr>
              <w:t xml:space="preserve"> identified 16 critical positions to be filled in the 2020/21 financial year. </w:t>
            </w:r>
          </w:p>
          <w:p w14:paraId="3E4C58C7" w14:textId="77777777" w:rsidR="00E47B58" w:rsidRDefault="00E47B58" w:rsidP="00894934">
            <w:pPr>
              <w:rPr>
                <w:rFonts w:cs="Arial"/>
              </w:rPr>
            </w:pPr>
          </w:p>
          <w:p w14:paraId="11F69CDE" w14:textId="77777777" w:rsidR="00E47B58" w:rsidRDefault="00E47B58" w:rsidP="00894934">
            <w:pPr>
              <w:rPr>
                <w:rFonts w:cs="Arial"/>
              </w:rPr>
            </w:pPr>
            <w:r>
              <w:rPr>
                <w:rFonts w:cs="Arial"/>
              </w:rPr>
              <w:t>Of these eight (8) appointments, interviews were conducted for two other positions and are at the competency and verification stage. We have also started with the recruitment process of four additional positions, and appointments will be made in the 2021/22 financial year.</w:t>
            </w:r>
          </w:p>
          <w:p w14:paraId="3CECAA92" w14:textId="77777777" w:rsidR="00E47B58" w:rsidRDefault="00E47B58" w:rsidP="00894934">
            <w:pPr>
              <w:rPr>
                <w:rFonts w:cs="Arial"/>
              </w:rPr>
            </w:pPr>
            <w:r>
              <w:rPr>
                <w:rFonts w:cs="Arial"/>
              </w:rPr>
              <w:t xml:space="preserve">CIDB has planned to fill its vacancies over the next three years, prioritizing critical positions while considering its </w:t>
            </w:r>
            <w:r>
              <w:rPr>
                <w:rFonts w:cs="Arial"/>
              </w:rPr>
              <w:lastRenderedPageBreak/>
              <w:t>available budget.</w:t>
            </w:r>
          </w:p>
          <w:p w14:paraId="5E58662C" w14:textId="77777777" w:rsidR="00E47B58" w:rsidRDefault="00E47B58" w:rsidP="00894934">
            <w:pPr>
              <w:rPr>
                <w:rFonts w:cs="Arial"/>
              </w:rPr>
            </w:pPr>
          </w:p>
        </w:tc>
        <w:tc>
          <w:tcPr>
            <w:tcW w:w="1669" w:type="dxa"/>
            <w:tcBorders>
              <w:top w:val="single" w:sz="8" w:space="0" w:color="auto"/>
              <w:left w:val="nil"/>
              <w:bottom w:val="single" w:sz="8" w:space="0" w:color="auto"/>
              <w:right w:val="single" w:sz="8" w:space="0" w:color="auto"/>
            </w:tcBorders>
            <w:hideMark/>
          </w:tcPr>
          <w:p w14:paraId="00549C9A" w14:textId="77777777" w:rsidR="00E47B58" w:rsidRDefault="00E47B58" w:rsidP="00894934">
            <w:pPr>
              <w:rPr>
                <w:rFonts w:cs="Arial"/>
              </w:rPr>
            </w:pPr>
            <w:r>
              <w:rPr>
                <w:rFonts w:cs="Arial"/>
              </w:rPr>
              <w:lastRenderedPageBreak/>
              <w:t xml:space="preserve">(b) </w:t>
            </w:r>
            <w:r>
              <w:rPr>
                <w:rFonts w:cs="Arial"/>
                <w:lang w:val="en-US"/>
              </w:rPr>
              <w:t>Cidb underwent restructuring/ organizational development, and as a result, it has 153 vacant positions.</w:t>
            </w:r>
          </w:p>
        </w:tc>
        <w:tc>
          <w:tcPr>
            <w:tcW w:w="1919" w:type="dxa"/>
            <w:tcBorders>
              <w:top w:val="single" w:sz="8" w:space="0" w:color="auto"/>
              <w:left w:val="nil"/>
              <w:bottom w:val="single" w:sz="8" w:space="0" w:color="auto"/>
              <w:right w:val="single" w:sz="8" w:space="0" w:color="auto"/>
            </w:tcBorders>
            <w:hideMark/>
          </w:tcPr>
          <w:p w14:paraId="490861AA" w14:textId="77777777" w:rsidR="00E47B58" w:rsidRDefault="00E47B58" w:rsidP="00894934">
            <w:pPr>
              <w:rPr>
                <w:rFonts w:cs="Arial"/>
              </w:rPr>
            </w:pPr>
            <w:r>
              <w:rPr>
                <w:rFonts w:cs="Arial"/>
              </w:rPr>
              <w:t>(c) Not applicable</w:t>
            </w:r>
          </w:p>
        </w:tc>
        <w:tc>
          <w:tcPr>
            <w:tcW w:w="2552" w:type="dxa"/>
            <w:tcBorders>
              <w:top w:val="single" w:sz="8" w:space="0" w:color="auto"/>
              <w:left w:val="nil"/>
              <w:bottom w:val="single" w:sz="8" w:space="0" w:color="auto"/>
              <w:right w:val="single" w:sz="8" w:space="0" w:color="auto"/>
            </w:tcBorders>
            <w:hideMark/>
          </w:tcPr>
          <w:p w14:paraId="6197868E" w14:textId="77777777" w:rsidR="00E47B58" w:rsidRDefault="00E47B58" w:rsidP="00894934">
            <w:pPr>
              <w:rPr>
                <w:rFonts w:cs="Arial"/>
              </w:rPr>
            </w:pPr>
            <w:r>
              <w:rPr>
                <w:rFonts w:cs="Arial"/>
              </w:rPr>
              <w:t>(d) Not applicable</w:t>
            </w:r>
          </w:p>
        </w:tc>
      </w:tr>
      <w:tr w:rsidR="00E47B58" w14:paraId="62205045" w14:textId="77777777" w:rsidTr="00894934">
        <w:tc>
          <w:tcPr>
            <w:tcW w:w="1676" w:type="dxa"/>
            <w:tcBorders>
              <w:top w:val="single" w:sz="4" w:space="0" w:color="auto"/>
              <w:left w:val="single" w:sz="4" w:space="0" w:color="auto"/>
              <w:bottom w:val="single" w:sz="4" w:space="0" w:color="auto"/>
              <w:right w:val="single" w:sz="4" w:space="0" w:color="auto"/>
            </w:tcBorders>
            <w:hideMark/>
          </w:tcPr>
          <w:p w14:paraId="040983D4" w14:textId="77777777" w:rsidR="00E47B58" w:rsidRDefault="00E47B58" w:rsidP="00894934">
            <w:pPr>
              <w:rPr>
                <w:rFonts w:cs="Arial"/>
                <w:b/>
              </w:rPr>
            </w:pPr>
            <w:r>
              <w:rPr>
                <w:rFonts w:cs="Arial"/>
                <w:b/>
              </w:rPr>
              <w:t>Independent Development Trust</w:t>
            </w:r>
          </w:p>
        </w:tc>
        <w:tc>
          <w:tcPr>
            <w:tcW w:w="1677" w:type="dxa"/>
            <w:tcBorders>
              <w:top w:val="single" w:sz="4" w:space="0" w:color="auto"/>
              <w:left w:val="single" w:sz="4" w:space="0" w:color="auto"/>
              <w:bottom w:val="single" w:sz="4" w:space="0" w:color="auto"/>
              <w:right w:val="single" w:sz="4" w:space="0" w:color="auto"/>
            </w:tcBorders>
          </w:tcPr>
          <w:p w14:paraId="7C13066C" w14:textId="67070BA3" w:rsidR="00E47B58" w:rsidRDefault="007D3F7B" w:rsidP="00894934">
            <w:pPr>
              <w:rPr>
                <w:rFonts w:cs="Arial"/>
              </w:rPr>
            </w:pPr>
            <w:r>
              <w:rPr>
                <w:rFonts w:cs="Arial"/>
              </w:rPr>
              <w:t xml:space="preserve">The IDT is in the process of reconfiguration as endorsed by Cabinet. </w:t>
            </w:r>
          </w:p>
        </w:tc>
        <w:tc>
          <w:tcPr>
            <w:tcW w:w="1669" w:type="dxa"/>
            <w:tcBorders>
              <w:top w:val="single" w:sz="4" w:space="0" w:color="auto"/>
              <w:left w:val="single" w:sz="4" w:space="0" w:color="auto"/>
              <w:bottom w:val="single" w:sz="4" w:space="0" w:color="auto"/>
              <w:right w:val="single" w:sz="4" w:space="0" w:color="auto"/>
            </w:tcBorders>
            <w:hideMark/>
          </w:tcPr>
          <w:p w14:paraId="00EA5619" w14:textId="67CF377B" w:rsidR="00E47B58" w:rsidRDefault="00E47B58" w:rsidP="00894934">
            <w:pPr>
              <w:rPr>
                <w:rFonts w:cs="Arial"/>
              </w:rPr>
            </w:pPr>
            <w:r>
              <w:rPr>
                <w:rFonts w:cs="Arial"/>
              </w:rPr>
              <w:t>The reason for the high vacancy</w:t>
            </w:r>
            <w:r w:rsidR="00696E5C">
              <w:rPr>
                <w:rFonts w:cs="Arial"/>
              </w:rPr>
              <w:t xml:space="preserve"> rate at the IDT is attributed</w:t>
            </w:r>
            <w:r>
              <w:rPr>
                <w:rFonts w:cs="Arial"/>
              </w:rPr>
              <w:t xml:space="preserve"> to the moratorium </w:t>
            </w:r>
            <w:r w:rsidR="007D3F7B">
              <w:rPr>
                <w:rFonts w:cs="Arial"/>
              </w:rPr>
              <w:t>that was</w:t>
            </w:r>
            <w:r>
              <w:rPr>
                <w:rFonts w:cs="Arial"/>
              </w:rPr>
              <w:t xml:space="preserve"> placed by the shareholder on filling of vacant positions.</w:t>
            </w:r>
          </w:p>
        </w:tc>
        <w:tc>
          <w:tcPr>
            <w:tcW w:w="1919" w:type="dxa"/>
            <w:tcBorders>
              <w:top w:val="single" w:sz="4" w:space="0" w:color="auto"/>
              <w:left w:val="single" w:sz="4" w:space="0" w:color="auto"/>
              <w:bottom w:val="single" w:sz="4" w:space="0" w:color="auto"/>
              <w:right w:val="single" w:sz="4" w:space="0" w:color="auto"/>
            </w:tcBorders>
            <w:hideMark/>
          </w:tcPr>
          <w:p w14:paraId="38F5B01C" w14:textId="77777777" w:rsidR="00E47B58" w:rsidRDefault="00E47B58" w:rsidP="00894934">
            <w:pPr>
              <w:rPr>
                <w:rFonts w:cs="Arial"/>
              </w:rPr>
            </w:pPr>
            <w:r>
              <w:rPr>
                <w:rFonts w:cs="Arial"/>
              </w:rPr>
              <w:t>There are no vacancies created by resignations directly linked the Special Investigations Unit investigations into corruption both in the current and previous financial year.</w:t>
            </w:r>
          </w:p>
        </w:tc>
        <w:tc>
          <w:tcPr>
            <w:tcW w:w="2552" w:type="dxa"/>
            <w:tcBorders>
              <w:top w:val="single" w:sz="4" w:space="0" w:color="auto"/>
              <w:left w:val="single" w:sz="4" w:space="0" w:color="auto"/>
              <w:bottom w:val="single" w:sz="4" w:space="0" w:color="auto"/>
              <w:right w:val="single" w:sz="4" w:space="0" w:color="auto"/>
            </w:tcBorders>
            <w:hideMark/>
          </w:tcPr>
          <w:p w14:paraId="4471F066" w14:textId="24FBE97E" w:rsidR="00E47B58" w:rsidRDefault="00E47B58" w:rsidP="00696E5C">
            <w:pPr>
              <w:rPr>
                <w:rFonts w:cs="Arial"/>
              </w:rPr>
            </w:pPr>
            <w:r>
              <w:rPr>
                <w:rFonts w:cs="Arial"/>
              </w:rPr>
              <w:t xml:space="preserve">To the official knowledge of the IDT, there is none of its senior managers who </w:t>
            </w:r>
            <w:r w:rsidR="00696E5C">
              <w:rPr>
                <w:rFonts w:cs="Arial"/>
              </w:rPr>
              <w:t>are</w:t>
            </w:r>
            <w:r>
              <w:rPr>
                <w:rFonts w:cs="Arial"/>
              </w:rPr>
              <w:t xml:space="preserve"> currently ‘under investigation’ and still on full pay. </w:t>
            </w:r>
            <w:r>
              <w:rPr>
                <w:rFonts w:cs="Arial"/>
              </w:rPr>
              <w:tab/>
            </w:r>
          </w:p>
        </w:tc>
      </w:tr>
    </w:tbl>
    <w:p w14:paraId="0CB45165" w14:textId="77777777" w:rsidR="0049467E" w:rsidRPr="0049467E" w:rsidRDefault="0049467E" w:rsidP="009073A8">
      <w:pPr>
        <w:ind w:left="720"/>
        <w:rPr>
          <w:rFonts w:cs="Arial"/>
          <w:sz w:val="24"/>
          <w:szCs w:val="24"/>
          <w:lang w:eastAsia="en-US"/>
        </w:rPr>
      </w:pPr>
    </w:p>
    <w:sectPr w:rsidR="0049467E" w:rsidRPr="0049467E"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BB90" w14:textId="77777777" w:rsidR="00991148" w:rsidRDefault="00991148" w:rsidP="00B01072">
      <w:r>
        <w:separator/>
      </w:r>
    </w:p>
  </w:endnote>
  <w:endnote w:type="continuationSeparator" w:id="0">
    <w:p w14:paraId="563D37CF" w14:textId="77777777" w:rsidR="00991148" w:rsidRDefault="0099114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5F94" w14:textId="77777777" w:rsidR="008744B3" w:rsidRPr="000B4F40" w:rsidRDefault="008744B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QUESTION </w:t>
    </w:r>
    <w:r w:rsidR="00E16EB9">
      <w:rPr>
        <w:rFonts w:eastAsiaTheme="majorEastAsia" w:cs="Arial"/>
        <w:b/>
        <w:sz w:val="18"/>
        <w:szCs w:val="18"/>
      </w:rPr>
      <w:t>NO. 963</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Pr>
        <w:rFonts w:eastAsiaTheme="majorEastAsia" w:cs="Arial"/>
        <w:b/>
        <w:sz w:val="18"/>
        <w:szCs w:val="18"/>
      </w:rPr>
      <w:t>Mrs H B Hicklin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B402F7" w:rsidRPr="00B402F7">
      <w:rPr>
        <w:rFonts w:eastAsiaTheme="majorEastAsia" w:cs="Arial"/>
        <w:b/>
        <w:noProof/>
        <w:sz w:val="18"/>
        <w:szCs w:val="18"/>
      </w:rPr>
      <w:t>2</w:t>
    </w:r>
    <w:r w:rsidRPr="00E66692">
      <w:rPr>
        <w:rFonts w:eastAsiaTheme="majorEastAsia" w:cs="Arial"/>
        <w:b/>
        <w:noProof/>
        <w:sz w:val="18"/>
        <w:szCs w:val="18"/>
      </w:rPr>
      <w:fldChar w:fldCharType="end"/>
    </w:r>
  </w:p>
  <w:p w14:paraId="502DA01C" w14:textId="77777777" w:rsidR="008744B3" w:rsidRPr="000B4F40" w:rsidRDefault="008744B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9E147" w14:textId="77777777" w:rsidR="00991148" w:rsidRDefault="00991148" w:rsidP="00B01072">
      <w:r>
        <w:separator/>
      </w:r>
    </w:p>
  </w:footnote>
  <w:footnote w:type="continuationSeparator" w:id="0">
    <w:p w14:paraId="264786B8" w14:textId="77777777" w:rsidR="00991148" w:rsidRDefault="0099114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ADD0" w14:textId="77777777" w:rsidR="008744B3" w:rsidRDefault="008744B3">
    <w:pPr>
      <w:pStyle w:val="Header"/>
      <w:jc w:val="right"/>
    </w:pPr>
  </w:p>
  <w:p w14:paraId="6AEAD449" w14:textId="77777777" w:rsidR="008744B3" w:rsidRDefault="00874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023C8B"/>
    <w:multiLevelType w:val="hybridMultilevel"/>
    <w:tmpl w:val="C4F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CC0983"/>
    <w:multiLevelType w:val="hybridMultilevel"/>
    <w:tmpl w:val="12C8F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BBD5D93"/>
    <w:multiLevelType w:val="hybridMultilevel"/>
    <w:tmpl w:val="C69034C0"/>
    <w:lvl w:ilvl="0" w:tplc="54F0F940">
      <w:numFmt w:val="bullet"/>
      <w:lvlText w:val="-"/>
      <w:lvlJc w:val="left"/>
      <w:pPr>
        <w:ind w:left="720" w:hanging="360"/>
      </w:pPr>
      <w:rPr>
        <w:rFonts w:ascii="Arial" w:eastAsia="Times New Roman" w:hAnsi="Aria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38444DC"/>
    <w:multiLevelType w:val="hybridMultilevel"/>
    <w:tmpl w:val="8752F11C"/>
    <w:lvl w:ilvl="0" w:tplc="644C22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694012C5"/>
    <w:multiLevelType w:val="hybridMultilevel"/>
    <w:tmpl w:val="87C27D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6C024FB9"/>
    <w:multiLevelType w:val="hybridMultilevel"/>
    <w:tmpl w:val="5CE8A7FA"/>
    <w:lvl w:ilvl="0" w:tplc="AF84094E">
      <w:start w:val="1"/>
      <w:numFmt w:val="lowerLetter"/>
      <w:lvlText w:val="(%1)"/>
      <w:lvlJc w:val="left"/>
      <w:pPr>
        <w:ind w:left="1210" w:hanging="4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3812EE"/>
    <w:multiLevelType w:val="hybridMultilevel"/>
    <w:tmpl w:val="0BB2F476"/>
    <w:lvl w:ilvl="0" w:tplc="87961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11"/>
  </w:num>
  <w:num w:numId="2">
    <w:abstractNumId w:val="3"/>
  </w:num>
  <w:num w:numId="3">
    <w:abstractNumId w:val="5"/>
  </w:num>
  <w:num w:numId="4">
    <w:abstractNumId w:val="10"/>
  </w:num>
  <w:num w:numId="5">
    <w:abstractNumId w:val="4"/>
  </w:num>
  <w:num w:numId="6">
    <w:abstractNumId w:val="17"/>
  </w:num>
  <w:num w:numId="7">
    <w:abstractNumId w:val="16"/>
  </w:num>
  <w:num w:numId="8">
    <w:abstractNumId w:val="14"/>
  </w:num>
  <w:num w:numId="9">
    <w:abstractNumId w:val="1"/>
  </w:num>
  <w:num w:numId="10">
    <w:abstractNumId w:val="7"/>
  </w:num>
  <w:num w:numId="11">
    <w:abstractNumId w:val="0"/>
  </w:num>
  <w:num w:numId="12">
    <w:abstractNumId w:val="13"/>
  </w:num>
  <w:num w:numId="13">
    <w:abstractNumId w:val="9"/>
  </w:num>
  <w:num w:numId="14">
    <w:abstractNumId w:val="2"/>
  </w:num>
  <w:num w:numId="15">
    <w:abstractNumId w:val="15"/>
  </w:num>
  <w:num w:numId="16">
    <w:abstractNumId w:val="6"/>
  </w:num>
  <w:num w:numId="17">
    <w:abstractNumId w:val="8"/>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6E10"/>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0EE6"/>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BE3"/>
    <w:rsid w:val="00140E93"/>
    <w:rsid w:val="00142CD8"/>
    <w:rsid w:val="00143A08"/>
    <w:rsid w:val="001449BF"/>
    <w:rsid w:val="00145B94"/>
    <w:rsid w:val="001467DC"/>
    <w:rsid w:val="00151089"/>
    <w:rsid w:val="001529A0"/>
    <w:rsid w:val="00152C01"/>
    <w:rsid w:val="00155F06"/>
    <w:rsid w:val="00162A0F"/>
    <w:rsid w:val="00163BE4"/>
    <w:rsid w:val="00163E34"/>
    <w:rsid w:val="00166860"/>
    <w:rsid w:val="00166FD7"/>
    <w:rsid w:val="001729E9"/>
    <w:rsid w:val="001743CF"/>
    <w:rsid w:val="00174560"/>
    <w:rsid w:val="00177367"/>
    <w:rsid w:val="0018124B"/>
    <w:rsid w:val="001832D4"/>
    <w:rsid w:val="001833AC"/>
    <w:rsid w:val="001915BC"/>
    <w:rsid w:val="0019162A"/>
    <w:rsid w:val="00197DB0"/>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4B20"/>
    <w:rsid w:val="001F52E1"/>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63867"/>
    <w:rsid w:val="00275921"/>
    <w:rsid w:val="00275F2F"/>
    <w:rsid w:val="002800C8"/>
    <w:rsid w:val="00281B8E"/>
    <w:rsid w:val="002837A2"/>
    <w:rsid w:val="002868D6"/>
    <w:rsid w:val="00291BC2"/>
    <w:rsid w:val="0029301E"/>
    <w:rsid w:val="00294275"/>
    <w:rsid w:val="00295C2B"/>
    <w:rsid w:val="00296C6F"/>
    <w:rsid w:val="002A3DCF"/>
    <w:rsid w:val="002A4C99"/>
    <w:rsid w:val="002A5D13"/>
    <w:rsid w:val="002A73B9"/>
    <w:rsid w:val="002B0018"/>
    <w:rsid w:val="002B0DA3"/>
    <w:rsid w:val="002B2F32"/>
    <w:rsid w:val="002B4AFC"/>
    <w:rsid w:val="002B6713"/>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B6A38"/>
    <w:rsid w:val="003C5D32"/>
    <w:rsid w:val="003D2560"/>
    <w:rsid w:val="003D262F"/>
    <w:rsid w:val="003D3567"/>
    <w:rsid w:val="003D3867"/>
    <w:rsid w:val="003E2910"/>
    <w:rsid w:val="003E5694"/>
    <w:rsid w:val="003F05E4"/>
    <w:rsid w:val="003F3ABB"/>
    <w:rsid w:val="003F4B34"/>
    <w:rsid w:val="003F628A"/>
    <w:rsid w:val="003F6C7B"/>
    <w:rsid w:val="0040156D"/>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5F38"/>
    <w:rsid w:val="004629ED"/>
    <w:rsid w:val="00463B8B"/>
    <w:rsid w:val="00465041"/>
    <w:rsid w:val="00465F06"/>
    <w:rsid w:val="00466022"/>
    <w:rsid w:val="004739D7"/>
    <w:rsid w:val="00481072"/>
    <w:rsid w:val="0048607D"/>
    <w:rsid w:val="004868AF"/>
    <w:rsid w:val="00487662"/>
    <w:rsid w:val="0049199E"/>
    <w:rsid w:val="00493FB3"/>
    <w:rsid w:val="0049467E"/>
    <w:rsid w:val="0049710C"/>
    <w:rsid w:val="004A1E4C"/>
    <w:rsid w:val="004A2730"/>
    <w:rsid w:val="004A4F90"/>
    <w:rsid w:val="004B0FD4"/>
    <w:rsid w:val="004B1E43"/>
    <w:rsid w:val="004B211F"/>
    <w:rsid w:val="004B405B"/>
    <w:rsid w:val="004B4593"/>
    <w:rsid w:val="004B6E4B"/>
    <w:rsid w:val="004B74FC"/>
    <w:rsid w:val="004B7D65"/>
    <w:rsid w:val="004B7D74"/>
    <w:rsid w:val="004B7E4A"/>
    <w:rsid w:val="004C0C86"/>
    <w:rsid w:val="004C1C50"/>
    <w:rsid w:val="004C2610"/>
    <w:rsid w:val="004C3C1E"/>
    <w:rsid w:val="004C5597"/>
    <w:rsid w:val="004C6EB7"/>
    <w:rsid w:val="004D0219"/>
    <w:rsid w:val="004D1573"/>
    <w:rsid w:val="004D2249"/>
    <w:rsid w:val="004D2A34"/>
    <w:rsid w:val="004D2F24"/>
    <w:rsid w:val="004D48E8"/>
    <w:rsid w:val="004E27A5"/>
    <w:rsid w:val="004E434F"/>
    <w:rsid w:val="004F329B"/>
    <w:rsid w:val="004F4F0B"/>
    <w:rsid w:val="004F61F7"/>
    <w:rsid w:val="004F6AB6"/>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6A01"/>
    <w:rsid w:val="005A2CE6"/>
    <w:rsid w:val="005A7282"/>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3E88"/>
    <w:rsid w:val="00624A4D"/>
    <w:rsid w:val="00625573"/>
    <w:rsid w:val="00626B4E"/>
    <w:rsid w:val="00627CC1"/>
    <w:rsid w:val="00632C03"/>
    <w:rsid w:val="006343C2"/>
    <w:rsid w:val="00641E3A"/>
    <w:rsid w:val="006462D7"/>
    <w:rsid w:val="006576EF"/>
    <w:rsid w:val="00663625"/>
    <w:rsid w:val="00664FF5"/>
    <w:rsid w:val="006673D8"/>
    <w:rsid w:val="00670BA5"/>
    <w:rsid w:val="00671384"/>
    <w:rsid w:val="00672384"/>
    <w:rsid w:val="00675570"/>
    <w:rsid w:val="0067574F"/>
    <w:rsid w:val="006759CD"/>
    <w:rsid w:val="00683024"/>
    <w:rsid w:val="00683FF6"/>
    <w:rsid w:val="00684BB6"/>
    <w:rsid w:val="00685646"/>
    <w:rsid w:val="00691311"/>
    <w:rsid w:val="00693963"/>
    <w:rsid w:val="00694DF7"/>
    <w:rsid w:val="00694F4F"/>
    <w:rsid w:val="00696E5C"/>
    <w:rsid w:val="006A027A"/>
    <w:rsid w:val="006A05C9"/>
    <w:rsid w:val="006A7562"/>
    <w:rsid w:val="006B79CB"/>
    <w:rsid w:val="006B7A24"/>
    <w:rsid w:val="006C1F95"/>
    <w:rsid w:val="006C35E7"/>
    <w:rsid w:val="006C3E5B"/>
    <w:rsid w:val="006C4385"/>
    <w:rsid w:val="006D0841"/>
    <w:rsid w:val="006D1A51"/>
    <w:rsid w:val="006D4597"/>
    <w:rsid w:val="006D4C8A"/>
    <w:rsid w:val="006D79FF"/>
    <w:rsid w:val="006E1066"/>
    <w:rsid w:val="006E42E8"/>
    <w:rsid w:val="006E54EA"/>
    <w:rsid w:val="006F2930"/>
    <w:rsid w:val="006F36F8"/>
    <w:rsid w:val="006F6CCD"/>
    <w:rsid w:val="00701081"/>
    <w:rsid w:val="00703E5E"/>
    <w:rsid w:val="00704245"/>
    <w:rsid w:val="00705DD0"/>
    <w:rsid w:val="00713D62"/>
    <w:rsid w:val="007144AF"/>
    <w:rsid w:val="00714CE6"/>
    <w:rsid w:val="007167C4"/>
    <w:rsid w:val="00725FBA"/>
    <w:rsid w:val="00726E14"/>
    <w:rsid w:val="00731613"/>
    <w:rsid w:val="0073270F"/>
    <w:rsid w:val="00737327"/>
    <w:rsid w:val="00741804"/>
    <w:rsid w:val="00741EE1"/>
    <w:rsid w:val="007422B3"/>
    <w:rsid w:val="00742651"/>
    <w:rsid w:val="00744844"/>
    <w:rsid w:val="007448E9"/>
    <w:rsid w:val="00757485"/>
    <w:rsid w:val="00760875"/>
    <w:rsid w:val="00764396"/>
    <w:rsid w:val="00764E90"/>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D1966"/>
    <w:rsid w:val="007D3F7B"/>
    <w:rsid w:val="007E0072"/>
    <w:rsid w:val="007E3B7C"/>
    <w:rsid w:val="007E40F1"/>
    <w:rsid w:val="007E4E3E"/>
    <w:rsid w:val="007E63B3"/>
    <w:rsid w:val="007F02A7"/>
    <w:rsid w:val="007F2807"/>
    <w:rsid w:val="00802030"/>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744B3"/>
    <w:rsid w:val="0088055A"/>
    <w:rsid w:val="0088064A"/>
    <w:rsid w:val="0088301D"/>
    <w:rsid w:val="008838C5"/>
    <w:rsid w:val="0089342B"/>
    <w:rsid w:val="00894934"/>
    <w:rsid w:val="00895894"/>
    <w:rsid w:val="00897581"/>
    <w:rsid w:val="008A28F5"/>
    <w:rsid w:val="008A4354"/>
    <w:rsid w:val="008A7BA7"/>
    <w:rsid w:val="008B1155"/>
    <w:rsid w:val="008B1390"/>
    <w:rsid w:val="008B3660"/>
    <w:rsid w:val="008C2659"/>
    <w:rsid w:val="008C472C"/>
    <w:rsid w:val="008C4C3B"/>
    <w:rsid w:val="008C623D"/>
    <w:rsid w:val="008C722C"/>
    <w:rsid w:val="008D1494"/>
    <w:rsid w:val="008D5076"/>
    <w:rsid w:val="008E00B2"/>
    <w:rsid w:val="008E0625"/>
    <w:rsid w:val="008F177A"/>
    <w:rsid w:val="008F3C78"/>
    <w:rsid w:val="00901170"/>
    <w:rsid w:val="0090205A"/>
    <w:rsid w:val="009073A8"/>
    <w:rsid w:val="009148F7"/>
    <w:rsid w:val="00915903"/>
    <w:rsid w:val="00915F23"/>
    <w:rsid w:val="00916D71"/>
    <w:rsid w:val="00926BCD"/>
    <w:rsid w:val="009322B8"/>
    <w:rsid w:val="009335B8"/>
    <w:rsid w:val="00935E22"/>
    <w:rsid w:val="00937710"/>
    <w:rsid w:val="00940E46"/>
    <w:rsid w:val="00943B34"/>
    <w:rsid w:val="0094769C"/>
    <w:rsid w:val="00956AE8"/>
    <w:rsid w:val="009571E4"/>
    <w:rsid w:val="00957952"/>
    <w:rsid w:val="00964E55"/>
    <w:rsid w:val="009666D5"/>
    <w:rsid w:val="00970601"/>
    <w:rsid w:val="00970F77"/>
    <w:rsid w:val="00973379"/>
    <w:rsid w:val="0097366E"/>
    <w:rsid w:val="00976436"/>
    <w:rsid w:val="00980BB4"/>
    <w:rsid w:val="00981212"/>
    <w:rsid w:val="009826A5"/>
    <w:rsid w:val="00983E80"/>
    <w:rsid w:val="00985AA4"/>
    <w:rsid w:val="00986B9E"/>
    <w:rsid w:val="00991148"/>
    <w:rsid w:val="00992D98"/>
    <w:rsid w:val="00993C29"/>
    <w:rsid w:val="00997315"/>
    <w:rsid w:val="009A121F"/>
    <w:rsid w:val="009A14ED"/>
    <w:rsid w:val="009A2506"/>
    <w:rsid w:val="009A34AE"/>
    <w:rsid w:val="009A4F0E"/>
    <w:rsid w:val="009B05A0"/>
    <w:rsid w:val="009B07DF"/>
    <w:rsid w:val="009B3FBB"/>
    <w:rsid w:val="009B418A"/>
    <w:rsid w:val="009B7DB2"/>
    <w:rsid w:val="009C4ACD"/>
    <w:rsid w:val="009C7EB9"/>
    <w:rsid w:val="009D256C"/>
    <w:rsid w:val="009D7387"/>
    <w:rsid w:val="009F123F"/>
    <w:rsid w:val="009F1535"/>
    <w:rsid w:val="009F492C"/>
    <w:rsid w:val="009F4EFA"/>
    <w:rsid w:val="009F793F"/>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375A"/>
    <w:rsid w:val="00A952CD"/>
    <w:rsid w:val="00A95EB6"/>
    <w:rsid w:val="00A9714F"/>
    <w:rsid w:val="00AA0441"/>
    <w:rsid w:val="00AA0455"/>
    <w:rsid w:val="00AB4213"/>
    <w:rsid w:val="00AB5C12"/>
    <w:rsid w:val="00AB67C6"/>
    <w:rsid w:val="00AB6C4C"/>
    <w:rsid w:val="00AC5E86"/>
    <w:rsid w:val="00AD0F40"/>
    <w:rsid w:val="00AD22F6"/>
    <w:rsid w:val="00AD36D1"/>
    <w:rsid w:val="00AE1E15"/>
    <w:rsid w:val="00AE3D8F"/>
    <w:rsid w:val="00AF0D67"/>
    <w:rsid w:val="00AF1A17"/>
    <w:rsid w:val="00AF7F16"/>
    <w:rsid w:val="00B01072"/>
    <w:rsid w:val="00B016B6"/>
    <w:rsid w:val="00B03F35"/>
    <w:rsid w:val="00B10DDB"/>
    <w:rsid w:val="00B10EA2"/>
    <w:rsid w:val="00B13804"/>
    <w:rsid w:val="00B14440"/>
    <w:rsid w:val="00B22CCA"/>
    <w:rsid w:val="00B22F27"/>
    <w:rsid w:val="00B23D7D"/>
    <w:rsid w:val="00B25889"/>
    <w:rsid w:val="00B325BA"/>
    <w:rsid w:val="00B32A1D"/>
    <w:rsid w:val="00B32F50"/>
    <w:rsid w:val="00B33183"/>
    <w:rsid w:val="00B33EC3"/>
    <w:rsid w:val="00B340AB"/>
    <w:rsid w:val="00B3549E"/>
    <w:rsid w:val="00B402F7"/>
    <w:rsid w:val="00B405DB"/>
    <w:rsid w:val="00B42691"/>
    <w:rsid w:val="00B44DC5"/>
    <w:rsid w:val="00B44E3D"/>
    <w:rsid w:val="00B47477"/>
    <w:rsid w:val="00B510CE"/>
    <w:rsid w:val="00B56E4C"/>
    <w:rsid w:val="00B64CDE"/>
    <w:rsid w:val="00B64EFC"/>
    <w:rsid w:val="00B65854"/>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7B04"/>
    <w:rsid w:val="00BC3F53"/>
    <w:rsid w:val="00BC5C94"/>
    <w:rsid w:val="00BC5FF7"/>
    <w:rsid w:val="00BC6AE1"/>
    <w:rsid w:val="00BC7382"/>
    <w:rsid w:val="00BD0992"/>
    <w:rsid w:val="00BD1E79"/>
    <w:rsid w:val="00BD2228"/>
    <w:rsid w:val="00BD53C1"/>
    <w:rsid w:val="00BE5043"/>
    <w:rsid w:val="00BE5561"/>
    <w:rsid w:val="00BF1324"/>
    <w:rsid w:val="00BF304C"/>
    <w:rsid w:val="00BF406A"/>
    <w:rsid w:val="00C00EF2"/>
    <w:rsid w:val="00C037FB"/>
    <w:rsid w:val="00C04C8B"/>
    <w:rsid w:val="00C05CEB"/>
    <w:rsid w:val="00C11571"/>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51A3"/>
    <w:rsid w:val="00C9224F"/>
    <w:rsid w:val="00C94B70"/>
    <w:rsid w:val="00C9684B"/>
    <w:rsid w:val="00C97C72"/>
    <w:rsid w:val="00CA025E"/>
    <w:rsid w:val="00CA44EE"/>
    <w:rsid w:val="00CA550E"/>
    <w:rsid w:val="00CA5E36"/>
    <w:rsid w:val="00CB4E12"/>
    <w:rsid w:val="00CB5AEA"/>
    <w:rsid w:val="00CC07E1"/>
    <w:rsid w:val="00CC255F"/>
    <w:rsid w:val="00CC2ECC"/>
    <w:rsid w:val="00CC69B7"/>
    <w:rsid w:val="00CC7AF7"/>
    <w:rsid w:val="00CD0F90"/>
    <w:rsid w:val="00CD3F40"/>
    <w:rsid w:val="00CE58C6"/>
    <w:rsid w:val="00CE70D6"/>
    <w:rsid w:val="00CE74B8"/>
    <w:rsid w:val="00CE7D99"/>
    <w:rsid w:val="00CF17CC"/>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065"/>
    <w:rsid w:val="00D53CF9"/>
    <w:rsid w:val="00D54E88"/>
    <w:rsid w:val="00D57905"/>
    <w:rsid w:val="00D61E9F"/>
    <w:rsid w:val="00D630C3"/>
    <w:rsid w:val="00D6608F"/>
    <w:rsid w:val="00D712DD"/>
    <w:rsid w:val="00D74A2D"/>
    <w:rsid w:val="00D82A5F"/>
    <w:rsid w:val="00D82B75"/>
    <w:rsid w:val="00D85F5B"/>
    <w:rsid w:val="00D86A1E"/>
    <w:rsid w:val="00D902BD"/>
    <w:rsid w:val="00D9548C"/>
    <w:rsid w:val="00DA1BD0"/>
    <w:rsid w:val="00DA5567"/>
    <w:rsid w:val="00DA7DF4"/>
    <w:rsid w:val="00DB2874"/>
    <w:rsid w:val="00DB2A96"/>
    <w:rsid w:val="00DB350C"/>
    <w:rsid w:val="00DB3BF4"/>
    <w:rsid w:val="00DB5DD6"/>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EB6"/>
    <w:rsid w:val="00DF0F83"/>
    <w:rsid w:val="00DF1799"/>
    <w:rsid w:val="00DF32EC"/>
    <w:rsid w:val="00DF49DC"/>
    <w:rsid w:val="00DF504C"/>
    <w:rsid w:val="00DF6074"/>
    <w:rsid w:val="00E0095B"/>
    <w:rsid w:val="00E00E52"/>
    <w:rsid w:val="00E0385B"/>
    <w:rsid w:val="00E123EB"/>
    <w:rsid w:val="00E13322"/>
    <w:rsid w:val="00E15EB5"/>
    <w:rsid w:val="00E16EB9"/>
    <w:rsid w:val="00E16F8D"/>
    <w:rsid w:val="00E201D0"/>
    <w:rsid w:val="00E20671"/>
    <w:rsid w:val="00E21A5F"/>
    <w:rsid w:val="00E23474"/>
    <w:rsid w:val="00E24F09"/>
    <w:rsid w:val="00E36049"/>
    <w:rsid w:val="00E36065"/>
    <w:rsid w:val="00E3748A"/>
    <w:rsid w:val="00E413BA"/>
    <w:rsid w:val="00E42A40"/>
    <w:rsid w:val="00E44ADB"/>
    <w:rsid w:val="00E47B58"/>
    <w:rsid w:val="00E501BF"/>
    <w:rsid w:val="00E51351"/>
    <w:rsid w:val="00E525A2"/>
    <w:rsid w:val="00E526CF"/>
    <w:rsid w:val="00E60E1D"/>
    <w:rsid w:val="00E60FD3"/>
    <w:rsid w:val="00E619AA"/>
    <w:rsid w:val="00E62873"/>
    <w:rsid w:val="00E6544F"/>
    <w:rsid w:val="00E66692"/>
    <w:rsid w:val="00E66879"/>
    <w:rsid w:val="00E7035A"/>
    <w:rsid w:val="00E74EEE"/>
    <w:rsid w:val="00E74FEB"/>
    <w:rsid w:val="00E75622"/>
    <w:rsid w:val="00E779E4"/>
    <w:rsid w:val="00E808B7"/>
    <w:rsid w:val="00E85BBD"/>
    <w:rsid w:val="00E8666B"/>
    <w:rsid w:val="00E927E3"/>
    <w:rsid w:val="00E9324D"/>
    <w:rsid w:val="00E957F3"/>
    <w:rsid w:val="00EA26C6"/>
    <w:rsid w:val="00EA2BCB"/>
    <w:rsid w:val="00EA432C"/>
    <w:rsid w:val="00EA7B6D"/>
    <w:rsid w:val="00EB25C2"/>
    <w:rsid w:val="00EB2C0B"/>
    <w:rsid w:val="00EB3D86"/>
    <w:rsid w:val="00EB4C8C"/>
    <w:rsid w:val="00EB520B"/>
    <w:rsid w:val="00EB5B2E"/>
    <w:rsid w:val="00EC4852"/>
    <w:rsid w:val="00EC67E0"/>
    <w:rsid w:val="00EC7474"/>
    <w:rsid w:val="00ED18ED"/>
    <w:rsid w:val="00ED2AC2"/>
    <w:rsid w:val="00ED3642"/>
    <w:rsid w:val="00ED388F"/>
    <w:rsid w:val="00ED4290"/>
    <w:rsid w:val="00ED6CCB"/>
    <w:rsid w:val="00EE0231"/>
    <w:rsid w:val="00EE2AEC"/>
    <w:rsid w:val="00EE2F8A"/>
    <w:rsid w:val="00EE3DC1"/>
    <w:rsid w:val="00EE465F"/>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E51"/>
    <w:rsid w:val="00F318FF"/>
    <w:rsid w:val="00F324F0"/>
    <w:rsid w:val="00F33787"/>
    <w:rsid w:val="00F3566A"/>
    <w:rsid w:val="00F35A5D"/>
    <w:rsid w:val="00F4037A"/>
    <w:rsid w:val="00F42F70"/>
    <w:rsid w:val="00F43075"/>
    <w:rsid w:val="00F44106"/>
    <w:rsid w:val="00F4452F"/>
    <w:rsid w:val="00F50930"/>
    <w:rsid w:val="00F531C8"/>
    <w:rsid w:val="00F54C57"/>
    <w:rsid w:val="00F5621E"/>
    <w:rsid w:val="00F57765"/>
    <w:rsid w:val="00F57B44"/>
    <w:rsid w:val="00F61C0B"/>
    <w:rsid w:val="00F63732"/>
    <w:rsid w:val="00F63F16"/>
    <w:rsid w:val="00F656E2"/>
    <w:rsid w:val="00F67550"/>
    <w:rsid w:val="00F703E3"/>
    <w:rsid w:val="00F73AF6"/>
    <w:rsid w:val="00F73C7B"/>
    <w:rsid w:val="00F76576"/>
    <w:rsid w:val="00F775D4"/>
    <w:rsid w:val="00F77E38"/>
    <w:rsid w:val="00F8042B"/>
    <w:rsid w:val="00F809F4"/>
    <w:rsid w:val="00F8193C"/>
    <w:rsid w:val="00F82232"/>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F32A"/>
  <w15:docId w15:val="{65A6A42F-3E9B-4A1F-B630-750DF8C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504711715">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605-F01E-4B79-B19E-494F4374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Leigh-Anne Jansen</cp:lastModifiedBy>
  <cp:revision>2</cp:revision>
  <cp:lastPrinted>2021-05-08T10:29:00Z</cp:lastPrinted>
  <dcterms:created xsi:type="dcterms:W3CDTF">2021-05-10T09:46:00Z</dcterms:created>
  <dcterms:modified xsi:type="dcterms:W3CDTF">2021-05-10T09:46:00Z</dcterms:modified>
</cp:coreProperties>
</file>