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68" w:rsidRDefault="00652A68" w:rsidP="00652A68">
      <w:pPr>
        <w:rPr>
          <w:b/>
          <w:bCs/>
          <w:lang w:val="en-US"/>
        </w:rPr>
      </w:pPr>
    </w:p>
    <w:p w:rsidR="00652A68" w:rsidRDefault="00652A68" w:rsidP="00652A68">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52A68" w:rsidRDefault="00652A68" w:rsidP="00652A68">
      <w:pPr>
        <w:jc w:val="center"/>
        <w:rPr>
          <w:rFonts w:ascii="Arial" w:hAnsi="Arial" w:cs="Arial"/>
          <w:b/>
          <w:color w:val="538135"/>
        </w:rPr>
      </w:pPr>
      <w:r>
        <w:rPr>
          <w:rFonts w:ascii="Arial" w:hAnsi="Arial" w:cs="Arial"/>
          <w:b/>
          <w:color w:val="538135"/>
        </w:rPr>
        <w:t>MINISTRY</w:t>
      </w:r>
    </w:p>
    <w:p w:rsidR="00652A68" w:rsidRDefault="00652A68" w:rsidP="00652A68">
      <w:pPr>
        <w:jc w:val="center"/>
        <w:rPr>
          <w:rFonts w:ascii="Arial" w:hAnsi="Arial" w:cs="Arial"/>
          <w:b/>
          <w:color w:val="538135"/>
        </w:rPr>
      </w:pPr>
      <w:r>
        <w:rPr>
          <w:rFonts w:ascii="Arial" w:hAnsi="Arial" w:cs="Arial"/>
          <w:b/>
          <w:color w:val="538135"/>
        </w:rPr>
        <w:t>MINERAL RESOURCES AND ENERGY</w:t>
      </w:r>
    </w:p>
    <w:p w:rsidR="00652A68" w:rsidRDefault="00652A68" w:rsidP="00652A68">
      <w:pPr>
        <w:jc w:val="center"/>
        <w:rPr>
          <w:rFonts w:ascii="Arial" w:hAnsi="Arial" w:cs="Arial"/>
          <w:b/>
          <w:color w:val="538135"/>
        </w:rPr>
      </w:pPr>
      <w:r>
        <w:rPr>
          <w:rFonts w:ascii="Arial" w:hAnsi="Arial" w:cs="Arial"/>
          <w:b/>
          <w:color w:val="538135"/>
        </w:rPr>
        <w:t>REPUBLIC OF SOUTH AFRICA</w:t>
      </w:r>
    </w:p>
    <w:p w:rsidR="00652A68" w:rsidRDefault="00652A68" w:rsidP="00652A68">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652A68" w:rsidRDefault="00652A68" w:rsidP="00652A68">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3C0A6B" w:rsidRDefault="003C0A6B" w:rsidP="003C0A6B">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3C0A6B" w:rsidRPr="003C0A6B" w:rsidRDefault="003C0A6B" w:rsidP="003C0A6B">
      <w:pPr>
        <w:spacing w:line="360" w:lineRule="auto"/>
        <w:rPr>
          <w:rFonts w:ascii="Arial Narrow" w:hAnsi="Arial Narrow" w:cs="Tunga"/>
          <w:sz w:val="24"/>
          <w:szCs w:val="24"/>
          <w:lang w:val="fr-FR"/>
        </w:rPr>
      </w:pPr>
      <w:r w:rsidRPr="003C0A6B">
        <w:rPr>
          <w:rFonts w:ascii="Arial Narrow" w:hAnsi="Arial Narrow" w:cs="Tunga"/>
          <w:b/>
          <w:sz w:val="24"/>
          <w:szCs w:val="24"/>
          <w:lang w:val="fr-FR"/>
        </w:rPr>
        <w:t xml:space="preserve">National Assembly: </w:t>
      </w:r>
      <w:r w:rsidR="00C921AA">
        <w:rPr>
          <w:rFonts w:ascii="Arial Narrow" w:hAnsi="Arial Narrow" w:cs="Times New Roman"/>
          <w:b/>
          <w:bCs/>
          <w:color w:val="000000"/>
          <w:sz w:val="24"/>
          <w:szCs w:val="24"/>
          <w:lang w:val="en-ZA"/>
        </w:rPr>
        <w:t>960</w:t>
      </w:r>
      <w:r w:rsidR="00C921AA" w:rsidRPr="00C921AA">
        <w:rPr>
          <w:rFonts w:ascii="Arial Narrow" w:hAnsi="Arial Narrow" w:cs="Times New Roman"/>
          <w:b/>
          <w:bCs/>
          <w:color w:val="000000"/>
          <w:sz w:val="24"/>
          <w:szCs w:val="24"/>
          <w:lang w:val="en-ZA"/>
        </w:rPr>
        <w:tab/>
      </w:r>
      <w:r w:rsidR="009B40EE" w:rsidRPr="009B40EE">
        <w:rPr>
          <w:rFonts w:ascii="Arial Narrow" w:hAnsi="Arial Narrow" w:cs="Times New Roman"/>
          <w:b/>
          <w:bCs/>
          <w:color w:val="000000"/>
          <w:sz w:val="24"/>
          <w:szCs w:val="24"/>
          <w:lang w:val="en-ZA"/>
        </w:rPr>
        <w:tab/>
      </w:r>
    </w:p>
    <w:p w:rsidR="003C0A6B" w:rsidRDefault="003C0A6B" w:rsidP="003C0A6B">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Pr>
          <w:rFonts w:ascii="Arial Narrow" w:hAnsi="Arial Narrow" w:cs="Arial"/>
          <w:b/>
          <w:i/>
        </w:rPr>
        <w:t>written reply</w:t>
      </w:r>
      <w:r>
        <w:rPr>
          <w:rFonts w:ascii="Arial Narrow" w:hAnsi="Arial Narrow" w:cs="Arial"/>
        </w:rPr>
        <w:t xml:space="preserve"> asked </w:t>
      </w:r>
      <w:r>
        <w:rPr>
          <w:rFonts w:ascii="Arial Narrow" w:hAnsi="Arial Narrow" w:cs="Arial"/>
          <w:b/>
        </w:rPr>
        <w:t>by</w:t>
      </w:r>
      <w:r>
        <w:rPr>
          <w:rFonts w:ascii="Arial Narrow" w:hAnsi="Arial Narrow"/>
          <w:b/>
        </w:rPr>
        <w:t xml:space="preserve"> </w:t>
      </w:r>
      <w:r w:rsidR="00C921AA" w:rsidRPr="00C921AA">
        <w:rPr>
          <w:rFonts w:ascii="Arial Narrow" w:hAnsi="Arial Narrow"/>
          <w:b/>
          <w:bCs/>
        </w:rPr>
        <w:t xml:space="preserve">Mr J R B Lorimer (DA) </w:t>
      </w:r>
      <w:r w:rsidR="00C921AA" w:rsidRPr="004F2946">
        <w:rPr>
          <w:rFonts w:ascii="Arial Narrow" w:hAnsi="Arial Narrow"/>
          <w:b/>
          <w:bCs/>
        </w:rPr>
        <w:t>to</w:t>
      </w:r>
      <w:r w:rsidRPr="000159E7">
        <w:rPr>
          <w:rFonts w:ascii="Arial Narrow" w:hAnsi="Arial Narrow"/>
          <w:b/>
          <w:bCs/>
        </w:rPr>
        <w:t xml:space="preserve"> ask the Minister of Mineral Resources and Energy</w:t>
      </w:r>
      <w:r>
        <w:rPr>
          <w:rFonts w:ascii="Arial Narrow" w:hAnsi="Arial Narrow"/>
          <w:b/>
          <w:bCs/>
        </w:rPr>
        <w:t xml:space="preserve">: </w:t>
      </w:r>
    </w:p>
    <w:p w:rsidR="003C0A6B" w:rsidRDefault="003C0A6B" w:rsidP="003C0A6B">
      <w:pPr>
        <w:spacing w:before="100" w:beforeAutospacing="1" w:after="100" w:afterAutospacing="1" w:line="360" w:lineRule="auto"/>
        <w:jc w:val="both"/>
        <w:outlineLvl w:val="0"/>
        <w:rPr>
          <w:rFonts w:ascii="Arial Narrow" w:hAnsi="Arial Narrow" w:cs="Arial"/>
          <w:b/>
          <w:sz w:val="24"/>
          <w:szCs w:val="24"/>
          <w:lang w:val="en-ZA"/>
        </w:rPr>
      </w:pPr>
    </w:p>
    <w:p w:rsidR="003C0A6B" w:rsidRDefault="003C0A6B" w:rsidP="003C0A6B">
      <w:pPr>
        <w:spacing w:before="100" w:beforeAutospacing="1" w:after="100" w:afterAutospacing="1" w:line="240" w:lineRule="auto"/>
        <w:jc w:val="both"/>
        <w:outlineLvl w:val="0"/>
        <w:rPr>
          <w:rFonts w:ascii="Arial Narrow" w:hAnsi="Arial Narrow"/>
          <w:sz w:val="24"/>
          <w:szCs w:val="24"/>
        </w:rPr>
      </w:pPr>
    </w:p>
    <w:p w:rsidR="003C0A6B" w:rsidRDefault="003C0A6B" w:rsidP="003C0A6B">
      <w:pPr>
        <w:spacing w:after="0" w:line="240" w:lineRule="auto"/>
        <w:rPr>
          <w:rFonts w:ascii="Arial Narrow" w:hAnsi="Arial Narrow" w:cs="Tunga"/>
          <w:b/>
          <w:sz w:val="24"/>
          <w:szCs w:val="24"/>
          <w:lang w:val="en-ZA"/>
        </w:rPr>
      </w:pPr>
    </w:p>
    <w:p w:rsidR="003C0A6B" w:rsidRDefault="00EE7ADB" w:rsidP="00854EC4">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Mr </w:t>
      </w:r>
      <w:r w:rsidR="001A2301">
        <w:rPr>
          <w:rFonts w:ascii="Arial Narrow" w:hAnsi="Arial Narrow" w:cs="Tunga"/>
          <w:b/>
          <w:sz w:val="24"/>
          <w:szCs w:val="24"/>
          <w:lang w:val="en-ZA"/>
        </w:rPr>
        <w:t>Tseliso Maqubela</w:t>
      </w:r>
    </w:p>
    <w:p w:rsidR="003C0A6B" w:rsidRDefault="001A2301" w:rsidP="00854EC4">
      <w:pPr>
        <w:spacing w:after="0" w:line="276" w:lineRule="auto"/>
        <w:rPr>
          <w:rFonts w:ascii="Arial Narrow" w:hAnsi="Arial Narrow" w:cs="Tunga"/>
          <w:b/>
          <w:sz w:val="24"/>
          <w:szCs w:val="24"/>
          <w:lang w:val="en-ZA"/>
        </w:rPr>
      </w:pPr>
      <w:r>
        <w:rPr>
          <w:rFonts w:ascii="Arial Narrow" w:hAnsi="Arial Narrow" w:cs="Tunga"/>
          <w:b/>
          <w:sz w:val="24"/>
          <w:szCs w:val="24"/>
          <w:lang w:val="en-ZA"/>
        </w:rPr>
        <w:t>Deputy Director General: Mineral and Petroleum Regulation</w:t>
      </w:r>
    </w:p>
    <w:p w:rsidR="003C0A6B" w:rsidRDefault="003C0A6B" w:rsidP="00854EC4">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E7ADB">
        <w:rPr>
          <w:rFonts w:ascii="Arial Narrow" w:hAnsi="Arial Narrow" w:cs="Tunga"/>
          <w:b/>
          <w:sz w:val="24"/>
          <w:szCs w:val="24"/>
          <w:lang w:val="en-ZA"/>
        </w:rPr>
        <w:t>1</w:t>
      </w:r>
    </w:p>
    <w:p w:rsidR="003C0A6B" w:rsidRDefault="003C0A6B" w:rsidP="00854EC4">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3C0A6B" w:rsidRDefault="003C0A6B" w:rsidP="003C0A6B">
      <w:pPr>
        <w:spacing w:after="0" w:line="240" w:lineRule="auto"/>
        <w:rPr>
          <w:rFonts w:ascii="Arial Narrow" w:hAnsi="Arial Narrow" w:cs="Tunga"/>
          <w:b/>
          <w:sz w:val="24"/>
          <w:szCs w:val="24"/>
          <w:lang w:val="en-ZA"/>
        </w:rPr>
      </w:pPr>
    </w:p>
    <w:p w:rsidR="003C0A6B" w:rsidRDefault="003C0A6B" w:rsidP="003C0A6B">
      <w:pPr>
        <w:spacing w:after="0" w:line="240" w:lineRule="auto"/>
        <w:rPr>
          <w:rFonts w:ascii="Arial Narrow" w:hAnsi="Arial Narrow" w:cs="Tunga"/>
          <w:b/>
          <w:sz w:val="24"/>
          <w:szCs w:val="24"/>
          <w:lang w:val="en-ZA"/>
        </w:rPr>
      </w:pPr>
    </w:p>
    <w:p w:rsidR="003C0A6B" w:rsidRDefault="003C0A6B" w:rsidP="003C0A6B">
      <w:pPr>
        <w:spacing w:after="0" w:line="240" w:lineRule="auto"/>
        <w:rPr>
          <w:rFonts w:ascii="Arial Narrow" w:hAnsi="Arial Narrow" w:cs="Tunga"/>
          <w:b/>
          <w:sz w:val="24"/>
          <w:szCs w:val="24"/>
          <w:lang w:val="en-ZA"/>
        </w:rPr>
      </w:pPr>
    </w:p>
    <w:p w:rsidR="003C0A6B" w:rsidRDefault="003C0A6B" w:rsidP="00854EC4">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3C0A6B" w:rsidRDefault="003C0A6B" w:rsidP="00854EC4">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C0A6B" w:rsidRDefault="003C0A6B" w:rsidP="00854EC4">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E7ADB">
        <w:rPr>
          <w:rFonts w:ascii="Arial Narrow" w:hAnsi="Arial Narrow" w:cs="Tunga"/>
          <w:b/>
          <w:sz w:val="24"/>
          <w:szCs w:val="24"/>
          <w:lang w:val="en-ZA"/>
        </w:rPr>
        <w:t>1</w:t>
      </w:r>
    </w:p>
    <w:p w:rsidR="003C0A6B" w:rsidRDefault="003C0A6B" w:rsidP="00854EC4">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3C0A6B" w:rsidRDefault="003C0A6B" w:rsidP="003C0A6B">
      <w:pPr>
        <w:spacing w:line="240" w:lineRule="auto"/>
        <w:rPr>
          <w:rFonts w:ascii="Arial Narrow" w:hAnsi="Arial Narrow" w:cs="Tunga"/>
          <w:sz w:val="24"/>
          <w:szCs w:val="24"/>
          <w:lang w:val="en-ZA"/>
        </w:rPr>
      </w:pPr>
    </w:p>
    <w:p w:rsidR="003C0A6B" w:rsidRDefault="003C0A6B" w:rsidP="003C0A6B">
      <w:pPr>
        <w:spacing w:line="240" w:lineRule="auto"/>
        <w:rPr>
          <w:rFonts w:ascii="Arial Narrow" w:hAnsi="Arial Narrow" w:cs="Tunga"/>
          <w:sz w:val="24"/>
          <w:szCs w:val="24"/>
          <w:lang w:val="en-ZA"/>
        </w:rPr>
      </w:pPr>
    </w:p>
    <w:p w:rsidR="003C0A6B" w:rsidRDefault="003C0A6B" w:rsidP="00854EC4">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3C0A6B" w:rsidRDefault="003C0A6B" w:rsidP="00854EC4">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3C0A6B" w:rsidRDefault="003C0A6B" w:rsidP="00854EC4">
      <w:pPr>
        <w:spacing w:before="240" w:after="0" w:line="276" w:lineRule="auto"/>
        <w:rPr>
          <w:rFonts w:ascii="Arial Narrow" w:hAnsi="Arial Narrow" w:cs="Tunga"/>
          <w:b/>
          <w:sz w:val="24"/>
          <w:szCs w:val="24"/>
          <w:lang w:val="en-ZA"/>
        </w:rPr>
      </w:pPr>
      <w:r>
        <w:rPr>
          <w:rFonts w:ascii="Arial Narrow" w:hAnsi="Arial Narrow" w:cs="Tunga"/>
          <w:b/>
          <w:sz w:val="24"/>
          <w:szCs w:val="24"/>
          <w:lang w:val="en-ZA"/>
        </w:rPr>
        <w:t>………………/………………/202</w:t>
      </w:r>
      <w:r w:rsidR="00EE7ADB">
        <w:rPr>
          <w:rFonts w:ascii="Arial Narrow" w:hAnsi="Arial Narrow" w:cs="Tunga"/>
          <w:b/>
          <w:sz w:val="24"/>
          <w:szCs w:val="24"/>
          <w:lang w:val="en-ZA"/>
        </w:rPr>
        <w:t>1</w:t>
      </w:r>
    </w:p>
    <w:p w:rsidR="003C0A6B" w:rsidRDefault="003C0A6B" w:rsidP="003C0A6B">
      <w:pPr>
        <w:rPr>
          <w:rFonts w:ascii="Arial Narrow" w:hAnsi="Arial Narrow" w:cs="Times New Roman"/>
          <w:b/>
          <w:bCs/>
          <w:color w:val="000000"/>
          <w:sz w:val="24"/>
          <w:szCs w:val="24"/>
          <w:lang w:val="en-ZA"/>
        </w:rPr>
      </w:pPr>
      <w:r>
        <w:rPr>
          <w:rFonts w:ascii="Arial Narrow" w:hAnsi="Arial Narrow"/>
          <w:b/>
          <w:bCs/>
        </w:rPr>
        <w:br w:type="page"/>
      </w:r>
    </w:p>
    <w:p w:rsidR="00C921AA" w:rsidRPr="00C921AA" w:rsidRDefault="00C921AA" w:rsidP="00C921AA">
      <w:pPr>
        <w:spacing w:line="360" w:lineRule="auto"/>
        <w:jc w:val="both"/>
        <w:rPr>
          <w:rFonts w:ascii="Arial Narrow" w:hAnsi="Arial Narrow" w:cs="Times New Roman"/>
          <w:b/>
          <w:bCs/>
          <w:color w:val="000000"/>
          <w:sz w:val="24"/>
          <w:szCs w:val="24"/>
          <w:lang w:val="en-ZA"/>
        </w:rPr>
      </w:pPr>
      <w:r w:rsidRPr="00C921AA">
        <w:rPr>
          <w:rFonts w:ascii="Arial Narrow" w:hAnsi="Arial Narrow" w:cs="Times New Roman"/>
          <w:b/>
          <w:bCs/>
          <w:color w:val="000000"/>
          <w:sz w:val="24"/>
          <w:szCs w:val="24"/>
          <w:lang w:val="en-ZA"/>
        </w:rPr>
        <w:lastRenderedPageBreak/>
        <w:t>960.</w:t>
      </w:r>
      <w:r w:rsidRPr="00C921AA">
        <w:rPr>
          <w:rFonts w:ascii="Arial Narrow" w:hAnsi="Arial Narrow" w:cs="Times New Roman"/>
          <w:b/>
          <w:bCs/>
          <w:color w:val="000000"/>
          <w:sz w:val="24"/>
          <w:szCs w:val="24"/>
          <w:lang w:val="en-ZA"/>
        </w:rPr>
        <w:tab/>
        <w:t xml:space="preserve">Mr J R B Lorimer (DA) to ask the Minister of Mineral Resources and Energy: </w:t>
      </w:r>
    </w:p>
    <w:p w:rsidR="009B40EE" w:rsidRPr="00C921AA" w:rsidRDefault="00C921AA" w:rsidP="00C921AA">
      <w:pPr>
        <w:spacing w:line="360" w:lineRule="auto"/>
        <w:jc w:val="both"/>
        <w:rPr>
          <w:rFonts w:ascii="Arial Narrow" w:hAnsi="Arial Narrow"/>
          <w:bCs/>
          <w:sz w:val="24"/>
          <w:szCs w:val="24"/>
        </w:rPr>
      </w:pPr>
      <w:r w:rsidRPr="00C921AA">
        <w:rPr>
          <w:rFonts w:ascii="Arial Narrow" w:hAnsi="Arial Narrow" w:cs="Times New Roman"/>
          <w:bCs/>
          <w:color w:val="000000"/>
          <w:sz w:val="24"/>
          <w:szCs w:val="24"/>
          <w:lang w:val="en-ZA"/>
        </w:rPr>
        <w:t>Whether it is the official position of his department that applicants for mineral prospecting rights have to fulfil Broad-Based Black Economic Empowerment requirements for mineral prospecting rights to be granted, as indicated in the presentation before the Portfolio Committee on Mineral Resources and Energy on 3 March 2021; if not, what is the position in this regard; if so, what are the relevant details? NW1127E</w:t>
      </w:r>
    </w:p>
    <w:p w:rsidR="00C921AA" w:rsidRDefault="00C921AA" w:rsidP="00F744F6">
      <w:pPr>
        <w:spacing w:line="360" w:lineRule="auto"/>
        <w:jc w:val="both"/>
        <w:rPr>
          <w:rFonts w:ascii="Arial Narrow" w:hAnsi="Arial Narrow"/>
          <w:b/>
          <w:bCs/>
          <w:sz w:val="24"/>
          <w:szCs w:val="24"/>
        </w:rPr>
      </w:pPr>
    </w:p>
    <w:p w:rsidR="00F744F6" w:rsidRDefault="009F309B" w:rsidP="00F744F6">
      <w:pPr>
        <w:spacing w:line="360" w:lineRule="auto"/>
        <w:jc w:val="both"/>
        <w:rPr>
          <w:rFonts w:ascii="Arial Narrow" w:hAnsi="Arial Narrow"/>
          <w:b/>
          <w:bCs/>
          <w:sz w:val="24"/>
          <w:szCs w:val="24"/>
        </w:rPr>
      </w:pPr>
      <w:r>
        <w:rPr>
          <w:rFonts w:ascii="Arial Narrow" w:hAnsi="Arial Narrow"/>
          <w:b/>
          <w:bCs/>
          <w:sz w:val="24"/>
          <w:szCs w:val="24"/>
        </w:rPr>
        <w:t>Reply</w:t>
      </w:r>
    </w:p>
    <w:p w:rsidR="00160DE9" w:rsidRPr="00160DE9" w:rsidRDefault="00160DE9" w:rsidP="00F744F6">
      <w:pPr>
        <w:spacing w:line="360" w:lineRule="auto"/>
        <w:jc w:val="both"/>
        <w:rPr>
          <w:rFonts w:ascii="Arial Narrow" w:hAnsi="Arial Narrow"/>
          <w:sz w:val="24"/>
          <w:szCs w:val="24"/>
        </w:rPr>
      </w:pPr>
      <w:r>
        <w:rPr>
          <w:rFonts w:ascii="Arial Narrow" w:hAnsi="Arial Narrow"/>
          <w:sz w:val="24"/>
          <w:szCs w:val="24"/>
        </w:rPr>
        <w:t>Section 17(4) of the MPRDA (as amended) provides that the Minister may, having regard to the type of mineral concerned and the extent of the proposed prospecting project, request the applicant to give effect to the provisions of section 2(d) of the Act, by substantially and meaningfully expand</w:t>
      </w:r>
      <w:r w:rsidR="007C25CE">
        <w:rPr>
          <w:rFonts w:ascii="Arial Narrow" w:hAnsi="Arial Narrow"/>
          <w:sz w:val="24"/>
          <w:szCs w:val="24"/>
        </w:rPr>
        <w:t>ing</w:t>
      </w:r>
      <w:bookmarkStart w:id="0" w:name="_GoBack"/>
      <w:bookmarkEnd w:id="0"/>
      <w:r>
        <w:rPr>
          <w:rFonts w:ascii="Arial Narrow" w:hAnsi="Arial Narrow"/>
          <w:sz w:val="24"/>
          <w:szCs w:val="24"/>
        </w:rPr>
        <w:t xml:space="preserve"> opportunities to Historical Disadvantaged South Africans to benefit from the exploitation of the nations mineral and petroleum resources development.    </w:t>
      </w:r>
    </w:p>
    <w:sectPr w:rsidR="00160DE9" w:rsidRPr="00160DE9" w:rsidSect="004C70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D1A20"/>
    <w:multiLevelType w:val="hybridMultilevel"/>
    <w:tmpl w:val="A4946CD4"/>
    <w:lvl w:ilvl="0" w:tplc="DEFC23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4DB4A31"/>
    <w:multiLevelType w:val="hybridMultilevel"/>
    <w:tmpl w:val="DAA6AB7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GB" w:vendorID="64" w:dllVersion="6" w:nlCheck="1" w:checkStyle="1"/>
  <w:activeWritingStyle w:appName="MSWord" w:lang="en-ZA"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compat/>
  <w:rsids>
    <w:rsidRoot w:val="000159E7"/>
    <w:rsid w:val="000159E7"/>
    <w:rsid w:val="00136A70"/>
    <w:rsid w:val="00160DE9"/>
    <w:rsid w:val="00187759"/>
    <w:rsid w:val="001A2301"/>
    <w:rsid w:val="00332D56"/>
    <w:rsid w:val="003955B6"/>
    <w:rsid w:val="003C0A6B"/>
    <w:rsid w:val="004C7068"/>
    <w:rsid w:val="004D46FF"/>
    <w:rsid w:val="004F2946"/>
    <w:rsid w:val="00652A68"/>
    <w:rsid w:val="006D03B8"/>
    <w:rsid w:val="007C25CE"/>
    <w:rsid w:val="00854EC4"/>
    <w:rsid w:val="008B7587"/>
    <w:rsid w:val="009B40EE"/>
    <w:rsid w:val="009F309B"/>
    <w:rsid w:val="00AB4105"/>
    <w:rsid w:val="00B6707C"/>
    <w:rsid w:val="00C921AA"/>
    <w:rsid w:val="00D13F1F"/>
    <w:rsid w:val="00D945E8"/>
    <w:rsid w:val="00DE3FC5"/>
    <w:rsid w:val="00E6552D"/>
    <w:rsid w:val="00EE7ADB"/>
    <w:rsid w:val="00F744F6"/>
    <w:rsid w:val="00F96B6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6B"/>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59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C0A6B"/>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52A68"/>
    <w:pPr>
      <w:ind w:left="720"/>
      <w:contextualSpacing/>
    </w:pPr>
  </w:style>
  <w:style w:type="paragraph" w:styleId="BalloonText">
    <w:name w:val="Balloon Text"/>
    <w:basedOn w:val="Normal"/>
    <w:link w:val="BalloonTextChar"/>
    <w:uiPriority w:val="99"/>
    <w:semiHidden/>
    <w:unhideWhenUsed/>
    <w:rsid w:val="001A2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301"/>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13714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2021-03-31T09:55:00Z</cp:lastPrinted>
  <dcterms:created xsi:type="dcterms:W3CDTF">2021-04-13T13:07:00Z</dcterms:created>
  <dcterms:modified xsi:type="dcterms:W3CDTF">2021-04-13T13:07:00Z</dcterms:modified>
</cp:coreProperties>
</file>