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060D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19/03/2021</w:t>
      </w:r>
    </w:p>
    <w:p w:rsidR="006D7B63" w:rsidRPr="000016F3" w:rsidRDefault="00D060D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09/2021</w:t>
      </w:r>
    </w:p>
    <w:p w:rsidR="00D1689E" w:rsidRDefault="00D060D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941. </w:t>
      </w:r>
      <w:r>
        <w:rPr>
          <w:rFonts w:ascii="Arial" w:eastAsia="Calibri" w:hAnsi="Arial" w:cs="Arial"/>
          <w:b/>
          <w:sz w:val="24"/>
          <w:szCs w:val="24"/>
          <w:lang w:val="af-ZA"/>
        </w:rPr>
        <w:t xml:space="preserve">  </w:t>
      </w:r>
      <w:r w:rsidRPr="005B4653">
        <w:rPr>
          <w:rFonts w:ascii="Arial" w:eastAsia="Calibri" w:hAnsi="Arial" w:cs="Arial"/>
          <w:b/>
          <w:noProof/>
          <w:sz w:val="24"/>
          <w:szCs w:val="24"/>
        </w:rPr>
        <w:t>Ms C V King (DA) to ask the Minister of Basic Education:</w:t>
      </w:r>
      <w:r w:rsidRPr="000016F3">
        <w:rPr>
          <w:rFonts w:ascii="Arial" w:eastAsia="Calibri" w:hAnsi="Arial" w:cs="Arial"/>
          <w:b/>
          <w:noProof/>
          <w:sz w:val="24"/>
          <w:szCs w:val="24"/>
          <w:lang w:val="af-ZA"/>
        </w:rPr>
        <w:t xml:space="preserve"> to ask the Minister of Basic Education:</w:t>
      </w:r>
    </w:p>
    <w:p w:rsidR="00C92D08" w:rsidRDefault="00D060D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D060D2" w:rsidRDefault="00D060D2">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is the national vacancy rate of teachers in the Republic, (b) is the total breakdown of the number of posts that have remained vacant in each province and (c) are the details of the vacancy rate in the (</w:t>
      </w:r>
      <w:proofErr w:type="spellStart"/>
      <w:r>
        <w:rPr>
          <w:rFonts w:ascii="Arial" w:eastAsia="Arial" w:hAnsi="Arial" w:cs="Arial"/>
          <w:sz w:val="24"/>
          <w:szCs w:val="24"/>
        </w:rPr>
        <w:t>i</w:t>
      </w:r>
      <w:proofErr w:type="spellEnd"/>
      <w:r>
        <w:rPr>
          <w:rFonts w:ascii="Arial" w:eastAsia="Arial" w:hAnsi="Arial" w:cs="Arial"/>
          <w:sz w:val="24"/>
          <w:szCs w:val="24"/>
        </w:rPr>
        <w:t>) 2016, (ii) 2017, (iii) 2018, (iv) 2019 and (v) 2020 academic years?              </w:t>
      </w:r>
    </w:p>
    <w:p w:rsidR="00C92D08" w:rsidRDefault="00D060D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060D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92D08" w:rsidRDefault="00D060D2">
      <w:pPr>
        <w:jc w:val="both"/>
        <w:rPr>
          <w:rFonts w:ascii="Times New Roman" w:eastAsia="Times New Roman" w:hAnsi="Times New Roman" w:cs="Times New Roman"/>
          <w:sz w:val="24"/>
          <w:szCs w:val="24"/>
        </w:rPr>
      </w:pPr>
      <w:r>
        <w:rPr>
          <w:rFonts w:ascii="Arial" w:eastAsia="Arial" w:hAnsi="Arial" w:cs="Arial"/>
          <w:sz w:val="24"/>
          <w:szCs w:val="24"/>
        </w:rPr>
        <w:t>(a) 5.8% as at the end of February 2021</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(b)The vacancy rate reported is in terms of the actual vacancies at schools in relation to posts that each school was allocated for 2021. Provincial Education Departments are currently redeploying educators that are additional to the allocated post establishments at some schools to schools that have vacancies. Once this process has been finalised and the residual vacant posts have been filled through appointment of educators from outside the system the actual number of vacancies will be lower than the current rate.</w:t>
      </w:r>
    </w:p>
    <w:tbl>
      <w:tblPr>
        <w:tblW w:w="7985" w:type="dxa"/>
        <w:tblCellSpacing w:w="0" w:type="dxa"/>
        <w:tblInd w:w="30" w:type="dxa"/>
        <w:tblBorders>
          <w:top w:val="outset" w:sz="12" w:space="0" w:color="808080"/>
          <w:left w:val="outset" w:sz="12" w:space="0" w:color="808080"/>
          <w:bottom w:val="outset" w:sz="12" w:space="0" w:color="808080"/>
          <w:right w:val="outset" w:sz="12" w:space="0" w:color="808080"/>
        </w:tblBorders>
        <w:tblCellMar>
          <w:top w:w="15" w:type="dxa"/>
          <w:left w:w="15" w:type="dxa"/>
          <w:bottom w:w="15" w:type="dxa"/>
          <w:right w:w="15" w:type="dxa"/>
        </w:tblCellMar>
        <w:tblLook w:val="04A0"/>
      </w:tblPr>
      <w:tblGrid>
        <w:gridCol w:w="1983"/>
        <w:gridCol w:w="1885"/>
        <w:gridCol w:w="2702"/>
        <w:gridCol w:w="1415"/>
      </w:tblGrid>
      <w:tr w:rsidR="00C92D08">
        <w:trPr>
          <w:trHeight w:val="580"/>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posts allocated for 2021</w:t>
            </w:r>
          </w:p>
        </w:tc>
        <w:tc>
          <w:tcPr>
            <w:tcW w:w="26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Vacant Posts</w:t>
            </w:r>
          </w:p>
        </w:tc>
        <w:tc>
          <w:tcPr>
            <w:tcW w:w="13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Vacancy Rate</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50 705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3 718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20 490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842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3.9%</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64 950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2 282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87 351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7 274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5.7%</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51 637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5 375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9.2%</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32 543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2 161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26 556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1 433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5.3%</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9 181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4.5%</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29 099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1 117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4.3%</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372 512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24 556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5.8%</w:t>
            </w:r>
          </w:p>
        </w:tc>
      </w:tr>
    </w:tbl>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Source: </w:t>
      </w:r>
      <w:r>
        <w:rPr>
          <w:rFonts w:ascii="Arial" w:eastAsia="Arial" w:hAnsi="Arial" w:cs="Arial"/>
          <w:sz w:val="24"/>
          <w:szCs w:val="24"/>
        </w:rPr>
        <w:t>PERSAL, February 2021</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(c)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2016</w:t>
      </w:r>
    </w:p>
    <w:tbl>
      <w:tblPr>
        <w:tblW w:w="7985" w:type="dxa"/>
        <w:tblCellSpacing w:w="0" w:type="dxa"/>
        <w:tblInd w:w="30" w:type="dxa"/>
        <w:tblBorders>
          <w:top w:val="outset" w:sz="12" w:space="0" w:color="808080"/>
          <w:left w:val="outset" w:sz="12" w:space="0" w:color="808080"/>
          <w:bottom w:val="outset" w:sz="12" w:space="0" w:color="808080"/>
          <w:right w:val="outset" w:sz="12" w:space="0" w:color="808080"/>
        </w:tblBorders>
        <w:tblCellMar>
          <w:top w:w="15" w:type="dxa"/>
          <w:left w:w="15" w:type="dxa"/>
          <w:bottom w:w="15" w:type="dxa"/>
          <w:right w:w="15" w:type="dxa"/>
        </w:tblCellMar>
        <w:tblLook w:val="04A0"/>
      </w:tblPr>
      <w:tblGrid>
        <w:gridCol w:w="1983"/>
        <w:gridCol w:w="1885"/>
        <w:gridCol w:w="2702"/>
        <w:gridCol w:w="1415"/>
      </w:tblGrid>
      <w:tr w:rsidR="00C92D08">
        <w:trPr>
          <w:trHeight w:val="580"/>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Province</w:t>
            </w:r>
          </w:p>
        </w:tc>
        <w:tc>
          <w:tcPr>
            <w:tcW w:w="1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posts allocated for 2016</w:t>
            </w:r>
          </w:p>
        </w:tc>
        <w:tc>
          <w:tcPr>
            <w:tcW w:w="26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Vacant Posts</w:t>
            </w:r>
          </w:p>
        </w:tc>
        <w:tc>
          <w:tcPr>
            <w:tcW w:w="13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Vacancy Rate</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53 998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1 739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3.2%</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20 432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3.2%</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59 848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86 356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2 712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64 155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6 654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10.4%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32 783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792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25 329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1 200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4.7%</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8 678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2 252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26.0%</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29 803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1 024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381 382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17 719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4.6%</w:t>
            </w:r>
          </w:p>
        </w:tc>
      </w:tr>
    </w:tbl>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Source:</w:t>
      </w:r>
      <w:r>
        <w:rPr>
          <w:rFonts w:ascii="Arial" w:eastAsia="Arial" w:hAnsi="Arial" w:cs="Arial"/>
          <w:sz w:val="24"/>
          <w:szCs w:val="24"/>
        </w:rPr>
        <w:t xml:space="preserve"> PED Quarterly Report, September 2016</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Arial" w:eastAsia="Arial" w:hAnsi="Arial" w:cs="Arial"/>
          <w:sz w:val="24"/>
          <w:szCs w:val="24"/>
        </w:rPr>
      </w:pPr>
      <w:r>
        <w:rPr>
          <w:rFonts w:ascii="Arial" w:eastAsia="Arial" w:hAnsi="Arial" w:cs="Arial"/>
          <w:sz w:val="24"/>
          <w:szCs w:val="24"/>
        </w:rPr>
        <w:t> </w:t>
      </w: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Times New Roman" w:eastAsia="Times New Roman" w:hAnsi="Times New Roman" w:cs="Times New Roman"/>
          <w:sz w:val="24"/>
          <w:szCs w:val="24"/>
        </w:rPr>
      </w:pP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(ii) 2017</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7985" w:type="dxa"/>
        <w:tblCellSpacing w:w="0" w:type="dxa"/>
        <w:tblInd w:w="30" w:type="dxa"/>
        <w:tblBorders>
          <w:top w:val="outset" w:sz="12" w:space="0" w:color="808080"/>
          <w:left w:val="outset" w:sz="12" w:space="0" w:color="808080"/>
          <w:bottom w:val="outset" w:sz="12" w:space="0" w:color="808080"/>
          <w:right w:val="outset" w:sz="12" w:space="0" w:color="808080"/>
        </w:tblBorders>
        <w:tblCellMar>
          <w:top w:w="15" w:type="dxa"/>
          <w:left w:w="15" w:type="dxa"/>
          <w:bottom w:w="15" w:type="dxa"/>
          <w:right w:w="15" w:type="dxa"/>
        </w:tblCellMar>
        <w:tblLook w:val="04A0"/>
      </w:tblPr>
      <w:tblGrid>
        <w:gridCol w:w="1983"/>
        <w:gridCol w:w="1885"/>
        <w:gridCol w:w="2702"/>
        <w:gridCol w:w="1415"/>
      </w:tblGrid>
      <w:tr w:rsidR="00C92D08">
        <w:trPr>
          <w:trHeight w:val="580"/>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posts allocated for 2017</w:t>
            </w:r>
          </w:p>
        </w:tc>
        <w:tc>
          <w:tcPr>
            <w:tcW w:w="26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Vacant Posts</w:t>
            </w:r>
          </w:p>
        </w:tc>
        <w:tc>
          <w:tcPr>
            <w:tcW w:w="13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Vacancy Rate</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54 747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4 593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8.4%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20 974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845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4.0%</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61 761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0.9%</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90 698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1 710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1.9%</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52 097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4 920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9.4%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32 700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25 908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2.6%</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8 231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6.2%</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30 225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1 218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4.0%</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377 341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15 688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4.2%</w:t>
            </w:r>
          </w:p>
        </w:tc>
      </w:tr>
    </w:tbl>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Source:</w:t>
      </w:r>
      <w:r>
        <w:rPr>
          <w:rFonts w:ascii="Arial" w:eastAsia="Arial" w:hAnsi="Arial" w:cs="Arial"/>
          <w:sz w:val="24"/>
          <w:szCs w:val="24"/>
        </w:rPr>
        <w:t xml:space="preserve"> PED Quarterly Report, September 2017</w:t>
      </w:r>
    </w:p>
    <w:p w:rsidR="00C92D08" w:rsidRDefault="00D060D2">
      <w:pPr>
        <w:spacing w:before="240"/>
        <w:jc w:val="both"/>
        <w:rPr>
          <w:rFonts w:ascii="Arial" w:eastAsia="Arial" w:hAnsi="Arial" w:cs="Arial"/>
          <w:sz w:val="24"/>
          <w:szCs w:val="24"/>
        </w:rPr>
      </w:pPr>
      <w:r>
        <w:rPr>
          <w:rFonts w:ascii="Arial" w:eastAsia="Arial" w:hAnsi="Arial" w:cs="Arial"/>
          <w:sz w:val="24"/>
          <w:szCs w:val="24"/>
        </w:rPr>
        <w:t> </w:t>
      </w: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Times New Roman" w:eastAsia="Times New Roman" w:hAnsi="Times New Roman" w:cs="Times New Roman"/>
          <w:sz w:val="24"/>
          <w:szCs w:val="24"/>
        </w:rPr>
      </w:pP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(iii) 2018</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7985" w:type="dxa"/>
        <w:tblCellSpacing w:w="0" w:type="dxa"/>
        <w:tblInd w:w="30" w:type="dxa"/>
        <w:tblBorders>
          <w:top w:val="outset" w:sz="12" w:space="0" w:color="808080"/>
          <w:left w:val="outset" w:sz="12" w:space="0" w:color="808080"/>
          <w:bottom w:val="outset" w:sz="12" w:space="0" w:color="808080"/>
          <w:right w:val="outset" w:sz="12" w:space="0" w:color="808080"/>
        </w:tblBorders>
        <w:tblCellMar>
          <w:top w:w="15" w:type="dxa"/>
          <w:left w:w="15" w:type="dxa"/>
          <w:bottom w:w="15" w:type="dxa"/>
          <w:right w:w="15" w:type="dxa"/>
        </w:tblCellMar>
        <w:tblLook w:val="04A0"/>
      </w:tblPr>
      <w:tblGrid>
        <w:gridCol w:w="1983"/>
        <w:gridCol w:w="1885"/>
        <w:gridCol w:w="2702"/>
        <w:gridCol w:w="1415"/>
      </w:tblGrid>
      <w:tr w:rsidR="00C92D08">
        <w:trPr>
          <w:trHeight w:val="580"/>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posts allocated for 2018</w:t>
            </w:r>
          </w:p>
        </w:tc>
        <w:tc>
          <w:tcPr>
            <w:tcW w:w="26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Vacant Posts</w:t>
            </w:r>
          </w:p>
        </w:tc>
        <w:tc>
          <w:tcPr>
            <w:tcW w:w="13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Vacancy Rate</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54 026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4 497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8.3%</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20 619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0.7%</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60 302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1 243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86 420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0.5%</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54 214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4 511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8.3%</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32 799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552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1.7%</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25 906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2.2%</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8 039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29 826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1 309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377 341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15 688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4.2%</w:t>
            </w:r>
          </w:p>
        </w:tc>
      </w:tr>
    </w:tbl>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Source:</w:t>
      </w:r>
      <w:r>
        <w:rPr>
          <w:rFonts w:ascii="Arial" w:eastAsia="Arial" w:hAnsi="Arial" w:cs="Arial"/>
          <w:sz w:val="24"/>
          <w:szCs w:val="24"/>
        </w:rPr>
        <w:t xml:space="preserve"> PED Quarterly Report, September 2018</w:t>
      </w:r>
    </w:p>
    <w:p w:rsidR="00C92D08" w:rsidRDefault="00D060D2">
      <w:pPr>
        <w:spacing w:before="240"/>
        <w:jc w:val="both"/>
        <w:rPr>
          <w:rFonts w:ascii="Arial" w:eastAsia="Arial" w:hAnsi="Arial" w:cs="Arial"/>
          <w:sz w:val="24"/>
          <w:szCs w:val="24"/>
        </w:rPr>
      </w:pPr>
      <w:r>
        <w:rPr>
          <w:rFonts w:ascii="Arial" w:eastAsia="Arial" w:hAnsi="Arial" w:cs="Arial"/>
          <w:sz w:val="24"/>
          <w:szCs w:val="24"/>
        </w:rPr>
        <w:t> </w:t>
      </w: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Times New Roman" w:eastAsia="Times New Roman" w:hAnsi="Times New Roman" w:cs="Times New Roman"/>
          <w:sz w:val="24"/>
          <w:szCs w:val="24"/>
        </w:rPr>
      </w:pP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(iv) 2019</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7985" w:type="dxa"/>
        <w:tblCellSpacing w:w="0" w:type="dxa"/>
        <w:tblInd w:w="30" w:type="dxa"/>
        <w:tblBorders>
          <w:top w:val="outset" w:sz="12" w:space="0" w:color="808080"/>
          <w:left w:val="outset" w:sz="12" w:space="0" w:color="808080"/>
          <w:bottom w:val="outset" w:sz="12" w:space="0" w:color="808080"/>
          <w:right w:val="outset" w:sz="12" w:space="0" w:color="808080"/>
        </w:tblBorders>
        <w:tblCellMar>
          <w:top w:w="15" w:type="dxa"/>
          <w:left w:w="15" w:type="dxa"/>
          <w:bottom w:w="15" w:type="dxa"/>
          <w:right w:w="15" w:type="dxa"/>
        </w:tblCellMar>
        <w:tblLook w:val="04A0"/>
      </w:tblPr>
      <w:tblGrid>
        <w:gridCol w:w="1983"/>
        <w:gridCol w:w="1885"/>
        <w:gridCol w:w="2702"/>
        <w:gridCol w:w="1415"/>
      </w:tblGrid>
      <w:tr w:rsidR="00C92D08">
        <w:trPr>
          <w:trHeight w:val="580"/>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posts allocated for 2019</w:t>
            </w:r>
          </w:p>
        </w:tc>
        <w:tc>
          <w:tcPr>
            <w:tcW w:w="26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Vacant Posts</w:t>
            </w:r>
          </w:p>
        </w:tc>
        <w:tc>
          <w:tcPr>
            <w:tcW w:w="13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Vacancy Rate</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54029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3 281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20608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843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60027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1 140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86737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2 729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51724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5 101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32651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26260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9046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31246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1 445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372328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15 692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4.2%</w:t>
            </w:r>
          </w:p>
        </w:tc>
      </w:tr>
    </w:tbl>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Source:</w:t>
      </w:r>
      <w:r>
        <w:rPr>
          <w:rFonts w:ascii="Arial" w:eastAsia="Arial" w:hAnsi="Arial" w:cs="Arial"/>
          <w:sz w:val="24"/>
          <w:szCs w:val="24"/>
        </w:rPr>
        <w:t xml:space="preserve"> PED Quarterly Report, September 2019</w:t>
      </w:r>
    </w:p>
    <w:p w:rsidR="00C92D08" w:rsidRDefault="00D060D2">
      <w:pPr>
        <w:spacing w:before="240"/>
        <w:jc w:val="both"/>
        <w:rPr>
          <w:rFonts w:ascii="Arial" w:eastAsia="Arial" w:hAnsi="Arial" w:cs="Arial"/>
          <w:sz w:val="24"/>
          <w:szCs w:val="24"/>
        </w:rPr>
      </w:pPr>
      <w:r>
        <w:rPr>
          <w:rFonts w:ascii="Arial" w:eastAsia="Arial" w:hAnsi="Arial" w:cs="Arial"/>
          <w:sz w:val="24"/>
          <w:szCs w:val="24"/>
        </w:rPr>
        <w:t> </w:t>
      </w: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Arial" w:eastAsia="Arial" w:hAnsi="Arial" w:cs="Arial"/>
          <w:sz w:val="24"/>
          <w:szCs w:val="24"/>
        </w:rPr>
      </w:pPr>
    </w:p>
    <w:p w:rsidR="00D060D2" w:rsidRDefault="00D060D2">
      <w:pPr>
        <w:spacing w:before="240"/>
        <w:jc w:val="both"/>
        <w:rPr>
          <w:rFonts w:ascii="Times New Roman" w:eastAsia="Times New Roman" w:hAnsi="Times New Roman" w:cs="Times New Roman"/>
          <w:sz w:val="24"/>
          <w:szCs w:val="24"/>
        </w:rPr>
      </w:pP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(v) 2020</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7985" w:type="dxa"/>
        <w:tblCellSpacing w:w="0" w:type="dxa"/>
        <w:tblInd w:w="30" w:type="dxa"/>
        <w:tblBorders>
          <w:top w:val="outset" w:sz="12" w:space="0" w:color="808080"/>
          <w:left w:val="outset" w:sz="12" w:space="0" w:color="808080"/>
          <w:bottom w:val="outset" w:sz="12" w:space="0" w:color="808080"/>
          <w:right w:val="outset" w:sz="12" w:space="0" w:color="808080"/>
        </w:tblBorders>
        <w:tblCellMar>
          <w:top w:w="15" w:type="dxa"/>
          <w:left w:w="15" w:type="dxa"/>
          <w:bottom w:w="15" w:type="dxa"/>
          <w:right w:w="15" w:type="dxa"/>
        </w:tblCellMar>
        <w:tblLook w:val="04A0"/>
      </w:tblPr>
      <w:tblGrid>
        <w:gridCol w:w="1983"/>
        <w:gridCol w:w="1885"/>
        <w:gridCol w:w="2702"/>
        <w:gridCol w:w="1415"/>
      </w:tblGrid>
      <w:tr w:rsidR="00C92D08">
        <w:trPr>
          <w:trHeight w:val="580"/>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posts allocated for 2021</w:t>
            </w:r>
          </w:p>
        </w:tc>
        <w:tc>
          <w:tcPr>
            <w:tcW w:w="26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Vacant Posts</w:t>
            </w:r>
          </w:p>
        </w:tc>
        <w:tc>
          <w:tcPr>
            <w:tcW w:w="13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Vacancy Rate</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52 632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2 848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20 240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59 138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0.8%</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86 737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6 216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7.2%</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56 468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4 538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34 854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1 772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25 863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9 149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0.4%</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28 944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w:t>
            </w:r>
          </w:p>
        </w:tc>
      </w:tr>
      <w:tr w:rsidR="00C92D08">
        <w:trPr>
          <w:trHeight w:val="290"/>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374 025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16 819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92D08" w:rsidRDefault="00D060D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4.5%</w:t>
            </w:r>
          </w:p>
        </w:tc>
      </w:tr>
    </w:tbl>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Source: </w:t>
      </w:r>
      <w:r>
        <w:rPr>
          <w:rFonts w:ascii="Arial" w:eastAsia="Arial" w:hAnsi="Arial" w:cs="Arial"/>
          <w:sz w:val="24"/>
          <w:szCs w:val="24"/>
        </w:rPr>
        <w:t>PERSAL, December 2020</w:t>
      </w:r>
    </w:p>
    <w:p w:rsidR="007266A4" w:rsidRPr="00E455F4" w:rsidRDefault="007266A4" w:rsidP="00E455F4">
      <w:pPr>
        <w:spacing w:after="0" w:line="360" w:lineRule="atLeast"/>
        <w:jc w:val="both"/>
        <w:rPr>
          <w:rFonts w:ascii="Arial" w:eastAsia="Calibri" w:hAnsi="Arial" w:cs="Arial"/>
        </w:rPr>
      </w:pPr>
    </w:p>
    <w:sectPr w:rsidR="007266A4" w:rsidRPr="00E455F4" w:rsidSect="00D949F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7D" w:rsidRDefault="00C3117D">
      <w:pPr>
        <w:spacing w:after="0" w:line="240" w:lineRule="auto"/>
      </w:pPr>
      <w:r>
        <w:separator/>
      </w:r>
    </w:p>
  </w:endnote>
  <w:endnote w:type="continuationSeparator" w:id="0">
    <w:p w:rsidR="00C3117D" w:rsidRDefault="00C31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7D" w:rsidRDefault="00C3117D">
      <w:pPr>
        <w:spacing w:after="0" w:line="240" w:lineRule="auto"/>
      </w:pPr>
      <w:r>
        <w:separator/>
      </w:r>
    </w:p>
  </w:footnote>
  <w:footnote w:type="continuationSeparator" w:id="0">
    <w:p w:rsidR="00C3117D" w:rsidRDefault="00C31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060D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060D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060D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941. 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3117D"/>
    <w:rsid w:val="00C4444B"/>
    <w:rsid w:val="00C8532E"/>
    <w:rsid w:val="00C902B9"/>
    <w:rsid w:val="00C90C8F"/>
    <w:rsid w:val="00C92D08"/>
    <w:rsid w:val="00D060D2"/>
    <w:rsid w:val="00D13D42"/>
    <w:rsid w:val="00D1689E"/>
    <w:rsid w:val="00D3452F"/>
    <w:rsid w:val="00D34C31"/>
    <w:rsid w:val="00D3611F"/>
    <w:rsid w:val="00D6328E"/>
    <w:rsid w:val="00D713FC"/>
    <w:rsid w:val="00D9276C"/>
    <w:rsid w:val="00D949F8"/>
    <w:rsid w:val="00D94B1F"/>
    <w:rsid w:val="00D97E99"/>
    <w:rsid w:val="00E054C9"/>
    <w:rsid w:val="00E34908"/>
    <w:rsid w:val="00E455F4"/>
    <w:rsid w:val="00E67F6F"/>
    <w:rsid w:val="00E8374E"/>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06AB-4311-41B7-A59B-F82F56F1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2021-04-13T13:10:00Z</dcterms:created>
  <dcterms:modified xsi:type="dcterms:W3CDTF">2021-04-13T13:10:00Z</dcterms:modified>
</cp:coreProperties>
</file>