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1B52B" w14:textId="77777777"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CB5EC8">
        <w:rPr>
          <w:rFonts w:ascii="Arial" w:eastAsia="Calibri" w:hAnsi="Arial" w:cs="Arial"/>
          <w:b/>
          <w:lang w:val="en-ZA"/>
        </w:rPr>
        <w:t>Assembly</w:t>
      </w:r>
    </w:p>
    <w:p w14:paraId="7E70215D" w14:textId="77777777"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742B63">
        <w:rPr>
          <w:rFonts w:ascii="Arial" w:eastAsia="Calibri" w:hAnsi="Arial" w:cs="Arial"/>
          <w:b/>
          <w:lang w:val="en-ZA"/>
        </w:rPr>
        <w:t>940</w:t>
      </w:r>
    </w:p>
    <w:p w14:paraId="2EBCD875" w14:textId="77777777" w:rsidR="00742B63" w:rsidRPr="00742B63" w:rsidRDefault="00742B63" w:rsidP="00742B6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742B63">
        <w:rPr>
          <w:rFonts w:ascii="Arial" w:eastAsia="Times New Roman" w:hAnsi="Arial" w:cs="Arial"/>
          <w:b/>
        </w:rPr>
        <w:t>940</w:t>
      </w:r>
      <w:r w:rsidRPr="00742B63">
        <w:rPr>
          <w:rFonts w:ascii="Arial" w:hAnsi="Arial" w:cs="Arial"/>
          <w:b/>
        </w:rPr>
        <w:t>.</w:t>
      </w:r>
      <w:r w:rsidRPr="00742B63">
        <w:rPr>
          <w:rFonts w:ascii="Arial" w:hAnsi="Arial" w:cs="Arial"/>
          <w:b/>
        </w:rPr>
        <w:tab/>
      </w:r>
      <w:proofErr w:type="spellStart"/>
      <w:r w:rsidRPr="00742B63">
        <w:rPr>
          <w:rFonts w:ascii="Arial" w:eastAsia="Times New Roman" w:hAnsi="Arial" w:cs="Arial"/>
          <w:b/>
        </w:rPr>
        <w:t>Mr</w:t>
      </w:r>
      <w:proofErr w:type="spellEnd"/>
      <w:r w:rsidRPr="00742B63">
        <w:rPr>
          <w:rFonts w:ascii="Arial" w:hAnsi="Arial" w:cs="Arial"/>
          <w:b/>
        </w:rPr>
        <w:t xml:space="preserve"> I S </w:t>
      </w:r>
      <w:proofErr w:type="spellStart"/>
      <w:r w:rsidRPr="00742B63">
        <w:rPr>
          <w:rFonts w:ascii="Arial" w:hAnsi="Arial" w:cs="Arial"/>
          <w:b/>
        </w:rPr>
        <w:t>Seitlholo</w:t>
      </w:r>
      <w:proofErr w:type="spellEnd"/>
      <w:r w:rsidRPr="00742B63">
        <w:rPr>
          <w:rFonts w:ascii="Arial" w:hAnsi="Arial" w:cs="Arial"/>
          <w:b/>
        </w:rPr>
        <w:t xml:space="preserve"> (DA) to ask the Minister of Transport</w:t>
      </w:r>
      <w:r w:rsidRPr="00742B63">
        <w:rPr>
          <w:rFonts w:ascii="Arial" w:hAnsi="Arial" w:cs="Arial"/>
          <w:b/>
        </w:rPr>
        <w:fldChar w:fldCharType="begin"/>
      </w:r>
      <w:r w:rsidRPr="00742B63">
        <w:rPr>
          <w:rFonts w:ascii="Arial" w:hAnsi="Arial" w:cs="Arial"/>
        </w:rPr>
        <w:instrText xml:space="preserve"> XE "</w:instrText>
      </w:r>
      <w:r w:rsidRPr="00742B63">
        <w:rPr>
          <w:rFonts w:ascii="Arial" w:hAnsi="Arial" w:cs="Arial"/>
          <w:b/>
        </w:rPr>
        <w:instrText>Transport</w:instrText>
      </w:r>
      <w:r w:rsidRPr="00742B63">
        <w:rPr>
          <w:rFonts w:ascii="Arial" w:hAnsi="Arial" w:cs="Arial"/>
        </w:rPr>
        <w:instrText xml:space="preserve">" </w:instrText>
      </w:r>
      <w:r w:rsidRPr="00742B63">
        <w:rPr>
          <w:rFonts w:ascii="Arial" w:hAnsi="Arial" w:cs="Arial"/>
          <w:b/>
        </w:rPr>
        <w:fldChar w:fldCharType="end"/>
      </w:r>
      <w:r w:rsidRPr="00742B63">
        <w:rPr>
          <w:rFonts w:ascii="Arial" w:hAnsi="Arial" w:cs="Arial"/>
          <w:b/>
        </w:rPr>
        <w:t>:</w:t>
      </w:r>
    </w:p>
    <w:p w14:paraId="1DC8DB18" w14:textId="77777777" w:rsidR="00742B63" w:rsidRPr="00742B63" w:rsidRDefault="00742B63" w:rsidP="00742B63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742B63">
        <w:rPr>
          <w:rFonts w:ascii="Arial" w:hAnsi="Arial" w:cs="Arial"/>
        </w:rPr>
        <w:t>(1)</w:t>
      </w:r>
      <w:r w:rsidRPr="00742B63">
        <w:rPr>
          <w:rFonts w:ascii="Arial" w:hAnsi="Arial" w:cs="Arial"/>
        </w:rPr>
        <w:tab/>
        <w:t xml:space="preserve">(a) What is the total budget allocation for the </w:t>
      </w:r>
      <w:proofErr w:type="spellStart"/>
      <w:r w:rsidRPr="00742B63">
        <w:rPr>
          <w:rFonts w:ascii="Arial" w:hAnsi="Arial" w:cs="Arial"/>
          <w:bCs/>
        </w:rPr>
        <w:t>Shova</w:t>
      </w:r>
      <w:proofErr w:type="spellEnd"/>
      <w:r w:rsidRPr="00742B63">
        <w:rPr>
          <w:rFonts w:ascii="Arial" w:hAnsi="Arial" w:cs="Arial"/>
          <w:bCs/>
        </w:rPr>
        <w:t xml:space="preserve"> </w:t>
      </w:r>
      <w:proofErr w:type="spellStart"/>
      <w:r w:rsidRPr="00742B63">
        <w:rPr>
          <w:rFonts w:ascii="Arial" w:hAnsi="Arial" w:cs="Arial"/>
          <w:bCs/>
        </w:rPr>
        <w:t>Kalula</w:t>
      </w:r>
      <w:proofErr w:type="spellEnd"/>
      <w:r w:rsidRPr="00742B63">
        <w:rPr>
          <w:rFonts w:ascii="Arial" w:hAnsi="Arial" w:cs="Arial"/>
          <w:bCs/>
        </w:rPr>
        <w:t xml:space="preserve"> Bicycle </w:t>
      </w:r>
      <w:proofErr w:type="spellStart"/>
      <w:r w:rsidRPr="00742B63">
        <w:rPr>
          <w:rFonts w:ascii="Arial" w:hAnsi="Arial" w:cs="Arial"/>
          <w:bCs/>
        </w:rPr>
        <w:t>Programme</w:t>
      </w:r>
      <w:proofErr w:type="spellEnd"/>
      <w:r w:rsidRPr="00742B63">
        <w:rPr>
          <w:rFonts w:ascii="Arial" w:hAnsi="Arial" w:cs="Arial"/>
        </w:rPr>
        <w:t xml:space="preserve"> for (</w:t>
      </w:r>
      <w:proofErr w:type="spellStart"/>
      <w:r w:rsidRPr="00742B63">
        <w:rPr>
          <w:rFonts w:ascii="Arial" w:hAnsi="Arial" w:cs="Arial"/>
        </w:rPr>
        <w:t>i</w:t>
      </w:r>
      <w:proofErr w:type="spellEnd"/>
      <w:r w:rsidRPr="00742B63">
        <w:rPr>
          <w:rFonts w:ascii="Arial" w:hAnsi="Arial" w:cs="Arial"/>
        </w:rPr>
        <w:t xml:space="preserve">) the 2019-20 financial year and (ii) each financial year since the inception of the </w:t>
      </w:r>
      <w:proofErr w:type="spellStart"/>
      <w:r w:rsidRPr="00742B63">
        <w:rPr>
          <w:rFonts w:ascii="Arial" w:hAnsi="Arial" w:cs="Arial"/>
        </w:rPr>
        <w:t>programme</w:t>
      </w:r>
      <w:proofErr w:type="spellEnd"/>
      <w:r w:rsidRPr="00742B63">
        <w:rPr>
          <w:rFonts w:ascii="Arial" w:hAnsi="Arial" w:cs="Arial"/>
        </w:rPr>
        <w:t xml:space="preserve">, (b) what is the total number of bicycles that have been distributed to date, (c) which schools in each province have benefited from the </w:t>
      </w:r>
      <w:proofErr w:type="spellStart"/>
      <w:r w:rsidRPr="00742B63">
        <w:rPr>
          <w:rFonts w:ascii="Arial" w:hAnsi="Arial" w:cs="Arial"/>
        </w:rPr>
        <w:t>programme</w:t>
      </w:r>
      <w:proofErr w:type="spellEnd"/>
      <w:r w:rsidRPr="00742B63">
        <w:rPr>
          <w:rFonts w:ascii="Arial" w:hAnsi="Arial" w:cs="Arial"/>
        </w:rPr>
        <w:t xml:space="preserve"> thus far and (d) what is the reason that the </w:t>
      </w:r>
      <w:proofErr w:type="spellStart"/>
      <w:r w:rsidRPr="00742B63">
        <w:rPr>
          <w:rFonts w:ascii="Arial" w:hAnsi="Arial" w:cs="Arial"/>
        </w:rPr>
        <w:t>programme</w:t>
      </w:r>
      <w:proofErr w:type="spellEnd"/>
      <w:r w:rsidRPr="00742B63">
        <w:rPr>
          <w:rFonts w:ascii="Arial" w:hAnsi="Arial" w:cs="Arial"/>
        </w:rPr>
        <w:t xml:space="preserve"> is not included in his department’s Annual Performance Plan;</w:t>
      </w:r>
    </w:p>
    <w:p w14:paraId="3D89F259" w14:textId="77777777" w:rsidR="00742B63" w:rsidRDefault="00742B63" w:rsidP="00742B63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742B63">
        <w:rPr>
          <w:rFonts w:ascii="Arial" w:hAnsi="Arial" w:cs="Arial"/>
        </w:rPr>
        <w:t>(2)</w:t>
      </w:r>
      <w:r w:rsidRPr="00742B63">
        <w:rPr>
          <w:rFonts w:ascii="Arial" w:hAnsi="Arial" w:cs="Arial"/>
        </w:rPr>
        <w:tab/>
        <w:t xml:space="preserve">what (a) are the names of the suppliers and/or service providers for the bicycles, (b) procurement processes were undertaken to determine the specified suppliers and/or service providers, (c) is the current state of the bicycles that had already been distributed since the inception of the </w:t>
      </w:r>
      <w:proofErr w:type="spellStart"/>
      <w:r w:rsidRPr="00742B63">
        <w:rPr>
          <w:rFonts w:ascii="Arial" w:hAnsi="Arial" w:cs="Arial"/>
        </w:rPr>
        <w:t>programme</w:t>
      </w:r>
      <w:proofErr w:type="spellEnd"/>
      <w:r w:rsidRPr="00742B63">
        <w:rPr>
          <w:rFonts w:ascii="Arial" w:hAnsi="Arial" w:cs="Arial"/>
        </w:rPr>
        <w:t xml:space="preserve"> and (d) who carries the costs for repairs on said bicycles? </w:t>
      </w:r>
      <w:r w:rsidRPr="00742B63">
        <w:rPr>
          <w:rFonts w:ascii="Arial" w:hAnsi="Arial" w:cs="Arial"/>
        </w:rPr>
        <w:tab/>
      </w:r>
      <w:r w:rsidRPr="00742B63">
        <w:rPr>
          <w:rFonts w:ascii="Arial" w:hAnsi="Arial" w:cs="Arial"/>
        </w:rPr>
        <w:tab/>
      </w:r>
      <w:r w:rsidRPr="00742B63">
        <w:rPr>
          <w:rFonts w:ascii="Arial" w:hAnsi="Arial" w:cs="Arial"/>
        </w:rPr>
        <w:tab/>
      </w:r>
      <w:r w:rsidRPr="00742B63">
        <w:rPr>
          <w:rFonts w:ascii="Arial" w:hAnsi="Arial" w:cs="Arial"/>
        </w:rPr>
        <w:tab/>
      </w:r>
      <w:r w:rsidRPr="00742B63">
        <w:rPr>
          <w:rFonts w:ascii="Arial" w:hAnsi="Arial" w:cs="Arial"/>
        </w:rPr>
        <w:tab/>
        <w:t>NW2094E</w:t>
      </w:r>
    </w:p>
    <w:p w14:paraId="0D31615A" w14:textId="195D1808" w:rsidR="00E02E90" w:rsidRDefault="003B40F9" w:rsidP="00742B63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366B52">
        <w:rPr>
          <w:rFonts w:ascii="Arial" w:hAnsi="Arial" w:cs="Arial"/>
          <w:b/>
        </w:rPr>
        <w:t>REPLY</w:t>
      </w:r>
      <w:r>
        <w:rPr>
          <w:rFonts w:ascii="Arial" w:hAnsi="Arial" w:cs="Arial"/>
        </w:rPr>
        <w:t>: (1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>a)</w:t>
      </w:r>
      <w:r w:rsidR="00E02E90">
        <w:rPr>
          <w:rFonts w:ascii="Arial" w:hAnsi="Arial" w:cs="Arial"/>
        </w:rPr>
        <w:t>(</w:t>
      </w:r>
      <w:proofErr w:type="spellStart"/>
      <w:r w:rsidR="00E02E90">
        <w:rPr>
          <w:rFonts w:ascii="Arial" w:hAnsi="Arial" w:cs="Arial"/>
        </w:rPr>
        <w:t>i</w:t>
      </w:r>
      <w:proofErr w:type="spellEnd"/>
      <w:r w:rsidR="00E02E90">
        <w:rPr>
          <w:rFonts w:ascii="Arial" w:hAnsi="Arial" w:cs="Arial"/>
        </w:rPr>
        <w:t xml:space="preserve">) The budget allocation for the </w:t>
      </w:r>
      <w:proofErr w:type="spellStart"/>
      <w:r w:rsidR="00E02E90">
        <w:rPr>
          <w:rFonts w:ascii="Arial" w:hAnsi="Arial" w:cs="Arial"/>
        </w:rPr>
        <w:t>Shova</w:t>
      </w:r>
      <w:proofErr w:type="spellEnd"/>
      <w:r w:rsidR="00E02E90">
        <w:rPr>
          <w:rFonts w:ascii="Arial" w:hAnsi="Arial" w:cs="Arial"/>
        </w:rPr>
        <w:t xml:space="preserve"> </w:t>
      </w:r>
      <w:proofErr w:type="spellStart"/>
      <w:r w:rsidR="00E02E90">
        <w:rPr>
          <w:rFonts w:ascii="Arial" w:hAnsi="Arial" w:cs="Arial"/>
        </w:rPr>
        <w:t>Kalula</w:t>
      </w:r>
      <w:proofErr w:type="spellEnd"/>
      <w:r w:rsidR="00E02E90">
        <w:rPr>
          <w:rFonts w:ascii="Arial" w:hAnsi="Arial" w:cs="Arial"/>
        </w:rPr>
        <w:t xml:space="preserve"> Bicy</w:t>
      </w:r>
      <w:r w:rsidR="00A74721">
        <w:rPr>
          <w:rFonts w:ascii="Arial" w:hAnsi="Arial" w:cs="Arial"/>
        </w:rPr>
        <w:t xml:space="preserve">cle </w:t>
      </w:r>
      <w:proofErr w:type="spellStart"/>
      <w:r w:rsidR="00A74721">
        <w:rPr>
          <w:rFonts w:ascii="Arial" w:hAnsi="Arial" w:cs="Arial"/>
        </w:rPr>
        <w:t>Programme</w:t>
      </w:r>
      <w:proofErr w:type="spellEnd"/>
      <w:r w:rsidR="00A74721">
        <w:rPr>
          <w:rFonts w:ascii="Arial" w:hAnsi="Arial" w:cs="Arial"/>
        </w:rPr>
        <w:t xml:space="preserve"> for the 2019/20 </w:t>
      </w:r>
      <w:r w:rsidR="006439BA">
        <w:rPr>
          <w:rFonts w:ascii="Arial" w:hAnsi="Arial" w:cs="Arial"/>
        </w:rPr>
        <w:t xml:space="preserve">financial </w:t>
      </w:r>
      <w:r w:rsidR="00965D89">
        <w:rPr>
          <w:rFonts w:ascii="Arial" w:hAnsi="Arial" w:cs="Arial"/>
        </w:rPr>
        <w:t>year</w:t>
      </w:r>
      <w:r w:rsidR="006439BA">
        <w:rPr>
          <w:rFonts w:ascii="Arial" w:hAnsi="Arial" w:cs="Arial"/>
        </w:rPr>
        <w:t xml:space="preserve"> </w:t>
      </w:r>
      <w:r w:rsidR="00A74721">
        <w:rPr>
          <w:rFonts w:ascii="Arial" w:hAnsi="Arial" w:cs="Arial"/>
        </w:rPr>
        <w:t xml:space="preserve">is </w:t>
      </w:r>
      <w:r w:rsidR="00EC3BC9">
        <w:rPr>
          <w:rFonts w:ascii="Arial" w:hAnsi="Arial" w:cs="Arial"/>
        </w:rPr>
        <w:t>T</w:t>
      </w:r>
      <w:r w:rsidR="000C3BCC">
        <w:rPr>
          <w:rFonts w:ascii="Arial" w:hAnsi="Arial" w:cs="Arial"/>
        </w:rPr>
        <w:t xml:space="preserve">wenty </w:t>
      </w:r>
      <w:r w:rsidR="00965D89">
        <w:rPr>
          <w:rFonts w:ascii="Arial" w:hAnsi="Arial" w:cs="Arial"/>
        </w:rPr>
        <w:t xml:space="preserve">One Million Four Hundred and Twenty One Thousand </w:t>
      </w:r>
      <w:r w:rsidR="00A02C91">
        <w:rPr>
          <w:rFonts w:ascii="Arial" w:hAnsi="Arial" w:cs="Arial"/>
        </w:rPr>
        <w:t xml:space="preserve">Rand </w:t>
      </w:r>
      <w:r w:rsidR="00A74721">
        <w:rPr>
          <w:rFonts w:ascii="Arial" w:hAnsi="Arial" w:cs="Arial"/>
        </w:rPr>
        <w:t>R21</w:t>
      </w:r>
      <w:r>
        <w:rPr>
          <w:rFonts w:ascii="Arial" w:hAnsi="Arial" w:cs="Arial"/>
        </w:rPr>
        <w:t>,421,000</w:t>
      </w:r>
      <w:r w:rsidR="00F52475">
        <w:rPr>
          <w:rFonts w:ascii="Arial" w:hAnsi="Arial" w:cs="Arial"/>
        </w:rPr>
        <w:t>.</w:t>
      </w:r>
      <w:r w:rsidR="00A02C91">
        <w:rPr>
          <w:rFonts w:ascii="Arial" w:hAnsi="Arial" w:cs="Arial"/>
        </w:rPr>
        <w:t>00.</w:t>
      </w:r>
    </w:p>
    <w:p w14:paraId="3A706262" w14:textId="7D49B902" w:rsidR="001854C8" w:rsidRDefault="000C18E7" w:rsidP="00742B63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6B52">
        <w:rPr>
          <w:rFonts w:ascii="Arial" w:hAnsi="Arial" w:cs="Arial"/>
        </w:rPr>
        <w:t>(1) (</w:t>
      </w:r>
      <w:proofErr w:type="gramStart"/>
      <w:r w:rsidR="00366B52">
        <w:rPr>
          <w:rFonts w:ascii="Arial" w:hAnsi="Arial" w:cs="Arial"/>
        </w:rPr>
        <w:t>a</w:t>
      </w:r>
      <w:proofErr w:type="gramEnd"/>
      <w:r w:rsidR="00366B52">
        <w:rPr>
          <w:rFonts w:ascii="Arial" w:hAnsi="Arial" w:cs="Arial"/>
        </w:rPr>
        <w:t>)</w:t>
      </w:r>
      <w:r w:rsidR="0054620A">
        <w:rPr>
          <w:rFonts w:ascii="Arial" w:hAnsi="Arial" w:cs="Arial"/>
        </w:rPr>
        <w:t xml:space="preserve">(ii) the budget allocation of the </w:t>
      </w:r>
      <w:proofErr w:type="spellStart"/>
      <w:r w:rsidR="0054620A">
        <w:rPr>
          <w:rFonts w:ascii="Arial" w:hAnsi="Arial" w:cs="Arial"/>
        </w:rPr>
        <w:t>programme</w:t>
      </w:r>
      <w:proofErr w:type="spellEnd"/>
      <w:r w:rsidR="0054620A">
        <w:rPr>
          <w:rFonts w:ascii="Arial" w:hAnsi="Arial" w:cs="Arial"/>
        </w:rPr>
        <w:t xml:space="preserve"> is outlined below:</w:t>
      </w:r>
    </w:p>
    <w:tbl>
      <w:tblPr>
        <w:tblStyle w:val="TableGrid"/>
        <w:tblW w:w="0" w:type="auto"/>
        <w:tblInd w:w="1740" w:type="dxa"/>
        <w:tblLook w:val="04A0" w:firstRow="1" w:lastRow="0" w:firstColumn="1" w:lastColumn="0" w:noHBand="0" w:noVBand="1"/>
      </w:tblPr>
      <w:tblGrid>
        <w:gridCol w:w="2939"/>
        <w:gridCol w:w="2940"/>
      </w:tblGrid>
      <w:tr w:rsidR="0054620A" w14:paraId="3310FE7D" w14:textId="77777777" w:rsidTr="00366B52">
        <w:tc>
          <w:tcPr>
            <w:tcW w:w="2939" w:type="dxa"/>
          </w:tcPr>
          <w:p w14:paraId="047B1548" w14:textId="77777777" w:rsidR="0054620A" w:rsidRPr="006439BA" w:rsidRDefault="0054620A" w:rsidP="001854C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6439BA">
              <w:rPr>
                <w:rFonts w:ascii="Arial" w:hAnsi="Arial" w:cs="Arial"/>
                <w:b/>
              </w:rPr>
              <w:t>Financial Year</w:t>
            </w:r>
          </w:p>
        </w:tc>
        <w:tc>
          <w:tcPr>
            <w:tcW w:w="2940" w:type="dxa"/>
          </w:tcPr>
          <w:p w14:paraId="0000A044" w14:textId="0D4F9539" w:rsidR="0054620A" w:rsidRPr="006439BA" w:rsidRDefault="0054620A" w:rsidP="00742B6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6439BA">
              <w:rPr>
                <w:rFonts w:ascii="Arial" w:hAnsi="Arial" w:cs="Arial"/>
                <w:b/>
              </w:rPr>
              <w:t>Budget</w:t>
            </w:r>
            <w:r w:rsidR="003B40F9">
              <w:rPr>
                <w:rFonts w:ascii="Arial" w:hAnsi="Arial" w:cs="Arial"/>
                <w:b/>
              </w:rPr>
              <w:t xml:space="preserve"> Allocation</w:t>
            </w:r>
          </w:p>
        </w:tc>
      </w:tr>
      <w:tr w:rsidR="00C75205" w14:paraId="0CD42E5A" w14:textId="77777777" w:rsidTr="00366B52">
        <w:tc>
          <w:tcPr>
            <w:tcW w:w="2939" w:type="dxa"/>
          </w:tcPr>
          <w:p w14:paraId="00B0EF21" w14:textId="4302FAD0" w:rsidR="00C75205" w:rsidRPr="00C75205" w:rsidRDefault="00C75205" w:rsidP="001854C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5205">
              <w:rPr>
                <w:rFonts w:ascii="Arial" w:hAnsi="Arial" w:cs="Arial"/>
              </w:rPr>
              <w:t>2007/08</w:t>
            </w:r>
          </w:p>
        </w:tc>
        <w:tc>
          <w:tcPr>
            <w:tcW w:w="2940" w:type="dxa"/>
          </w:tcPr>
          <w:p w14:paraId="1ED2820F" w14:textId="41961609" w:rsidR="00C75205" w:rsidRPr="006439BA" w:rsidRDefault="00C75205" w:rsidP="00742B6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R30,000,000</w:t>
            </w:r>
            <w:r w:rsidR="00F52475">
              <w:rPr>
                <w:rFonts w:ascii="Arial" w:hAnsi="Arial" w:cs="Arial"/>
              </w:rPr>
              <w:t>.</w:t>
            </w:r>
            <w:r w:rsidR="00A02C91">
              <w:rPr>
                <w:rFonts w:ascii="Arial" w:hAnsi="Arial" w:cs="Arial"/>
              </w:rPr>
              <w:t>00</w:t>
            </w:r>
          </w:p>
        </w:tc>
      </w:tr>
      <w:tr w:rsidR="0054620A" w14:paraId="6B7E387E" w14:textId="77777777" w:rsidTr="00366B52">
        <w:tc>
          <w:tcPr>
            <w:tcW w:w="2939" w:type="dxa"/>
          </w:tcPr>
          <w:p w14:paraId="2729EBD0" w14:textId="06D6A5B2" w:rsidR="0054620A" w:rsidRDefault="00C0081C" w:rsidP="001854C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2008/09</w:t>
            </w:r>
          </w:p>
        </w:tc>
        <w:tc>
          <w:tcPr>
            <w:tcW w:w="2940" w:type="dxa"/>
          </w:tcPr>
          <w:p w14:paraId="0524AFF0" w14:textId="72B7B09A" w:rsidR="0054620A" w:rsidRDefault="003B40F9" w:rsidP="00742B6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R30,000,000</w:t>
            </w:r>
            <w:r w:rsidR="00F52475">
              <w:rPr>
                <w:rFonts w:ascii="Arial" w:hAnsi="Arial" w:cs="Arial"/>
              </w:rPr>
              <w:t>.00</w:t>
            </w:r>
            <w:r w:rsidR="00C75205">
              <w:rPr>
                <w:rFonts w:ascii="Arial" w:hAnsi="Arial" w:cs="Arial"/>
              </w:rPr>
              <w:t xml:space="preserve"> (Rollover)</w:t>
            </w:r>
          </w:p>
        </w:tc>
      </w:tr>
      <w:tr w:rsidR="0054620A" w14:paraId="4C6069EB" w14:textId="77777777" w:rsidTr="00366B52">
        <w:tc>
          <w:tcPr>
            <w:tcW w:w="2939" w:type="dxa"/>
          </w:tcPr>
          <w:p w14:paraId="644A1D5A" w14:textId="1EED0B49" w:rsidR="0054620A" w:rsidRDefault="00C0081C" w:rsidP="001854C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2009/10</w:t>
            </w:r>
          </w:p>
        </w:tc>
        <w:tc>
          <w:tcPr>
            <w:tcW w:w="2940" w:type="dxa"/>
          </w:tcPr>
          <w:p w14:paraId="776081CC" w14:textId="57A51369" w:rsidR="0054620A" w:rsidRDefault="003B40F9" w:rsidP="00742B6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R21,000,000</w:t>
            </w:r>
            <w:r w:rsidR="00F52475">
              <w:rPr>
                <w:rFonts w:ascii="Arial" w:hAnsi="Arial" w:cs="Arial"/>
              </w:rPr>
              <w:t>.</w:t>
            </w:r>
            <w:r w:rsidR="00A02C91">
              <w:rPr>
                <w:rFonts w:ascii="Arial" w:hAnsi="Arial" w:cs="Arial"/>
              </w:rPr>
              <w:t>00</w:t>
            </w:r>
          </w:p>
        </w:tc>
      </w:tr>
      <w:tr w:rsidR="0054620A" w14:paraId="57542658" w14:textId="77777777" w:rsidTr="00366B52">
        <w:tc>
          <w:tcPr>
            <w:tcW w:w="2939" w:type="dxa"/>
          </w:tcPr>
          <w:p w14:paraId="72F9FE06" w14:textId="55469D01" w:rsidR="0054620A" w:rsidRDefault="00C0081C" w:rsidP="003B40F9">
            <w:pPr>
              <w:tabs>
                <w:tab w:val="right" w:pos="2723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2010/11</w:t>
            </w:r>
            <w:r w:rsidR="003B40F9">
              <w:rPr>
                <w:rFonts w:ascii="Arial" w:hAnsi="Arial" w:cs="Arial"/>
              </w:rPr>
              <w:tab/>
            </w:r>
          </w:p>
        </w:tc>
        <w:tc>
          <w:tcPr>
            <w:tcW w:w="2940" w:type="dxa"/>
          </w:tcPr>
          <w:p w14:paraId="7B932735" w14:textId="0E257736" w:rsidR="0054620A" w:rsidRDefault="00C75205" w:rsidP="00742B6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R1,900,000</w:t>
            </w:r>
            <w:r w:rsidR="00F52475">
              <w:rPr>
                <w:rFonts w:ascii="Arial" w:hAnsi="Arial" w:cs="Arial"/>
              </w:rPr>
              <w:t>.</w:t>
            </w:r>
            <w:r w:rsidR="00A02C91">
              <w:rPr>
                <w:rFonts w:ascii="Arial" w:hAnsi="Arial" w:cs="Arial"/>
              </w:rPr>
              <w:t>00</w:t>
            </w:r>
          </w:p>
        </w:tc>
      </w:tr>
      <w:tr w:rsidR="0054620A" w14:paraId="68316E86" w14:textId="77777777" w:rsidTr="00366B52">
        <w:tc>
          <w:tcPr>
            <w:tcW w:w="2939" w:type="dxa"/>
          </w:tcPr>
          <w:p w14:paraId="2D630295" w14:textId="512B0F72" w:rsidR="0054620A" w:rsidRDefault="00C0081C" w:rsidP="001854C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2011/12</w:t>
            </w:r>
          </w:p>
        </w:tc>
        <w:tc>
          <w:tcPr>
            <w:tcW w:w="2940" w:type="dxa"/>
          </w:tcPr>
          <w:p w14:paraId="4A66E379" w14:textId="1887D705" w:rsidR="0054620A" w:rsidRDefault="00C75205" w:rsidP="00742B6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R1,517,100</w:t>
            </w:r>
            <w:r w:rsidR="00F52475">
              <w:rPr>
                <w:rFonts w:ascii="Arial" w:hAnsi="Arial" w:cs="Arial"/>
              </w:rPr>
              <w:t>.</w:t>
            </w:r>
            <w:r w:rsidR="00A02C91">
              <w:rPr>
                <w:rFonts w:ascii="Arial" w:hAnsi="Arial" w:cs="Arial"/>
              </w:rPr>
              <w:t>00</w:t>
            </w:r>
          </w:p>
        </w:tc>
      </w:tr>
      <w:tr w:rsidR="0054620A" w14:paraId="60ABA1BB" w14:textId="77777777" w:rsidTr="00366B52">
        <w:tc>
          <w:tcPr>
            <w:tcW w:w="2939" w:type="dxa"/>
          </w:tcPr>
          <w:p w14:paraId="31F549D4" w14:textId="14490AAB" w:rsidR="0054620A" w:rsidRDefault="00C0081C" w:rsidP="001854C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2012/13</w:t>
            </w:r>
          </w:p>
        </w:tc>
        <w:tc>
          <w:tcPr>
            <w:tcW w:w="2940" w:type="dxa"/>
          </w:tcPr>
          <w:p w14:paraId="2A1E1F83" w14:textId="7662E6E0" w:rsidR="0054620A" w:rsidRDefault="007D6E5C" w:rsidP="00742B6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R0</w:t>
            </w:r>
            <w:r w:rsidR="00F52475">
              <w:rPr>
                <w:rFonts w:ascii="Arial" w:hAnsi="Arial" w:cs="Arial"/>
              </w:rPr>
              <w:t>.00</w:t>
            </w:r>
          </w:p>
        </w:tc>
      </w:tr>
      <w:tr w:rsidR="0054620A" w14:paraId="6E948E7A" w14:textId="77777777" w:rsidTr="00366B52">
        <w:tc>
          <w:tcPr>
            <w:tcW w:w="2939" w:type="dxa"/>
          </w:tcPr>
          <w:p w14:paraId="2ADCF623" w14:textId="2B9528C0" w:rsidR="0054620A" w:rsidRDefault="00C0081C" w:rsidP="001854C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2013/14</w:t>
            </w:r>
          </w:p>
        </w:tc>
        <w:tc>
          <w:tcPr>
            <w:tcW w:w="2940" w:type="dxa"/>
          </w:tcPr>
          <w:p w14:paraId="79DB568E" w14:textId="25977634" w:rsidR="0054620A" w:rsidRDefault="00C0081C" w:rsidP="00742B6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R2,000,000</w:t>
            </w:r>
            <w:r w:rsidR="00F52475">
              <w:rPr>
                <w:rFonts w:ascii="Arial" w:hAnsi="Arial" w:cs="Arial"/>
              </w:rPr>
              <w:t>.</w:t>
            </w:r>
            <w:r w:rsidR="00A02C91">
              <w:rPr>
                <w:rFonts w:ascii="Arial" w:hAnsi="Arial" w:cs="Arial"/>
              </w:rPr>
              <w:t>00</w:t>
            </w:r>
          </w:p>
        </w:tc>
      </w:tr>
      <w:tr w:rsidR="009A7110" w14:paraId="63019057" w14:textId="77777777" w:rsidTr="00366B52">
        <w:tc>
          <w:tcPr>
            <w:tcW w:w="2939" w:type="dxa"/>
          </w:tcPr>
          <w:p w14:paraId="531BF68A" w14:textId="38ADC46A" w:rsidR="009A7110" w:rsidRDefault="009A7110" w:rsidP="001854C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2014/15</w:t>
            </w:r>
          </w:p>
        </w:tc>
        <w:tc>
          <w:tcPr>
            <w:tcW w:w="2940" w:type="dxa"/>
          </w:tcPr>
          <w:p w14:paraId="72CDFA20" w14:textId="206072D4" w:rsidR="009A7110" w:rsidRDefault="009A7110" w:rsidP="00742B6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R2,000,000</w:t>
            </w:r>
            <w:r w:rsidR="00F52475">
              <w:rPr>
                <w:rFonts w:ascii="Arial" w:hAnsi="Arial" w:cs="Arial"/>
              </w:rPr>
              <w:t>.</w:t>
            </w:r>
            <w:r w:rsidR="00A02C91">
              <w:rPr>
                <w:rFonts w:ascii="Arial" w:hAnsi="Arial" w:cs="Arial"/>
              </w:rPr>
              <w:t>00</w:t>
            </w:r>
          </w:p>
        </w:tc>
      </w:tr>
      <w:tr w:rsidR="009A7110" w14:paraId="3545D350" w14:textId="77777777" w:rsidTr="00366B52">
        <w:tc>
          <w:tcPr>
            <w:tcW w:w="2939" w:type="dxa"/>
          </w:tcPr>
          <w:p w14:paraId="4CCB699E" w14:textId="7D54F896" w:rsidR="009A7110" w:rsidRDefault="009A7110" w:rsidP="001854C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2015/16</w:t>
            </w:r>
          </w:p>
        </w:tc>
        <w:tc>
          <w:tcPr>
            <w:tcW w:w="2940" w:type="dxa"/>
          </w:tcPr>
          <w:p w14:paraId="329FBDEC" w14:textId="661BCDB1" w:rsidR="009A7110" w:rsidRDefault="009A7110" w:rsidP="00742B6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R2,006,000</w:t>
            </w:r>
            <w:r w:rsidR="00A02C91">
              <w:rPr>
                <w:rFonts w:ascii="Arial" w:hAnsi="Arial" w:cs="Arial"/>
              </w:rPr>
              <w:t>,00</w:t>
            </w:r>
          </w:p>
        </w:tc>
      </w:tr>
      <w:tr w:rsidR="009A7110" w14:paraId="4950602D" w14:textId="77777777" w:rsidTr="00366B52">
        <w:tc>
          <w:tcPr>
            <w:tcW w:w="2939" w:type="dxa"/>
          </w:tcPr>
          <w:p w14:paraId="4777E3B0" w14:textId="3FD189C7" w:rsidR="009A7110" w:rsidRDefault="009A7110" w:rsidP="001854C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  <w:tc>
          <w:tcPr>
            <w:tcW w:w="2940" w:type="dxa"/>
          </w:tcPr>
          <w:p w14:paraId="5D66BC3D" w14:textId="499C6576" w:rsidR="009A7110" w:rsidRDefault="009A7110" w:rsidP="00742B6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R5,000,000</w:t>
            </w:r>
            <w:r w:rsidR="00F52475">
              <w:rPr>
                <w:rFonts w:ascii="Arial" w:hAnsi="Arial" w:cs="Arial"/>
              </w:rPr>
              <w:t>.</w:t>
            </w:r>
            <w:r w:rsidR="00A02C91">
              <w:rPr>
                <w:rFonts w:ascii="Arial" w:hAnsi="Arial" w:cs="Arial"/>
              </w:rPr>
              <w:t>00</w:t>
            </w:r>
          </w:p>
        </w:tc>
      </w:tr>
      <w:tr w:rsidR="009A7110" w14:paraId="1CDDB1BB" w14:textId="77777777" w:rsidTr="00366B52">
        <w:tc>
          <w:tcPr>
            <w:tcW w:w="2939" w:type="dxa"/>
          </w:tcPr>
          <w:p w14:paraId="6F44DB8D" w14:textId="064FA940" w:rsidR="009A7110" w:rsidRDefault="009A7110" w:rsidP="001854C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2017/18</w:t>
            </w:r>
          </w:p>
        </w:tc>
        <w:tc>
          <w:tcPr>
            <w:tcW w:w="2940" w:type="dxa"/>
          </w:tcPr>
          <w:p w14:paraId="3FA7A124" w14:textId="38DE543A" w:rsidR="009A7110" w:rsidRDefault="009A7110" w:rsidP="00742B6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R11,762,000</w:t>
            </w:r>
            <w:r w:rsidR="00F52475">
              <w:rPr>
                <w:rFonts w:ascii="Arial" w:hAnsi="Arial" w:cs="Arial"/>
              </w:rPr>
              <w:t>.</w:t>
            </w:r>
            <w:r w:rsidR="00A02C91">
              <w:rPr>
                <w:rFonts w:ascii="Arial" w:hAnsi="Arial" w:cs="Arial"/>
              </w:rPr>
              <w:t>00</w:t>
            </w:r>
          </w:p>
        </w:tc>
      </w:tr>
      <w:tr w:rsidR="009A7110" w14:paraId="7949E74E" w14:textId="77777777" w:rsidTr="00366B52">
        <w:tc>
          <w:tcPr>
            <w:tcW w:w="2939" w:type="dxa"/>
          </w:tcPr>
          <w:p w14:paraId="0763A1BA" w14:textId="1F51646E" w:rsidR="009A7110" w:rsidRDefault="009A7110" w:rsidP="001854C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2018/19</w:t>
            </w:r>
          </w:p>
        </w:tc>
        <w:tc>
          <w:tcPr>
            <w:tcW w:w="2940" w:type="dxa"/>
          </w:tcPr>
          <w:p w14:paraId="144013F2" w14:textId="2E4E95F1" w:rsidR="009A7110" w:rsidRDefault="009A7110" w:rsidP="00742B6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R20,304,000</w:t>
            </w:r>
            <w:r w:rsidR="00F52475">
              <w:rPr>
                <w:rFonts w:ascii="Arial" w:hAnsi="Arial" w:cs="Arial"/>
              </w:rPr>
              <w:t>.</w:t>
            </w:r>
            <w:r w:rsidR="00A02C91">
              <w:rPr>
                <w:rFonts w:ascii="Arial" w:hAnsi="Arial" w:cs="Arial"/>
              </w:rPr>
              <w:t>00</w:t>
            </w:r>
          </w:p>
        </w:tc>
      </w:tr>
      <w:tr w:rsidR="009A7110" w14:paraId="7707A09C" w14:textId="77777777" w:rsidTr="00366B52">
        <w:tc>
          <w:tcPr>
            <w:tcW w:w="2939" w:type="dxa"/>
          </w:tcPr>
          <w:p w14:paraId="5FEB798E" w14:textId="539198B9" w:rsidR="009A7110" w:rsidRDefault="009A7110" w:rsidP="001854C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2019/20</w:t>
            </w:r>
          </w:p>
        </w:tc>
        <w:tc>
          <w:tcPr>
            <w:tcW w:w="2940" w:type="dxa"/>
          </w:tcPr>
          <w:p w14:paraId="67A3191F" w14:textId="6ED6F5F6" w:rsidR="009A7110" w:rsidRDefault="009A7110" w:rsidP="00742B6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R21,421,000</w:t>
            </w:r>
            <w:r w:rsidR="00F52475">
              <w:rPr>
                <w:rFonts w:ascii="Arial" w:hAnsi="Arial" w:cs="Arial"/>
              </w:rPr>
              <w:t>.</w:t>
            </w:r>
            <w:r w:rsidR="00A02C91">
              <w:rPr>
                <w:rFonts w:ascii="Arial" w:hAnsi="Arial" w:cs="Arial"/>
              </w:rPr>
              <w:t>00</w:t>
            </w:r>
          </w:p>
        </w:tc>
      </w:tr>
    </w:tbl>
    <w:p w14:paraId="29CC2B1F" w14:textId="7163016E" w:rsidR="000C18E7" w:rsidRDefault="00C0081C" w:rsidP="00366B52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(1)(b) </w:t>
      </w:r>
      <w:r w:rsidR="0036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total number of bicycles distributed to date by</w:t>
      </w:r>
      <w:r w:rsidR="00EC3BC9">
        <w:rPr>
          <w:rFonts w:ascii="Arial" w:hAnsi="Arial" w:cs="Arial"/>
        </w:rPr>
        <w:t xml:space="preserve"> the Department of Transport is seventy seven thousand three hundred and fifty one (77 351)</w:t>
      </w:r>
      <w:r w:rsidR="00267840">
        <w:rPr>
          <w:rFonts w:ascii="Arial" w:hAnsi="Arial" w:cs="Arial"/>
        </w:rPr>
        <w:t>.</w:t>
      </w:r>
    </w:p>
    <w:p w14:paraId="1B97744E" w14:textId="3AEA99EF" w:rsidR="00C0081C" w:rsidRDefault="00C0081C" w:rsidP="00E973DC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(1)(c)</w:t>
      </w:r>
      <w:r w:rsidR="00AF5A48">
        <w:rPr>
          <w:rFonts w:ascii="Arial" w:hAnsi="Arial" w:cs="Arial"/>
        </w:rPr>
        <w:t xml:space="preserve"> </w:t>
      </w:r>
      <w:r w:rsidR="0021759C">
        <w:rPr>
          <w:rFonts w:ascii="Arial" w:hAnsi="Arial" w:cs="Arial"/>
        </w:rPr>
        <w:t xml:space="preserve">  The Department started to procure the bicycles centrally from the financial year 2007/08. </w:t>
      </w:r>
      <w:r w:rsidR="00AF5A48">
        <w:rPr>
          <w:rFonts w:ascii="Arial" w:hAnsi="Arial" w:cs="Arial"/>
        </w:rPr>
        <w:t xml:space="preserve">The names of schools </w:t>
      </w:r>
      <w:r w:rsidR="0021759C">
        <w:rPr>
          <w:rFonts w:ascii="Arial" w:hAnsi="Arial" w:cs="Arial"/>
        </w:rPr>
        <w:t xml:space="preserve">dating back to 2002, when the project was initially launched, </w:t>
      </w:r>
      <w:r w:rsidR="00AF5A48">
        <w:rPr>
          <w:rFonts w:ascii="Arial" w:hAnsi="Arial" w:cs="Arial"/>
        </w:rPr>
        <w:t xml:space="preserve">will be submitted to Parliament soon after </w:t>
      </w:r>
      <w:r w:rsidR="00965D89">
        <w:rPr>
          <w:rFonts w:ascii="Arial" w:hAnsi="Arial" w:cs="Arial"/>
        </w:rPr>
        <w:t>it has been verified</w:t>
      </w:r>
      <w:r w:rsidR="0021759C">
        <w:rPr>
          <w:rFonts w:ascii="Arial" w:hAnsi="Arial" w:cs="Arial"/>
        </w:rPr>
        <w:t xml:space="preserve"> with the provinces</w:t>
      </w:r>
      <w:r w:rsidR="00965D89">
        <w:rPr>
          <w:rFonts w:ascii="Arial" w:hAnsi="Arial" w:cs="Arial"/>
        </w:rPr>
        <w:t xml:space="preserve">. The </w:t>
      </w:r>
      <w:proofErr w:type="spellStart"/>
      <w:r w:rsidR="00965D89">
        <w:rPr>
          <w:rFonts w:ascii="Arial" w:hAnsi="Arial" w:cs="Arial"/>
        </w:rPr>
        <w:t>programme</w:t>
      </w:r>
      <w:proofErr w:type="spellEnd"/>
      <w:r w:rsidR="00965D89">
        <w:rPr>
          <w:rFonts w:ascii="Arial" w:hAnsi="Arial" w:cs="Arial"/>
        </w:rPr>
        <w:t xml:space="preserve"> was</w:t>
      </w:r>
      <w:r w:rsidR="00A02C91">
        <w:rPr>
          <w:rFonts w:ascii="Arial" w:hAnsi="Arial" w:cs="Arial"/>
        </w:rPr>
        <w:t xml:space="preserve"> meant to be implemented by </w:t>
      </w:r>
      <w:r w:rsidR="00965D89">
        <w:rPr>
          <w:rFonts w:ascii="Arial" w:hAnsi="Arial" w:cs="Arial"/>
        </w:rPr>
        <w:t xml:space="preserve">provinces following the demonstration phase by the Department. However, most provinces did not proceed to implement the project. As a result, the Department has re-launched the </w:t>
      </w:r>
      <w:proofErr w:type="spellStart"/>
      <w:r w:rsidR="00965D89">
        <w:rPr>
          <w:rFonts w:ascii="Arial" w:hAnsi="Arial" w:cs="Arial"/>
        </w:rPr>
        <w:t>programme</w:t>
      </w:r>
      <w:proofErr w:type="spellEnd"/>
      <w:r w:rsidR="00965D89">
        <w:rPr>
          <w:rFonts w:ascii="Arial" w:hAnsi="Arial" w:cs="Arial"/>
        </w:rPr>
        <w:t xml:space="preserve"> </w:t>
      </w:r>
      <w:r w:rsidR="00A02C91">
        <w:rPr>
          <w:rFonts w:ascii="Arial" w:hAnsi="Arial" w:cs="Arial"/>
        </w:rPr>
        <w:t>in the past few years</w:t>
      </w:r>
      <w:r w:rsidR="00965D89">
        <w:rPr>
          <w:rFonts w:ascii="Arial" w:hAnsi="Arial" w:cs="Arial"/>
        </w:rPr>
        <w:t xml:space="preserve">. </w:t>
      </w:r>
    </w:p>
    <w:p w14:paraId="30FC47C8" w14:textId="77777777" w:rsidR="00E973DC" w:rsidRDefault="00E973DC" w:rsidP="00E973DC">
      <w:pPr>
        <w:spacing w:before="100" w:beforeAutospacing="1" w:after="100" w:afterAutospacing="1" w:line="240" w:lineRule="auto"/>
        <w:ind w:left="2160" w:hanging="742"/>
        <w:jc w:val="both"/>
        <w:rPr>
          <w:rFonts w:ascii="Arial" w:hAnsi="Arial" w:cs="Arial"/>
        </w:rPr>
      </w:pPr>
    </w:p>
    <w:p w14:paraId="67D2FE30" w14:textId="0DBEC2F8" w:rsidR="00AF5A48" w:rsidRDefault="00AF5A48" w:rsidP="006439B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405BBF4B" w14:textId="77777777" w:rsidR="00FE4E13" w:rsidRDefault="00FE4E13" w:rsidP="006439B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1AC678D0" w14:textId="77777777" w:rsidR="00FE4E13" w:rsidRDefault="00FE4E13" w:rsidP="006439B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5ECB349F" w14:textId="17092AA4" w:rsidR="00AF5A48" w:rsidRDefault="00C35EA0" w:rsidP="00C35EA0">
      <w:pPr>
        <w:spacing w:before="100" w:beforeAutospacing="1" w:after="100" w:afterAutospacing="1" w:line="240" w:lineRule="auto"/>
        <w:ind w:left="1710" w:hanging="922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AF5A48">
        <w:rPr>
          <w:rFonts w:ascii="Arial" w:hAnsi="Arial" w:cs="Arial"/>
        </w:rPr>
        <w:t xml:space="preserve">(d) </w:t>
      </w:r>
      <w:r>
        <w:rPr>
          <w:rFonts w:ascii="Arial" w:hAnsi="Arial" w:cs="Arial"/>
        </w:rPr>
        <w:t xml:space="preserve">    </w:t>
      </w:r>
      <w:r w:rsidR="0021759C">
        <w:rPr>
          <w:rFonts w:ascii="Arial" w:hAnsi="Arial" w:cs="Arial"/>
        </w:rPr>
        <w:t xml:space="preserve"> </w:t>
      </w:r>
      <w:r w:rsidR="00965D89">
        <w:rPr>
          <w:rFonts w:ascii="Arial" w:hAnsi="Arial" w:cs="Arial"/>
        </w:rPr>
        <w:t>Not all the projects of the Department are in the Annual Performance Plan (APP). The project is in the Department Operational</w:t>
      </w:r>
      <w:r w:rsidR="002E4F58">
        <w:rPr>
          <w:rFonts w:ascii="Arial" w:hAnsi="Arial" w:cs="Arial"/>
        </w:rPr>
        <w:t xml:space="preserve"> Plan and the Procurement </w:t>
      </w:r>
      <w:r>
        <w:rPr>
          <w:rFonts w:ascii="Arial" w:hAnsi="Arial" w:cs="Arial"/>
        </w:rPr>
        <w:t>Plan. The</w:t>
      </w:r>
      <w:r w:rsidR="00E973DC">
        <w:rPr>
          <w:rFonts w:ascii="Arial" w:hAnsi="Arial" w:cs="Arial"/>
        </w:rPr>
        <w:t xml:space="preserve"> </w:t>
      </w:r>
      <w:proofErr w:type="spellStart"/>
      <w:r w:rsidR="00E973DC">
        <w:rPr>
          <w:rFonts w:ascii="Arial" w:hAnsi="Arial" w:cs="Arial"/>
        </w:rPr>
        <w:t>programme</w:t>
      </w:r>
      <w:proofErr w:type="spellEnd"/>
      <w:r w:rsidR="00E973DC">
        <w:rPr>
          <w:rFonts w:ascii="Arial" w:hAnsi="Arial" w:cs="Arial"/>
        </w:rPr>
        <w:t xml:space="preserve"> will be in </w:t>
      </w:r>
      <w:r w:rsidR="00965D89">
        <w:rPr>
          <w:rFonts w:ascii="Arial" w:hAnsi="Arial" w:cs="Arial"/>
        </w:rPr>
        <w:t>t</w:t>
      </w:r>
      <w:r w:rsidR="00E973DC">
        <w:rPr>
          <w:rFonts w:ascii="Arial" w:hAnsi="Arial" w:cs="Arial"/>
        </w:rPr>
        <w:t xml:space="preserve">he 2020/21 Annual Performance Plan. </w:t>
      </w:r>
    </w:p>
    <w:p w14:paraId="33DC8B55" w14:textId="7B1753B9" w:rsidR="00046EAD" w:rsidRDefault="00046EAD" w:rsidP="00C35EA0">
      <w:pPr>
        <w:spacing w:before="100" w:beforeAutospacing="1" w:after="100" w:afterAutospacing="1" w:line="240" w:lineRule="auto"/>
        <w:ind w:left="1710" w:hanging="9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(2)(a) </w:t>
      </w:r>
      <w:r w:rsidR="00C35EA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The names of the service providers</w:t>
      </w:r>
      <w:r w:rsidR="004151F5">
        <w:rPr>
          <w:rFonts w:ascii="Arial" w:hAnsi="Arial" w:cs="Arial"/>
        </w:rPr>
        <w:t xml:space="preserve">/suppliers of </w:t>
      </w:r>
      <w:r w:rsidR="00A02C91">
        <w:rPr>
          <w:rFonts w:ascii="Arial" w:hAnsi="Arial" w:cs="Arial"/>
        </w:rPr>
        <w:t xml:space="preserve">the </w:t>
      </w:r>
      <w:r w:rsidR="004151F5">
        <w:rPr>
          <w:rFonts w:ascii="Arial" w:hAnsi="Arial" w:cs="Arial"/>
        </w:rPr>
        <w:t>bicycles are:</w:t>
      </w:r>
    </w:p>
    <w:tbl>
      <w:tblPr>
        <w:tblStyle w:val="TableGrid"/>
        <w:tblW w:w="0" w:type="auto"/>
        <w:tblInd w:w="1710" w:type="dxa"/>
        <w:tblLook w:val="04A0" w:firstRow="1" w:lastRow="0" w:firstColumn="1" w:lastColumn="0" w:noHBand="0" w:noVBand="1"/>
      </w:tblPr>
      <w:tblGrid>
        <w:gridCol w:w="742"/>
        <w:gridCol w:w="3919"/>
        <w:gridCol w:w="1721"/>
        <w:gridCol w:w="1940"/>
      </w:tblGrid>
      <w:tr w:rsidR="00CF5BFA" w14:paraId="45179BC3" w14:textId="49C1B1EB" w:rsidTr="002E0976">
        <w:tc>
          <w:tcPr>
            <w:tcW w:w="742" w:type="dxa"/>
          </w:tcPr>
          <w:p w14:paraId="4B6D0C8A" w14:textId="75216FCA" w:rsidR="00CF5BFA" w:rsidRPr="00A02C91" w:rsidRDefault="00CF5BFA" w:rsidP="002E097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A02C9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919" w:type="dxa"/>
          </w:tcPr>
          <w:p w14:paraId="3186D80F" w14:textId="5DB3FF95" w:rsidR="00CF5BFA" w:rsidRPr="00A02C91" w:rsidRDefault="00CF5BFA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A02C91">
              <w:rPr>
                <w:rFonts w:ascii="Arial" w:hAnsi="Arial" w:cs="Arial"/>
                <w:b/>
              </w:rPr>
              <w:t xml:space="preserve">NAME OF THE SERVICE PROVIDER </w:t>
            </w:r>
          </w:p>
        </w:tc>
        <w:tc>
          <w:tcPr>
            <w:tcW w:w="1721" w:type="dxa"/>
          </w:tcPr>
          <w:p w14:paraId="1D1B8DB2" w14:textId="67FB17B8" w:rsidR="00CF5BFA" w:rsidRPr="00A02C91" w:rsidRDefault="00CF5BFA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A02C91">
              <w:rPr>
                <w:rFonts w:ascii="Arial" w:hAnsi="Arial" w:cs="Arial"/>
                <w:b/>
              </w:rPr>
              <w:t xml:space="preserve">PERIOD </w:t>
            </w:r>
          </w:p>
        </w:tc>
        <w:tc>
          <w:tcPr>
            <w:tcW w:w="1940" w:type="dxa"/>
          </w:tcPr>
          <w:p w14:paraId="26D356A5" w14:textId="0A5209D7" w:rsidR="00CF5BFA" w:rsidRPr="00A02C91" w:rsidRDefault="00CF5BFA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PROCUREMENT PROCESS </w:t>
            </w:r>
          </w:p>
        </w:tc>
      </w:tr>
      <w:tr w:rsidR="00CF5BFA" w14:paraId="05B34302" w14:textId="14AFBC5B" w:rsidTr="002E0976">
        <w:tc>
          <w:tcPr>
            <w:tcW w:w="742" w:type="dxa"/>
          </w:tcPr>
          <w:p w14:paraId="35BF6739" w14:textId="0689A9BA" w:rsidR="00CF5BFA" w:rsidRDefault="00CF5BFA" w:rsidP="00A02C9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19" w:type="dxa"/>
          </w:tcPr>
          <w:p w14:paraId="0AE7D851" w14:textId="4426FD58" w:rsidR="00CF5BFA" w:rsidRDefault="00FE4E13" w:rsidP="00CF5BF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Afri</w:t>
            </w:r>
            <w:proofErr w:type="spellEnd"/>
            <w:r>
              <w:rPr>
                <w:rFonts w:ascii="Arial" w:hAnsi="Arial" w:cs="Arial"/>
              </w:rPr>
              <w:t xml:space="preserve"> Bike</w:t>
            </w:r>
          </w:p>
        </w:tc>
        <w:tc>
          <w:tcPr>
            <w:tcW w:w="1721" w:type="dxa"/>
          </w:tcPr>
          <w:p w14:paraId="7B625066" w14:textId="5C7CE1FA" w:rsidR="00CF5BFA" w:rsidRDefault="00CF5BFA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E4E13">
              <w:rPr>
                <w:rFonts w:ascii="Arial" w:hAnsi="Arial" w:cs="Arial"/>
              </w:rPr>
              <w:t>007/08</w:t>
            </w:r>
          </w:p>
        </w:tc>
        <w:tc>
          <w:tcPr>
            <w:tcW w:w="1940" w:type="dxa"/>
          </w:tcPr>
          <w:p w14:paraId="34D99C51" w14:textId="4950F80D" w:rsidR="00CF5BFA" w:rsidRDefault="002E0976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Tender </w:t>
            </w:r>
          </w:p>
        </w:tc>
      </w:tr>
      <w:tr w:rsidR="00CF5BFA" w14:paraId="3FE87F65" w14:textId="1B4E9E2E" w:rsidTr="002E0976">
        <w:tc>
          <w:tcPr>
            <w:tcW w:w="742" w:type="dxa"/>
          </w:tcPr>
          <w:p w14:paraId="491E5135" w14:textId="6A4101A2" w:rsidR="00CF5BFA" w:rsidRDefault="00CF5BFA" w:rsidP="00A02C9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19" w:type="dxa"/>
          </w:tcPr>
          <w:p w14:paraId="2B1E41E9" w14:textId="3A28B3D0" w:rsidR="00CF5BFA" w:rsidRDefault="00FE4E13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Qhubeka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1" w:type="dxa"/>
          </w:tcPr>
          <w:p w14:paraId="42D35173" w14:textId="3DF62064" w:rsidR="00CF5BFA" w:rsidRDefault="00FE4E13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2008/09</w:t>
            </w:r>
          </w:p>
        </w:tc>
        <w:tc>
          <w:tcPr>
            <w:tcW w:w="1940" w:type="dxa"/>
          </w:tcPr>
          <w:p w14:paraId="3216FA84" w14:textId="4248D4FA" w:rsidR="00CF5BFA" w:rsidRDefault="002E0976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Tender </w:t>
            </w:r>
          </w:p>
        </w:tc>
      </w:tr>
      <w:tr w:rsidR="00CF5BFA" w14:paraId="2F7056D3" w14:textId="36956F72" w:rsidTr="002E0976">
        <w:tc>
          <w:tcPr>
            <w:tcW w:w="742" w:type="dxa"/>
          </w:tcPr>
          <w:p w14:paraId="556C1EA1" w14:textId="5AE8A57A" w:rsidR="00CF5BFA" w:rsidRDefault="00CF5BFA" w:rsidP="00A02C9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19" w:type="dxa"/>
          </w:tcPr>
          <w:p w14:paraId="2FDFF7A2" w14:textId="367192ED" w:rsidR="00CF5BFA" w:rsidRDefault="00CF5BFA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Thokomala</w:t>
            </w:r>
            <w:proofErr w:type="spellEnd"/>
            <w:r>
              <w:rPr>
                <w:rFonts w:ascii="Arial" w:hAnsi="Arial" w:cs="Arial"/>
              </w:rPr>
              <w:t xml:space="preserve"> Mobility Services CC/</w:t>
            </w:r>
            <w:proofErr w:type="spellStart"/>
            <w:r>
              <w:rPr>
                <w:rFonts w:ascii="Arial" w:hAnsi="Arial" w:cs="Arial"/>
              </w:rPr>
              <w:t>Ratile</w:t>
            </w:r>
            <w:proofErr w:type="spellEnd"/>
            <w:r>
              <w:rPr>
                <w:rFonts w:ascii="Arial" w:hAnsi="Arial" w:cs="Arial"/>
              </w:rPr>
              <w:t xml:space="preserve"> Ventures CC</w:t>
            </w:r>
          </w:p>
        </w:tc>
        <w:tc>
          <w:tcPr>
            <w:tcW w:w="1721" w:type="dxa"/>
          </w:tcPr>
          <w:p w14:paraId="3E2BBFF8" w14:textId="26457DBD" w:rsidR="00CF5BFA" w:rsidRDefault="00FE4E13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2010/11</w:t>
            </w:r>
          </w:p>
        </w:tc>
        <w:tc>
          <w:tcPr>
            <w:tcW w:w="1940" w:type="dxa"/>
          </w:tcPr>
          <w:p w14:paraId="1DE14BEC" w14:textId="7F1F54E1" w:rsidR="00CF5BFA" w:rsidRDefault="002E0976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Tender </w:t>
            </w:r>
          </w:p>
        </w:tc>
      </w:tr>
      <w:tr w:rsidR="00CF5BFA" w14:paraId="40CDA08F" w14:textId="672A589A" w:rsidTr="002E0976">
        <w:tc>
          <w:tcPr>
            <w:tcW w:w="742" w:type="dxa"/>
          </w:tcPr>
          <w:p w14:paraId="03BFAC4E" w14:textId="2A211C4D" w:rsidR="00CF5BFA" w:rsidRDefault="00CF5BFA" w:rsidP="00A02C9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19" w:type="dxa"/>
          </w:tcPr>
          <w:p w14:paraId="6B41E308" w14:textId="063B9295" w:rsidR="00CF5BFA" w:rsidRDefault="00CF5BFA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Abroo</w:t>
            </w:r>
            <w:proofErr w:type="spellEnd"/>
            <w:r>
              <w:rPr>
                <w:rFonts w:ascii="Arial" w:hAnsi="Arial" w:cs="Arial"/>
              </w:rPr>
              <w:t xml:space="preserve"> Style Trading </w:t>
            </w:r>
          </w:p>
        </w:tc>
        <w:tc>
          <w:tcPr>
            <w:tcW w:w="1721" w:type="dxa"/>
          </w:tcPr>
          <w:p w14:paraId="59AF9AAC" w14:textId="3D0C77F7" w:rsidR="00CF5BFA" w:rsidRDefault="00CF5BFA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2014/15</w:t>
            </w:r>
          </w:p>
        </w:tc>
        <w:tc>
          <w:tcPr>
            <w:tcW w:w="1940" w:type="dxa"/>
          </w:tcPr>
          <w:p w14:paraId="5E95EACE" w14:textId="08502BDD" w:rsidR="00CF5BFA" w:rsidRDefault="00CF5BFA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Tender</w:t>
            </w:r>
          </w:p>
        </w:tc>
      </w:tr>
      <w:tr w:rsidR="00CF5BFA" w14:paraId="65480191" w14:textId="385DB907" w:rsidTr="002E0976">
        <w:tc>
          <w:tcPr>
            <w:tcW w:w="742" w:type="dxa"/>
          </w:tcPr>
          <w:p w14:paraId="2B957341" w14:textId="53478DCA" w:rsidR="00CF5BFA" w:rsidRDefault="00CF5BFA" w:rsidP="00A02C9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19" w:type="dxa"/>
          </w:tcPr>
          <w:p w14:paraId="1F734E45" w14:textId="36731C52" w:rsidR="00CF5BFA" w:rsidRDefault="00CF5BFA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Foziyus</w:t>
            </w:r>
            <w:proofErr w:type="spellEnd"/>
            <w:r>
              <w:rPr>
                <w:rFonts w:ascii="Arial" w:hAnsi="Arial" w:cs="Arial"/>
              </w:rPr>
              <w:t xml:space="preserve"> Trading</w:t>
            </w:r>
          </w:p>
        </w:tc>
        <w:tc>
          <w:tcPr>
            <w:tcW w:w="1721" w:type="dxa"/>
          </w:tcPr>
          <w:p w14:paraId="258E75C0" w14:textId="7B49108A" w:rsidR="00CF5BFA" w:rsidRDefault="00CF5BFA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2015/16</w:t>
            </w:r>
          </w:p>
        </w:tc>
        <w:tc>
          <w:tcPr>
            <w:tcW w:w="1940" w:type="dxa"/>
          </w:tcPr>
          <w:p w14:paraId="7E90135C" w14:textId="06AF7DF4" w:rsidR="00CF5BFA" w:rsidRDefault="00CF5BFA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Tender </w:t>
            </w:r>
          </w:p>
        </w:tc>
      </w:tr>
      <w:tr w:rsidR="00CF5BFA" w14:paraId="72A3C853" w14:textId="7843BE1C" w:rsidTr="002E0976">
        <w:tc>
          <w:tcPr>
            <w:tcW w:w="742" w:type="dxa"/>
          </w:tcPr>
          <w:p w14:paraId="3FF7102C" w14:textId="7912467C" w:rsidR="00CF5BFA" w:rsidRDefault="00CF5BFA" w:rsidP="00A02C9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19" w:type="dxa"/>
          </w:tcPr>
          <w:p w14:paraId="04344B91" w14:textId="4D26F4F0" w:rsidR="00CF5BFA" w:rsidRDefault="00CF5BFA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Fly Brother SA </w:t>
            </w:r>
          </w:p>
        </w:tc>
        <w:tc>
          <w:tcPr>
            <w:tcW w:w="1721" w:type="dxa"/>
          </w:tcPr>
          <w:p w14:paraId="6543BC83" w14:textId="50FC54AB" w:rsidR="00CF5BFA" w:rsidRDefault="00CF5BFA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  <w:tc>
          <w:tcPr>
            <w:tcW w:w="1940" w:type="dxa"/>
          </w:tcPr>
          <w:p w14:paraId="59E12498" w14:textId="157FA3C1" w:rsidR="00CF5BFA" w:rsidRDefault="00CF5BFA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Tender </w:t>
            </w:r>
          </w:p>
        </w:tc>
      </w:tr>
      <w:tr w:rsidR="00CF5BFA" w14:paraId="0E777698" w14:textId="77777777" w:rsidTr="002E0976">
        <w:tc>
          <w:tcPr>
            <w:tcW w:w="742" w:type="dxa"/>
          </w:tcPr>
          <w:p w14:paraId="416D3C9C" w14:textId="180D6D14" w:rsidR="00CF5BFA" w:rsidRDefault="00CF5BFA" w:rsidP="00A02C9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19" w:type="dxa"/>
          </w:tcPr>
          <w:p w14:paraId="16BB076A" w14:textId="2F863E3B" w:rsidR="00CF5BFA" w:rsidRDefault="00CF5BFA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Kizashi</w:t>
            </w:r>
            <w:proofErr w:type="spellEnd"/>
            <w:r>
              <w:rPr>
                <w:rFonts w:ascii="Arial" w:hAnsi="Arial" w:cs="Arial"/>
              </w:rPr>
              <w:t xml:space="preserve"> Group Ltd</w:t>
            </w:r>
          </w:p>
        </w:tc>
        <w:tc>
          <w:tcPr>
            <w:tcW w:w="1721" w:type="dxa"/>
          </w:tcPr>
          <w:p w14:paraId="20181FB6" w14:textId="4C0E2A62" w:rsidR="00CF5BFA" w:rsidRDefault="00CF5BFA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  <w:tc>
          <w:tcPr>
            <w:tcW w:w="1940" w:type="dxa"/>
          </w:tcPr>
          <w:p w14:paraId="5885576B" w14:textId="5AD38C12" w:rsidR="00CF5BFA" w:rsidRDefault="002E0976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Quotation </w:t>
            </w:r>
          </w:p>
        </w:tc>
      </w:tr>
      <w:tr w:rsidR="00FE4E13" w14:paraId="6D5E6D55" w14:textId="77777777" w:rsidTr="002E0976">
        <w:tc>
          <w:tcPr>
            <w:tcW w:w="742" w:type="dxa"/>
          </w:tcPr>
          <w:p w14:paraId="2AECB1F7" w14:textId="5A9556C1" w:rsidR="00FE4E13" w:rsidRDefault="00FE4E13" w:rsidP="00A02C9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19" w:type="dxa"/>
          </w:tcPr>
          <w:p w14:paraId="557411C4" w14:textId="2E2E1423" w:rsidR="00FE4E13" w:rsidRDefault="00FE4E13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Fly Brother </w:t>
            </w:r>
          </w:p>
        </w:tc>
        <w:tc>
          <w:tcPr>
            <w:tcW w:w="1721" w:type="dxa"/>
          </w:tcPr>
          <w:p w14:paraId="60DA7F84" w14:textId="38C75D61" w:rsidR="00FE4E13" w:rsidRDefault="00FE4E13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2018/19</w:t>
            </w:r>
          </w:p>
        </w:tc>
        <w:tc>
          <w:tcPr>
            <w:tcW w:w="1940" w:type="dxa"/>
          </w:tcPr>
          <w:p w14:paraId="395AD9B3" w14:textId="47B26C9B" w:rsidR="00FE4E13" w:rsidRDefault="00FE4E13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Quotation </w:t>
            </w:r>
          </w:p>
        </w:tc>
      </w:tr>
      <w:tr w:rsidR="00CF5BFA" w14:paraId="17722D59" w14:textId="2D45AEC4" w:rsidTr="002E0976">
        <w:tc>
          <w:tcPr>
            <w:tcW w:w="742" w:type="dxa"/>
          </w:tcPr>
          <w:p w14:paraId="657C0678" w14:textId="64691CE4" w:rsidR="00CF5BFA" w:rsidRDefault="00CF5BFA" w:rsidP="00A02C9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19" w:type="dxa"/>
          </w:tcPr>
          <w:p w14:paraId="62110C1F" w14:textId="2263260F" w:rsidR="00CF5BFA" w:rsidRDefault="00CF5BFA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Abroo</w:t>
            </w:r>
            <w:proofErr w:type="spellEnd"/>
            <w:r>
              <w:rPr>
                <w:rFonts w:ascii="Arial" w:hAnsi="Arial" w:cs="Arial"/>
              </w:rPr>
              <w:t xml:space="preserve"> Style Trading</w:t>
            </w:r>
          </w:p>
        </w:tc>
        <w:tc>
          <w:tcPr>
            <w:tcW w:w="1721" w:type="dxa"/>
          </w:tcPr>
          <w:p w14:paraId="430AFBFF" w14:textId="50B7D36E" w:rsidR="00CF5BFA" w:rsidRDefault="00CF5BFA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2019-2021</w:t>
            </w:r>
          </w:p>
        </w:tc>
        <w:tc>
          <w:tcPr>
            <w:tcW w:w="1940" w:type="dxa"/>
          </w:tcPr>
          <w:p w14:paraId="654E5CFC" w14:textId="5CB9D9BC" w:rsidR="00CF5BFA" w:rsidRDefault="00CF5BFA" w:rsidP="00C35EA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Tender </w:t>
            </w:r>
          </w:p>
        </w:tc>
      </w:tr>
    </w:tbl>
    <w:p w14:paraId="6A09374D" w14:textId="14C875B8" w:rsidR="004151F5" w:rsidRDefault="004151F5" w:rsidP="00366B52">
      <w:pPr>
        <w:spacing w:before="100" w:beforeAutospacing="1" w:after="100" w:afterAutospacing="1" w:line="240" w:lineRule="auto"/>
        <w:ind w:left="1620" w:hanging="7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(2)(b) </w:t>
      </w:r>
      <w:r w:rsidR="002E4F5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 service provider</w:t>
      </w:r>
      <w:r w:rsidR="0038728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were appointed through </w:t>
      </w:r>
      <w:r w:rsidR="00EC3BC9">
        <w:rPr>
          <w:rFonts w:ascii="Arial" w:hAnsi="Arial" w:cs="Arial"/>
        </w:rPr>
        <w:t xml:space="preserve">quotations and </w:t>
      </w:r>
      <w:r>
        <w:rPr>
          <w:rFonts w:ascii="Arial" w:hAnsi="Arial" w:cs="Arial"/>
        </w:rPr>
        <w:t xml:space="preserve">open </w:t>
      </w:r>
      <w:r w:rsidR="00EC3BC9">
        <w:rPr>
          <w:rFonts w:ascii="Arial" w:hAnsi="Arial" w:cs="Arial"/>
        </w:rPr>
        <w:t>tender pr</w:t>
      </w:r>
      <w:r w:rsidR="002E4F58">
        <w:rPr>
          <w:rFonts w:ascii="Arial" w:hAnsi="Arial" w:cs="Arial"/>
        </w:rPr>
        <w:t>ocesses</w:t>
      </w:r>
      <w:r w:rsidR="00267840">
        <w:rPr>
          <w:rFonts w:ascii="Arial" w:hAnsi="Arial" w:cs="Arial"/>
        </w:rPr>
        <w:t>. A</w:t>
      </w:r>
      <w:r>
        <w:rPr>
          <w:rFonts w:ascii="Arial" w:hAnsi="Arial" w:cs="Arial"/>
        </w:rPr>
        <w:t xml:space="preserve">ll potential bidders were </w:t>
      </w:r>
      <w:r w:rsidR="002E4F58">
        <w:rPr>
          <w:rFonts w:ascii="Arial" w:hAnsi="Arial" w:cs="Arial"/>
        </w:rPr>
        <w:t xml:space="preserve">given an opportunity to bid post the pilot phase. </w:t>
      </w:r>
    </w:p>
    <w:p w14:paraId="47759D7B" w14:textId="6534FA9F" w:rsidR="00CF5BFA" w:rsidRDefault="00C35EA0" w:rsidP="00CF5BFA">
      <w:pPr>
        <w:spacing w:before="100" w:beforeAutospacing="1" w:after="100" w:afterAutospacing="1" w:line="240" w:lineRule="auto"/>
        <w:ind w:left="1620" w:hanging="743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9766A8">
        <w:rPr>
          <w:rFonts w:ascii="Arial" w:hAnsi="Arial" w:cs="Arial"/>
        </w:rPr>
        <w:t>(c</w:t>
      </w:r>
      <w:r w:rsidR="0003293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="002335A9">
        <w:rPr>
          <w:rFonts w:ascii="Arial" w:hAnsi="Arial" w:cs="Arial"/>
        </w:rPr>
        <w:t xml:space="preserve">  </w:t>
      </w:r>
      <w:r w:rsidR="0003293F">
        <w:rPr>
          <w:rFonts w:ascii="Arial" w:hAnsi="Arial" w:cs="Arial"/>
        </w:rPr>
        <w:t>A</w:t>
      </w:r>
      <w:r w:rsidR="002E4F58">
        <w:rPr>
          <w:rFonts w:ascii="Arial" w:hAnsi="Arial" w:cs="Arial"/>
        </w:rPr>
        <w:t xml:space="preserve"> </w:t>
      </w:r>
      <w:r w:rsidR="00CF5BFA">
        <w:rPr>
          <w:rFonts w:ascii="Arial" w:hAnsi="Arial" w:cs="Arial"/>
        </w:rPr>
        <w:t xml:space="preserve">normal lifespan </w:t>
      </w:r>
      <w:r w:rsidR="00267840">
        <w:rPr>
          <w:rFonts w:ascii="Arial" w:hAnsi="Arial" w:cs="Arial"/>
        </w:rPr>
        <w:t>of a bicycle is five (5) years. T</w:t>
      </w:r>
      <w:r w:rsidR="00CF5BFA">
        <w:rPr>
          <w:rFonts w:ascii="Arial" w:hAnsi="Arial" w:cs="Arial"/>
        </w:rPr>
        <w:t>his take</w:t>
      </w:r>
      <w:r w:rsidR="00F52475">
        <w:rPr>
          <w:rFonts w:ascii="Arial" w:hAnsi="Arial" w:cs="Arial"/>
        </w:rPr>
        <w:t>s</w:t>
      </w:r>
      <w:r w:rsidR="00CF5BFA">
        <w:rPr>
          <w:rFonts w:ascii="Arial" w:hAnsi="Arial" w:cs="Arial"/>
        </w:rPr>
        <w:t xml:space="preserve"> into account the </w:t>
      </w:r>
      <w:proofErr w:type="gramStart"/>
      <w:r w:rsidR="00CF5BFA">
        <w:rPr>
          <w:rFonts w:ascii="Arial" w:hAnsi="Arial" w:cs="Arial"/>
        </w:rPr>
        <w:t>con</w:t>
      </w:r>
      <w:r w:rsidR="009766A8">
        <w:rPr>
          <w:rFonts w:ascii="Arial" w:hAnsi="Arial" w:cs="Arial"/>
        </w:rPr>
        <w:t>ditions where bicycles are</w:t>
      </w:r>
      <w:r w:rsidR="00F52475">
        <w:rPr>
          <w:rFonts w:ascii="Arial" w:hAnsi="Arial" w:cs="Arial"/>
        </w:rPr>
        <w:t xml:space="preserve"> being used which is</w:t>
      </w:r>
      <w:proofErr w:type="gramEnd"/>
      <w:r w:rsidR="00CF5BFA">
        <w:rPr>
          <w:rFonts w:ascii="Arial" w:hAnsi="Arial" w:cs="Arial"/>
        </w:rPr>
        <w:t xml:space="preserve"> </w:t>
      </w:r>
      <w:r w:rsidR="009766A8">
        <w:rPr>
          <w:rFonts w:ascii="Arial" w:hAnsi="Arial" w:cs="Arial"/>
        </w:rPr>
        <w:t xml:space="preserve">predominantly </w:t>
      </w:r>
      <w:r w:rsidR="00B74BE5">
        <w:rPr>
          <w:rFonts w:ascii="Arial" w:hAnsi="Arial" w:cs="Arial"/>
        </w:rPr>
        <w:t xml:space="preserve">in </w:t>
      </w:r>
      <w:r w:rsidR="009766A8">
        <w:rPr>
          <w:rFonts w:ascii="Arial" w:hAnsi="Arial" w:cs="Arial"/>
        </w:rPr>
        <w:t>rural</w:t>
      </w:r>
      <w:r w:rsidR="00F52475">
        <w:rPr>
          <w:rFonts w:ascii="Arial" w:hAnsi="Arial" w:cs="Arial"/>
        </w:rPr>
        <w:t xml:space="preserve"> areas</w:t>
      </w:r>
      <w:r w:rsidR="009766A8">
        <w:rPr>
          <w:rFonts w:ascii="Arial" w:hAnsi="Arial" w:cs="Arial"/>
        </w:rPr>
        <w:t xml:space="preserve">. </w:t>
      </w:r>
      <w:r w:rsidR="002E4F58">
        <w:rPr>
          <w:rFonts w:ascii="Arial" w:hAnsi="Arial" w:cs="Arial"/>
        </w:rPr>
        <w:t xml:space="preserve">However, the Department is currently undertaking an assessment of the 3000 bicycles </w:t>
      </w:r>
      <w:r w:rsidR="00B74BE5">
        <w:rPr>
          <w:rFonts w:ascii="Arial" w:hAnsi="Arial" w:cs="Arial"/>
        </w:rPr>
        <w:t>which</w:t>
      </w:r>
      <w:r w:rsidR="0003293F">
        <w:rPr>
          <w:rFonts w:ascii="Arial" w:hAnsi="Arial" w:cs="Arial"/>
        </w:rPr>
        <w:t xml:space="preserve"> were distributed in </w:t>
      </w:r>
      <w:r w:rsidR="00B74BE5">
        <w:rPr>
          <w:rFonts w:ascii="Arial" w:hAnsi="Arial" w:cs="Arial"/>
        </w:rPr>
        <w:t xml:space="preserve">four (4) provinces, namely </w:t>
      </w:r>
      <w:proofErr w:type="spellStart"/>
      <w:r w:rsidR="00B74BE5">
        <w:rPr>
          <w:rFonts w:ascii="Arial" w:hAnsi="Arial" w:cs="Arial"/>
        </w:rPr>
        <w:t>Kwazulu</w:t>
      </w:r>
      <w:proofErr w:type="spellEnd"/>
      <w:r w:rsidR="00B74BE5">
        <w:rPr>
          <w:rFonts w:ascii="Arial" w:hAnsi="Arial" w:cs="Arial"/>
        </w:rPr>
        <w:t xml:space="preserve"> Natal, Limpopo, Eastern Cape and North West in </w:t>
      </w:r>
      <w:r w:rsidR="0003293F">
        <w:rPr>
          <w:rFonts w:ascii="Arial" w:hAnsi="Arial" w:cs="Arial"/>
        </w:rPr>
        <w:t>2017</w:t>
      </w:r>
      <w:r w:rsidR="002E4F58">
        <w:rPr>
          <w:rFonts w:ascii="Arial" w:hAnsi="Arial" w:cs="Arial"/>
        </w:rPr>
        <w:t xml:space="preserve">. </w:t>
      </w:r>
      <w:r w:rsidR="001815F2">
        <w:rPr>
          <w:rFonts w:ascii="Arial" w:hAnsi="Arial" w:cs="Arial"/>
        </w:rPr>
        <w:t>A</w:t>
      </w:r>
      <w:r w:rsidR="002E4F58">
        <w:rPr>
          <w:rFonts w:ascii="Arial" w:hAnsi="Arial" w:cs="Arial"/>
        </w:rPr>
        <w:t xml:space="preserve"> preliminary assessment </w:t>
      </w:r>
      <w:r w:rsidR="001815F2">
        <w:rPr>
          <w:rFonts w:ascii="Arial" w:hAnsi="Arial" w:cs="Arial"/>
        </w:rPr>
        <w:t xml:space="preserve">report </w:t>
      </w:r>
      <w:r w:rsidR="002E4F58">
        <w:rPr>
          <w:rFonts w:ascii="Arial" w:hAnsi="Arial" w:cs="Arial"/>
        </w:rPr>
        <w:t>indicate</w:t>
      </w:r>
      <w:r w:rsidR="001815F2">
        <w:rPr>
          <w:rFonts w:ascii="Arial" w:hAnsi="Arial" w:cs="Arial"/>
        </w:rPr>
        <w:t xml:space="preserve">s that, </w:t>
      </w:r>
      <w:r w:rsidR="0003293F">
        <w:rPr>
          <w:rFonts w:ascii="Arial" w:hAnsi="Arial" w:cs="Arial"/>
        </w:rPr>
        <w:t>76% of the bicycles needed repairs</w:t>
      </w:r>
      <w:r w:rsidR="00CF5BFA">
        <w:rPr>
          <w:rFonts w:ascii="Arial" w:hAnsi="Arial" w:cs="Arial"/>
        </w:rPr>
        <w:t xml:space="preserve">.  </w:t>
      </w:r>
    </w:p>
    <w:p w14:paraId="1CAF243C" w14:textId="1537B439" w:rsidR="009766A8" w:rsidRDefault="00C35EA0" w:rsidP="002E4F58">
      <w:pPr>
        <w:spacing w:before="100" w:beforeAutospacing="1" w:after="100" w:afterAutospacing="1" w:line="240" w:lineRule="auto"/>
        <w:ind w:left="1620" w:hanging="743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E033DD">
        <w:rPr>
          <w:rFonts w:ascii="Arial" w:hAnsi="Arial" w:cs="Arial"/>
        </w:rPr>
        <w:t>(d)</w:t>
      </w:r>
      <w:r w:rsidR="00E033DD">
        <w:rPr>
          <w:rFonts w:ascii="Arial" w:hAnsi="Arial" w:cs="Arial"/>
        </w:rPr>
        <w:tab/>
      </w:r>
      <w:r w:rsidR="009766A8">
        <w:rPr>
          <w:rFonts w:ascii="Arial" w:hAnsi="Arial" w:cs="Arial"/>
        </w:rPr>
        <w:t xml:space="preserve">The Department provides each school </w:t>
      </w:r>
      <w:r w:rsidR="0003293F">
        <w:rPr>
          <w:rFonts w:ascii="Arial" w:hAnsi="Arial" w:cs="Arial"/>
        </w:rPr>
        <w:t xml:space="preserve">with a </w:t>
      </w:r>
      <w:r w:rsidR="009766A8">
        <w:rPr>
          <w:rFonts w:ascii="Arial" w:hAnsi="Arial" w:cs="Arial"/>
        </w:rPr>
        <w:t xml:space="preserve">basic </w:t>
      </w:r>
      <w:r w:rsidR="0003293F">
        <w:rPr>
          <w:rFonts w:ascii="Arial" w:hAnsi="Arial" w:cs="Arial"/>
        </w:rPr>
        <w:t xml:space="preserve">maintenance kit </w:t>
      </w:r>
      <w:r w:rsidR="009766A8">
        <w:rPr>
          <w:rFonts w:ascii="Arial" w:hAnsi="Arial" w:cs="Arial"/>
        </w:rPr>
        <w:t>that s</w:t>
      </w:r>
      <w:r w:rsidR="0003293F">
        <w:rPr>
          <w:rFonts w:ascii="Arial" w:hAnsi="Arial" w:cs="Arial"/>
        </w:rPr>
        <w:t>hould be used by the</w:t>
      </w:r>
      <w:r w:rsidR="00E033DD">
        <w:rPr>
          <w:rFonts w:ascii="Arial" w:hAnsi="Arial" w:cs="Arial"/>
        </w:rPr>
        <w:t xml:space="preserve"> learners to fix the bicycles. The learners carry any additional costs of repairs.</w:t>
      </w:r>
    </w:p>
    <w:p w14:paraId="57F993FD" w14:textId="77777777" w:rsidR="009766A8" w:rsidRDefault="009766A8" w:rsidP="004151F5">
      <w:pPr>
        <w:spacing w:before="100" w:beforeAutospacing="1" w:after="100" w:afterAutospacing="1" w:line="240" w:lineRule="auto"/>
        <w:ind w:left="2161" w:hanging="743"/>
        <w:jc w:val="both"/>
        <w:rPr>
          <w:rFonts w:ascii="Arial" w:hAnsi="Arial" w:cs="Arial"/>
        </w:rPr>
      </w:pPr>
    </w:p>
    <w:p w14:paraId="3C8351D3" w14:textId="77777777" w:rsidR="00AF5A48" w:rsidRDefault="00AF5A48" w:rsidP="00742B63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</w:p>
    <w:p w14:paraId="189F1A6F" w14:textId="77777777" w:rsidR="00E02E90" w:rsidRDefault="00E02E90" w:rsidP="00742B63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</w:p>
    <w:p w14:paraId="2AC5C375" w14:textId="77777777" w:rsidR="00E02E90" w:rsidRPr="00742B63" w:rsidRDefault="00E02E90" w:rsidP="00E02E90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E81CA4" w14:textId="77777777" w:rsidR="00742B63" w:rsidRPr="00742B63" w:rsidRDefault="00742B63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sectPr w:rsidR="00742B63" w:rsidRPr="00742B63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58ED1" w14:textId="77777777" w:rsidR="00F4720D" w:rsidRDefault="00F4720D" w:rsidP="00DB1508">
      <w:pPr>
        <w:spacing w:after="0" w:line="240" w:lineRule="auto"/>
      </w:pPr>
      <w:r>
        <w:separator/>
      </w:r>
    </w:p>
  </w:endnote>
  <w:endnote w:type="continuationSeparator" w:id="0">
    <w:p w14:paraId="6911EA53" w14:textId="77777777" w:rsidR="00F4720D" w:rsidRDefault="00F4720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F09B1" w14:textId="77777777" w:rsidR="00F4720D" w:rsidRDefault="00F4720D" w:rsidP="00DB1508">
      <w:pPr>
        <w:spacing w:after="0" w:line="240" w:lineRule="auto"/>
      </w:pPr>
      <w:r>
        <w:separator/>
      </w:r>
    </w:p>
  </w:footnote>
  <w:footnote w:type="continuationSeparator" w:id="0">
    <w:p w14:paraId="0DE72BE4" w14:textId="77777777" w:rsidR="00F4720D" w:rsidRDefault="00F4720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4F1"/>
    <w:multiLevelType w:val="hybridMultilevel"/>
    <w:tmpl w:val="39B683E4"/>
    <w:lvl w:ilvl="0" w:tplc="B148CD8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7"/>
  </w:num>
  <w:num w:numId="4">
    <w:abstractNumId w:val="9"/>
  </w:num>
  <w:num w:numId="5">
    <w:abstractNumId w:val="26"/>
  </w:num>
  <w:num w:numId="6">
    <w:abstractNumId w:val="2"/>
  </w:num>
  <w:num w:numId="7">
    <w:abstractNumId w:val="14"/>
  </w:num>
  <w:num w:numId="8">
    <w:abstractNumId w:val="11"/>
  </w:num>
  <w:num w:numId="9">
    <w:abstractNumId w:val="31"/>
  </w:num>
  <w:num w:numId="10">
    <w:abstractNumId w:val="22"/>
  </w:num>
  <w:num w:numId="11">
    <w:abstractNumId w:val="41"/>
  </w:num>
  <w:num w:numId="12">
    <w:abstractNumId w:val="13"/>
  </w:num>
  <w:num w:numId="13">
    <w:abstractNumId w:val="23"/>
  </w:num>
  <w:num w:numId="14">
    <w:abstractNumId w:val="38"/>
  </w:num>
  <w:num w:numId="15">
    <w:abstractNumId w:val="25"/>
  </w:num>
  <w:num w:numId="16">
    <w:abstractNumId w:val="33"/>
  </w:num>
  <w:num w:numId="17">
    <w:abstractNumId w:val="20"/>
  </w:num>
  <w:num w:numId="18">
    <w:abstractNumId w:val="7"/>
  </w:num>
  <w:num w:numId="19">
    <w:abstractNumId w:val="42"/>
  </w:num>
  <w:num w:numId="20">
    <w:abstractNumId w:val="15"/>
  </w:num>
  <w:num w:numId="21">
    <w:abstractNumId w:val="5"/>
  </w:num>
  <w:num w:numId="22">
    <w:abstractNumId w:val="17"/>
  </w:num>
  <w:num w:numId="23">
    <w:abstractNumId w:val="18"/>
  </w:num>
  <w:num w:numId="24">
    <w:abstractNumId w:val="8"/>
  </w:num>
  <w:num w:numId="25">
    <w:abstractNumId w:val="1"/>
  </w:num>
  <w:num w:numId="26">
    <w:abstractNumId w:val="6"/>
  </w:num>
  <w:num w:numId="27">
    <w:abstractNumId w:val="24"/>
  </w:num>
  <w:num w:numId="28">
    <w:abstractNumId w:val="16"/>
  </w:num>
  <w:num w:numId="29">
    <w:abstractNumId w:val="29"/>
  </w:num>
  <w:num w:numId="30">
    <w:abstractNumId w:val="28"/>
  </w:num>
  <w:num w:numId="31">
    <w:abstractNumId w:val="10"/>
  </w:num>
  <w:num w:numId="32">
    <w:abstractNumId w:val="12"/>
  </w:num>
  <w:num w:numId="33">
    <w:abstractNumId w:val="19"/>
  </w:num>
  <w:num w:numId="34">
    <w:abstractNumId w:val="27"/>
  </w:num>
  <w:num w:numId="35">
    <w:abstractNumId w:val="35"/>
  </w:num>
  <w:num w:numId="36">
    <w:abstractNumId w:val="44"/>
  </w:num>
  <w:num w:numId="37">
    <w:abstractNumId w:val="39"/>
  </w:num>
  <w:num w:numId="38">
    <w:abstractNumId w:val="40"/>
  </w:num>
  <w:num w:numId="39">
    <w:abstractNumId w:val="32"/>
  </w:num>
  <w:num w:numId="40">
    <w:abstractNumId w:val="34"/>
  </w:num>
  <w:num w:numId="41">
    <w:abstractNumId w:val="43"/>
  </w:num>
  <w:num w:numId="42">
    <w:abstractNumId w:val="36"/>
  </w:num>
  <w:num w:numId="43">
    <w:abstractNumId w:val="4"/>
  </w:num>
  <w:num w:numId="44">
    <w:abstractNumId w:val="21"/>
  </w:num>
  <w:num w:numId="4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15A6"/>
    <w:rsid w:val="00012796"/>
    <w:rsid w:val="00012B41"/>
    <w:rsid w:val="00013433"/>
    <w:rsid w:val="00015A32"/>
    <w:rsid w:val="000226DD"/>
    <w:rsid w:val="00022725"/>
    <w:rsid w:val="00026012"/>
    <w:rsid w:val="00026FD9"/>
    <w:rsid w:val="00031989"/>
    <w:rsid w:val="0003293F"/>
    <w:rsid w:val="000333D9"/>
    <w:rsid w:val="00040779"/>
    <w:rsid w:val="00041985"/>
    <w:rsid w:val="00044AC4"/>
    <w:rsid w:val="00046227"/>
    <w:rsid w:val="00046EAD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18E7"/>
    <w:rsid w:val="000C3487"/>
    <w:rsid w:val="000C3BCC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07310"/>
    <w:rsid w:val="00110D85"/>
    <w:rsid w:val="00113143"/>
    <w:rsid w:val="00113B11"/>
    <w:rsid w:val="001306CF"/>
    <w:rsid w:val="00130AB5"/>
    <w:rsid w:val="001317D1"/>
    <w:rsid w:val="00131EBD"/>
    <w:rsid w:val="0013407E"/>
    <w:rsid w:val="00137C1E"/>
    <w:rsid w:val="00141D2C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15F2"/>
    <w:rsid w:val="001823DD"/>
    <w:rsid w:val="001828D3"/>
    <w:rsid w:val="00182A45"/>
    <w:rsid w:val="001854C8"/>
    <w:rsid w:val="001A41E7"/>
    <w:rsid w:val="001B00F5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4AFE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59C"/>
    <w:rsid w:val="00217746"/>
    <w:rsid w:val="00220C71"/>
    <w:rsid w:val="00226BD5"/>
    <w:rsid w:val="00230809"/>
    <w:rsid w:val="0023322C"/>
    <w:rsid w:val="002335A9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6784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D4FEF"/>
    <w:rsid w:val="002E0976"/>
    <w:rsid w:val="002E0B34"/>
    <w:rsid w:val="002E13D5"/>
    <w:rsid w:val="002E14C5"/>
    <w:rsid w:val="002E1F7C"/>
    <w:rsid w:val="002E35D5"/>
    <w:rsid w:val="002E404E"/>
    <w:rsid w:val="002E4BF3"/>
    <w:rsid w:val="002E4F58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66B52"/>
    <w:rsid w:val="00373A84"/>
    <w:rsid w:val="003742C0"/>
    <w:rsid w:val="00374B86"/>
    <w:rsid w:val="00384F0A"/>
    <w:rsid w:val="00387283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3A5B"/>
    <w:rsid w:val="003B40F9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51F5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74C9"/>
    <w:rsid w:val="004E75EB"/>
    <w:rsid w:val="004E7F43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4620A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5B83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140CA"/>
    <w:rsid w:val="00617B5C"/>
    <w:rsid w:val="00633A4B"/>
    <w:rsid w:val="00637B39"/>
    <w:rsid w:val="006439BA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D6E5C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157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D66"/>
    <w:rsid w:val="009601D2"/>
    <w:rsid w:val="00961E2F"/>
    <w:rsid w:val="00965D89"/>
    <w:rsid w:val="0096672A"/>
    <w:rsid w:val="00966C50"/>
    <w:rsid w:val="00967259"/>
    <w:rsid w:val="009705C6"/>
    <w:rsid w:val="00971825"/>
    <w:rsid w:val="009763BA"/>
    <w:rsid w:val="0097652F"/>
    <w:rsid w:val="009766A8"/>
    <w:rsid w:val="00983EC7"/>
    <w:rsid w:val="00990CE2"/>
    <w:rsid w:val="00992AA4"/>
    <w:rsid w:val="00993310"/>
    <w:rsid w:val="009979C7"/>
    <w:rsid w:val="009A0286"/>
    <w:rsid w:val="009A0BCE"/>
    <w:rsid w:val="009A4739"/>
    <w:rsid w:val="009A7110"/>
    <w:rsid w:val="009B0431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02C91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06AD"/>
    <w:rsid w:val="00A64BF2"/>
    <w:rsid w:val="00A66D53"/>
    <w:rsid w:val="00A6716F"/>
    <w:rsid w:val="00A7444C"/>
    <w:rsid w:val="00A74721"/>
    <w:rsid w:val="00A750D6"/>
    <w:rsid w:val="00A756F5"/>
    <w:rsid w:val="00A75AE8"/>
    <w:rsid w:val="00A7701D"/>
    <w:rsid w:val="00A8003C"/>
    <w:rsid w:val="00A864E2"/>
    <w:rsid w:val="00A87430"/>
    <w:rsid w:val="00A90242"/>
    <w:rsid w:val="00A90517"/>
    <w:rsid w:val="00A910A7"/>
    <w:rsid w:val="00A96DC3"/>
    <w:rsid w:val="00AA4667"/>
    <w:rsid w:val="00AA5961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0591"/>
    <w:rsid w:val="00AF387B"/>
    <w:rsid w:val="00AF5A48"/>
    <w:rsid w:val="00AF6FE8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4BE5"/>
    <w:rsid w:val="00B75B5B"/>
    <w:rsid w:val="00B75F59"/>
    <w:rsid w:val="00B85208"/>
    <w:rsid w:val="00B8706F"/>
    <w:rsid w:val="00B90502"/>
    <w:rsid w:val="00B92307"/>
    <w:rsid w:val="00B93309"/>
    <w:rsid w:val="00B9468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9D5"/>
    <w:rsid w:val="00C0081C"/>
    <w:rsid w:val="00C01BD0"/>
    <w:rsid w:val="00C02DEB"/>
    <w:rsid w:val="00C032F2"/>
    <w:rsid w:val="00C0401D"/>
    <w:rsid w:val="00C0405D"/>
    <w:rsid w:val="00C202CB"/>
    <w:rsid w:val="00C2148A"/>
    <w:rsid w:val="00C221EA"/>
    <w:rsid w:val="00C24C6C"/>
    <w:rsid w:val="00C30BAC"/>
    <w:rsid w:val="00C32D6D"/>
    <w:rsid w:val="00C33C1E"/>
    <w:rsid w:val="00C35EA0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205"/>
    <w:rsid w:val="00C75372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CF5BFA"/>
    <w:rsid w:val="00D02BE4"/>
    <w:rsid w:val="00D03207"/>
    <w:rsid w:val="00D10224"/>
    <w:rsid w:val="00D12E4F"/>
    <w:rsid w:val="00D16ACF"/>
    <w:rsid w:val="00D17AFC"/>
    <w:rsid w:val="00D222DF"/>
    <w:rsid w:val="00D236B7"/>
    <w:rsid w:val="00D2470F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96D00"/>
    <w:rsid w:val="00DA0998"/>
    <w:rsid w:val="00DA1E37"/>
    <w:rsid w:val="00DB04E0"/>
    <w:rsid w:val="00DB1508"/>
    <w:rsid w:val="00DB21E7"/>
    <w:rsid w:val="00DB382A"/>
    <w:rsid w:val="00DC35EF"/>
    <w:rsid w:val="00DD143A"/>
    <w:rsid w:val="00DD3A8F"/>
    <w:rsid w:val="00DD496B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2E90"/>
    <w:rsid w:val="00E033DD"/>
    <w:rsid w:val="00E04B55"/>
    <w:rsid w:val="00E04E3B"/>
    <w:rsid w:val="00E1127E"/>
    <w:rsid w:val="00E1610F"/>
    <w:rsid w:val="00E16B9F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77ED6"/>
    <w:rsid w:val="00E80B27"/>
    <w:rsid w:val="00E81167"/>
    <w:rsid w:val="00E8305A"/>
    <w:rsid w:val="00E83B34"/>
    <w:rsid w:val="00E91A0D"/>
    <w:rsid w:val="00E942E9"/>
    <w:rsid w:val="00E96DB8"/>
    <w:rsid w:val="00E973DC"/>
    <w:rsid w:val="00EA0743"/>
    <w:rsid w:val="00EA5A80"/>
    <w:rsid w:val="00EB1C6C"/>
    <w:rsid w:val="00EB1E93"/>
    <w:rsid w:val="00EB23E5"/>
    <w:rsid w:val="00EB47E3"/>
    <w:rsid w:val="00EB53F1"/>
    <w:rsid w:val="00EB58BB"/>
    <w:rsid w:val="00EB7E18"/>
    <w:rsid w:val="00EC1D8C"/>
    <w:rsid w:val="00EC3BC9"/>
    <w:rsid w:val="00EC4D01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20D"/>
    <w:rsid w:val="00F47756"/>
    <w:rsid w:val="00F477AC"/>
    <w:rsid w:val="00F47BB5"/>
    <w:rsid w:val="00F510D7"/>
    <w:rsid w:val="00F51C2F"/>
    <w:rsid w:val="00F52475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61FF"/>
    <w:rsid w:val="00FD7E9F"/>
    <w:rsid w:val="00FE1757"/>
    <w:rsid w:val="00FE4E13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7A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7A93-D3E8-432B-9DA1-049DD504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2019-10-11T14:15:00Z</cp:lastPrinted>
  <dcterms:created xsi:type="dcterms:W3CDTF">2019-11-14T09:19:00Z</dcterms:created>
  <dcterms:modified xsi:type="dcterms:W3CDTF">2019-11-14T09:19:00Z</dcterms:modified>
</cp:coreProperties>
</file>