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A1C" w:rsidRDefault="00321A1C" w:rsidP="00321A1C">
      <w:pPr>
        <w:spacing w:after="0" w:line="240" w:lineRule="auto"/>
        <w:jc w:val="both"/>
        <w:rPr>
          <w:rFonts w:ascii="Arial" w:eastAsia="Times New Roman" w:hAnsi="Arial" w:cs="Arial"/>
          <w:b/>
          <w:sz w:val="24"/>
          <w:szCs w:val="24"/>
          <w:lang w:val="en-US" w:eastAsia="en-ZA"/>
        </w:rPr>
      </w:pPr>
      <w:r>
        <w:rPr>
          <w:rFonts w:ascii="Arial" w:eastAsia="Times New Roman" w:hAnsi="Arial" w:cs="Arial"/>
          <w:b/>
          <w:sz w:val="24"/>
          <w:szCs w:val="24"/>
          <w:lang w:val="en-US" w:eastAsia="en-ZA"/>
        </w:rPr>
        <w:t xml:space="preserve">Question: </w:t>
      </w:r>
    </w:p>
    <w:p w:rsidR="00321A1C" w:rsidRDefault="00321A1C" w:rsidP="00321A1C">
      <w:pPr>
        <w:spacing w:after="0" w:line="240" w:lineRule="auto"/>
        <w:jc w:val="both"/>
        <w:rPr>
          <w:rFonts w:ascii="Arial" w:eastAsia="Times New Roman" w:hAnsi="Arial" w:cs="Arial"/>
          <w:b/>
          <w:sz w:val="24"/>
          <w:szCs w:val="24"/>
          <w:lang w:val="en-US" w:eastAsia="en-ZA"/>
        </w:rPr>
      </w:pPr>
    </w:p>
    <w:p w:rsidR="00321A1C" w:rsidRDefault="00321A1C" w:rsidP="00321A1C">
      <w:pPr>
        <w:spacing w:after="0" w:line="360" w:lineRule="auto"/>
        <w:ind w:left="709" w:hanging="709"/>
        <w:jc w:val="both"/>
        <w:rPr>
          <w:rFonts w:ascii="Arial" w:hAnsi="Arial" w:cs="Arial"/>
          <w:b/>
        </w:rPr>
      </w:pPr>
      <w:r>
        <w:rPr>
          <w:rFonts w:ascii="Arial" w:hAnsi="Arial" w:cs="Arial"/>
          <w:b/>
        </w:rPr>
        <w:t>“</w:t>
      </w:r>
      <w:r w:rsidRPr="00623127">
        <w:rPr>
          <w:rFonts w:ascii="Arial" w:hAnsi="Arial" w:cs="Arial"/>
          <w:b/>
        </w:rPr>
        <w:t>936.</w:t>
      </w:r>
      <w:r w:rsidRPr="00623127">
        <w:rPr>
          <w:rFonts w:ascii="Arial" w:hAnsi="Arial" w:cs="Arial"/>
          <w:b/>
        </w:rPr>
        <w:tab/>
        <w:t>Mr M S Malatsi (DA) to ask the Minister of Small Business Development:</w:t>
      </w:r>
    </w:p>
    <w:p w:rsidR="00321A1C" w:rsidRPr="00623127" w:rsidRDefault="00321A1C" w:rsidP="00321A1C">
      <w:pPr>
        <w:spacing w:after="0" w:line="360" w:lineRule="auto"/>
        <w:ind w:left="709" w:hanging="709"/>
        <w:jc w:val="both"/>
        <w:rPr>
          <w:rFonts w:ascii="Arial" w:hAnsi="Arial" w:cs="Arial"/>
          <w:b/>
        </w:rPr>
      </w:pPr>
    </w:p>
    <w:p w:rsidR="00321A1C" w:rsidRPr="00623127" w:rsidRDefault="00321A1C" w:rsidP="00321A1C">
      <w:pPr>
        <w:spacing w:after="0" w:line="360" w:lineRule="auto"/>
        <w:ind w:left="1276" w:hanging="567"/>
        <w:jc w:val="both"/>
        <w:rPr>
          <w:rFonts w:ascii="Arial" w:hAnsi="Arial" w:cs="Arial"/>
          <w:b/>
        </w:rPr>
      </w:pPr>
      <w:r w:rsidRPr="00623127">
        <w:rPr>
          <w:rFonts w:ascii="Arial" w:hAnsi="Arial" w:cs="Arial"/>
          <w:b/>
        </w:rPr>
        <w:t>(1)</w:t>
      </w:r>
      <w:r w:rsidRPr="00623127">
        <w:rPr>
          <w:rFonts w:ascii="Arial" w:hAnsi="Arial" w:cs="Arial"/>
          <w:b/>
        </w:rPr>
        <w:tab/>
        <w:t>Whether there is any position of (a) chief executive officer, (b) chief financial officer and/or (c) chief operating officer that is currently vacant in each entity reporting to her; if so, (i) how long has each specified position been vacant and (ii) what is the reason for each vacancy;</w:t>
      </w:r>
    </w:p>
    <w:p w:rsidR="00321A1C" w:rsidRPr="00623127" w:rsidRDefault="00321A1C" w:rsidP="00321A1C">
      <w:pPr>
        <w:spacing w:after="0" w:line="360" w:lineRule="auto"/>
        <w:ind w:left="1276" w:hanging="567"/>
        <w:jc w:val="both"/>
        <w:rPr>
          <w:rFonts w:ascii="Arial" w:hAnsi="Arial" w:cs="Arial"/>
          <w:b/>
        </w:rPr>
      </w:pPr>
      <w:r w:rsidRPr="00623127">
        <w:rPr>
          <w:rFonts w:ascii="Arial" w:hAnsi="Arial" w:cs="Arial"/>
          <w:b/>
        </w:rPr>
        <w:t>(2)</w:t>
      </w:r>
      <w:r w:rsidRPr="00623127">
        <w:rPr>
          <w:rFonts w:ascii="Arial" w:hAnsi="Arial" w:cs="Arial"/>
          <w:b/>
        </w:rPr>
        <w:tab/>
        <w:t>have the vacancies been advertised; if so, (a) were interviews done and (b) on what date will the vacancies be filled;</w:t>
      </w:r>
    </w:p>
    <w:p w:rsidR="00321A1C" w:rsidRDefault="00321A1C" w:rsidP="00321A1C">
      <w:pPr>
        <w:spacing w:after="0" w:line="360" w:lineRule="auto"/>
        <w:ind w:left="1276" w:hanging="567"/>
        <w:jc w:val="both"/>
        <w:rPr>
          <w:rFonts w:ascii="Arial" w:hAnsi="Arial" w:cs="Arial"/>
          <w:b/>
        </w:rPr>
      </w:pPr>
      <w:r w:rsidRPr="00623127">
        <w:rPr>
          <w:rFonts w:ascii="Arial" w:hAnsi="Arial" w:cs="Arial"/>
          <w:b/>
        </w:rPr>
        <w:t>(3)</w:t>
      </w:r>
      <w:r w:rsidRPr="00623127">
        <w:rPr>
          <w:rFonts w:ascii="Arial" w:hAnsi="Arial" w:cs="Arial"/>
          <w:b/>
        </w:rPr>
        <w:tab/>
        <w:t>(a) what is the total number of persons who are currently employed in the specified positions in an acting capacity, (b) for what period has each person been acting in each position and (c) has any of the specified persons ap</w:t>
      </w:r>
      <w:r>
        <w:rPr>
          <w:rFonts w:ascii="Arial" w:hAnsi="Arial" w:cs="Arial"/>
          <w:b/>
        </w:rPr>
        <w:t>plied for the positions?”</w:t>
      </w:r>
    </w:p>
    <w:p w:rsidR="00321A1C" w:rsidRDefault="00321A1C" w:rsidP="00321A1C">
      <w:pPr>
        <w:spacing w:after="0" w:line="360" w:lineRule="auto"/>
        <w:ind w:left="851" w:hanging="851"/>
        <w:jc w:val="right"/>
        <w:rPr>
          <w:rFonts w:ascii="Arial" w:hAnsi="Arial" w:cs="Arial"/>
          <w:b/>
        </w:rPr>
      </w:pPr>
      <w:r w:rsidRPr="00623127">
        <w:rPr>
          <w:rFonts w:ascii="Arial" w:hAnsi="Arial" w:cs="Arial"/>
          <w:b/>
        </w:rPr>
        <w:t>NW1005E</w:t>
      </w:r>
    </w:p>
    <w:p w:rsidR="00321A1C" w:rsidRDefault="00321A1C" w:rsidP="00321A1C">
      <w:pPr>
        <w:spacing w:after="0" w:line="360" w:lineRule="auto"/>
        <w:ind w:left="851" w:hanging="851"/>
        <w:jc w:val="both"/>
        <w:rPr>
          <w:rFonts w:ascii="Arial" w:hAnsi="Arial" w:cs="Arial"/>
          <w:b/>
        </w:rPr>
      </w:pPr>
      <w:r w:rsidRPr="00157790">
        <w:rPr>
          <w:rFonts w:ascii="Arial" w:hAnsi="Arial" w:cs="Arial"/>
          <w:b/>
        </w:rPr>
        <w:t>REPLY:</w:t>
      </w:r>
    </w:p>
    <w:p w:rsidR="00321A1C" w:rsidRPr="00157790" w:rsidRDefault="00321A1C" w:rsidP="00321A1C">
      <w:pPr>
        <w:spacing w:after="0" w:line="360" w:lineRule="auto"/>
        <w:ind w:left="709" w:hanging="709"/>
        <w:jc w:val="both"/>
        <w:rPr>
          <w:rFonts w:ascii="Arial" w:hAnsi="Arial" w:cs="Arial"/>
          <w:b/>
        </w:rPr>
      </w:pPr>
    </w:p>
    <w:p w:rsidR="00321A1C" w:rsidRPr="00623127" w:rsidRDefault="00321A1C" w:rsidP="00321A1C">
      <w:pPr>
        <w:tabs>
          <w:tab w:val="left" w:pos="1134"/>
        </w:tabs>
        <w:spacing w:after="0" w:line="360" w:lineRule="auto"/>
        <w:ind w:left="1134" w:hanging="1134"/>
        <w:jc w:val="both"/>
        <w:rPr>
          <w:rFonts w:ascii="Arial" w:hAnsi="Arial" w:cs="Arial"/>
        </w:rPr>
      </w:pPr>
      <w:r w:rsidRPr="00623127">
        <w:rPr>
          <w:rFonts w:ascii="Arial" w:hAnsi="Arial" w:cs="Arial"/>
        </w:rPr>
        <w:t>(1)</w:t>
      </w:r>
      <w:r>
        <w:rPr>
          <w:rFonts w:ascii="Arial" w:hAnsi="Arial" w:cs="Arial"/>
        </w:rPr>
        <w:t>(a)</w:t>
      </w:r>
      <w:r>
        <w:rPr>
          <w:rFonts w:ascii="Arial" w:hAnsi="Arial" w:cs="Arial"/>
        </w:rPr>
        <w:tab/>
        <w:t>The positions for Chief Executive Officers for both the Small Enterprise Development Agency (SEDA) and Small Enterprise Finance Agency (SEFA) have been filled.</w:t>
      </w:r>
    </w:p>
    <w:p w:rsidR="00321A1C" w:rsidRPr="00623127" w:rsidRDefault="00321A1C" w:rsidP="00321A1C">
      <w:pPr>
        <w:spacing w:after="0" w:line="360" w:lineRule="auto"/>
        <w:ind w:left="1134" w:hanging="850"/>
        <w:jc w:val="both"/>
        <w:rPr>
          <w:rFonts w:ascii="Arial" w:hAnsi="Arial" w:cs="Arial"/>
        </w:rPr>
      </w:pPr>
      <w:r w:rsidRPr="00623127">
        <w:rPr>
          <w:rFonts w:ascii="Arial" w:hAnsi="Arial" w:cs="Arial"/>
        </w:rPr>
        <w:t>(b)</w:t>
      </w:r>
      <w:r w:rsidRPr="00623127">
        <w:rPr>
          <w:rFonts w:ascii="Arial" w:hAnsi="Arial" w:cs="Arial"/>
        </w:rPr>
        <w:tab/>
      </w:r>
      <w:r w:rsidRPr="00D855BC">
        <w:rPr>
          <w:rFonts w:ascii="Arial" w:hAnsi="Arial" w:cs="Arial"/>
        </w:rPr>
        <w:t xml:space="preserve">The positions for Chief </w:t>
      </w:r>
      <w:r>
        <w:rPr>
          <w:rFonts w:ascii="Arial" w:hAnsi="Arial" w:cs="Arial"/>
        </w:rPr>
        <w:t>Financial</w:t>
      </w:r>
      <w:r w:rsidRPr="00D855BC">
        <w:rPr>
          <w:rFonts w:ascii="Arial" w:hAnsi="Arial" w:cs="Arial"/>
        </w:rPr>
        <w:t xml:space="preserve"> Officers for both the SEDA</w:t>
      </w:r>
      <w:r>
        <w:rPr>
          <w:rFonts w:ascii="Arial" w:hAnsi="Arial" w:cs="Arial"/>
        </w:rPr>
        <w:t xml:space="preserve"> and SEFA</w:t>
      </w:r>
      <w:r w:rsidRPr="00D855BC">
        <w:rPr>
          <w:rFonts w:ascii="Arial" w:hAnsi="Arial" w:cs="Arial"/>
        </w:rPr>
        <w:t xml:space="preserve"> have been filled.</w:t>
      </w:r>
      <w:r>
        <w:rPr>
          <w:rFonts w:ascii="Arial" w:hAnsi="Arial" w:cs="Arial"/>
        </w:rPr>
        <w:t xml:space="preserve">  </w:t>
      </w:r>
    </w:p>
    <w:p w:rsidR="00321A1C" w:rsidRPr="00623127" w:rsidRDefault="00321A1C" w:rsidP="00321A1C">
      <w:pPr>
        <w:spacing w:after="0" w:line="360" w:lineRule="auto"/>
        <w:ind w:left="1134" w:hanging="850"/>
        <w:jc w:val="both"/>
        <w:rPr>
          <w:rFonts w:ascii="Arial" w:hAnsi="Arial" w:cs="Arial"/>
        </w:rPr>
      </w:pPr>
      <w:r w:rsidRPr="00623127">
        <w:rPr>
          <w:rFonts w:ascii="Arial" w:hAnsi="Arial" w:cs="Arial"/>
        </w:rPr>
        <w:t>(c)</w:t>
      </w:r>
      <w:r w:rsidRPr="00623127">
        <w:rPr>
          <w:rFonts w:ascii="Arial" w:hAnsi="Arial" w:cs="Arial"/>
        </w:rPr>
        <w:tab/>
      </w:r>
      <w:r w:rsidRPr="00D855BC">
        <w:rPr>
          <w:rFonts w:ascii="Arial" w:hAnsi="Arial" w:cs="Arial"/>
        </w:rPr>
        <w:t>The position</w:t>
      </w:r>
      <w:r>
        <w:rPr>
          <w:rFonts w:ascii="Arial" w:hAnsi="Arial" w:cs="Arial"/>
        </w:rPr>
        <w:t xml:space="preserve"> of </w:t>
      </w:r>
      <w:r w:rsidRPr="00623127">
        <w:rPr>
          <w:rFonts w:ascii="Arial" w:hAnsi="Arial" w:cs="Arial"/>
        </w:rPr>
        <w:t xml:space="preserve">Chief Operating Officer </w:t>
      </w:r>
      <w:r>
        <w:rPr>
          <w:rFonts w:ascii="Arial" w:hAnsi="Arial" w:cs="Arial"/>
        </w:rPr>
        <w:t xml:space="preserve">does not exist on the organisational structure </w:t>
      </w:r>
      <w:r w:rsidRPr="00D855BC">
        <w:rPr>
          <w:rFonts w:ascii="Arial" w:hAnsi="Arial" w:cs="Arial"/>
        </w:rPr>
        <w:t xml:space="preserve">for both the </w:t>
      </w:r>
      <w:r>
        <w:rPr>
          <w:rFonts w:ascii="Arial" w:hAnsi="Arial" w:cs="Arial"/>
        </w:rPr>
        <w:t>SEDA</w:t>
      </w:r>
      <w:r w:rsidRPr="00D855BC">
        <w:rPr>
          <w:rFonts w:ascii="Arial" w:hAnsi="Arial" w:cs="Arial"/>
        </w:rPr>
        <w:t xml:space="preserve"> and </w:t>
      </w:r>
      <w:r>
        <w:rPr>
          <w:rFonts w:ascii="Arial" w:hAnsi="Arial" w:cs="Arial"/>
        </w:rPr>
        <w:t>SEFA</w:t>
      </w:r>
      <w:r w:rsidRPr="00D855BC">
        <w:rPr>
          <w:rFonts w:ascii="Arial" w:hAnsi="Arial" w:cs="Arial"/>
        </w:rPr>
        <w:t>.</w:t>
      </w:r>
      <w:r>
        <w:rPr>
          <w:rFonts w:ascii="Arial" w:hAnsi="Arial" w:cs="Arial"/>
        </w:rPr>
        <w:t xml:space="preserve"> </w:t>
      </w:r>
    </w:p>
    <w:p w:rsidR="00321A1C" w:rsidRPr="00623127" w:rsidRDefault="00321A1C" w:rsidP="00321A1C">
      <w:pPr>
        <w:spacing w:after="0" w:line="360" w:lineRule="auto"/>
        <w:ind w:left="1134" w:hanging="1134"/>
        <w:jc w:val="both"/>
        <w:rPr>
          <w:rFonts w:ascii="Arial" w:hAnsi="Arial" w:cs="Arial"/>
        </w:rPr>
      </w:pPr>
    </w:p>
    <w:p w:rsidR="00321A1C" w:rsidRPr="00623127" w:rsidRDefault="00321A1C" w:rsidP="00321A1C">
      <w:pPr>
        <w:tabs>
          <w:tab w:val="left" w:pos="1134"/>
        </w:tabs>
        <w:spacing w:after="0" w:line="360" w:lineRule="auto"/>
        <w:ind w:left="284" w:hanging="284"/>
        <w:jc w:val="both"/>
        <w:rPr>
          <w:rFonts w:ascii="Arial" w:hAnsi="Arial" w:cs="Arial"/>
        </w:rPr>
      </w:pPr>
      <w:r w:rsidRPr="00623127">
        <w:rPr>
          <w:rFonts w:ascii="Arial" w:hAnsi="Arial" w:cs="Arial"/>
        </w:rPr>
        <w:t>(1)</w:t>
      </w:r>
      <w:r w:rsidRPr="00623127">
        <w:rPr>
          <w:rFonts w:ascii="Arial" w:hAnsi="Arial" w:cs="Arial"/>
        </w:rPr>
        <w:tab/>
        <w:t>(a)(i)</w:t>
      </w:r>
      <w:r w:rsidRPr="00623127">
        <w:rPr>
          <w:rFonts w:ascii="Arial" w:hAnsi="Arial" w:cs="Arial"/>
        </w:rPr>
        <w:tab/>
      </w:r>
      <w:r>
        <w:rPr>
          <w:rFonts w:ascii="Arial" w:hAnsi="Arial" w:cs="Arial"/>
        </w:rPr>
        <w:t>Not applicable.</w:t>
      </w:r>
    </w:p>
    <w:p w:rsidR="00321A1C" w:rsidRPr="00623127" w:rsidRDefault="00321A1C" w:rsidP="00321A1C">
      <w:pPr>
        <w:spacing w:after="0" w:line="360" w:lineRule="auto"/>
        <w:ind w:left="1134" w:hanging="1134"/>
        <w:jc w:val="both"/>
        <w:rPr>
          <w:rFonts w:ascii="Arial" w:hAnsi="Arial" w:cs="Arial"/>
        </w:rPr>
      </w:pPr>
      <w:r>
        <w:rPr>
          <w:rFonts w:ascii="Arial" w:hAnsi="Arial" w:cs="Arial"/>
        </w:rPr>
        <w:t xml:space="preserve">     </w:t>
      </w:r>
      <w:r w:rsidRPr="00623127">
        <w:rPr>
          <w:rFonts w:ascii="Arial" w:hAnsi="Arial" w:cs="Arial"/>
        </w:rPr>
        <w:t>(a)(ii)</w:t>
      </w:r>
      <w:r w:rsidRPr="00623127">
        <w:rPr>
          <w:rFonts w:ascii="Arial" w:hAnsi="Arial" w:cs="Arial"/>
        </w:rPr>
        <w:tab/>
      </w:r>
      <w:r w:rsidRPr="001943E2">
        <w:rPr>
          <w:rFonts w:ascii="Arial" w:hAnsi="Arial" w:cs="Arial"/>
        </w:rPr>
        <w:t>Not applicable.</w:t>
      </w:r>
    </w:p>
    <w:p w:rsidR="00321A1C" w:rsidRPr="00623127" w:rsidRDefault="00321A1C" w:rsidP="00321A1C">
      <w:pPr>
        <w:spacing w:after="0" w:line="360" w:lineRule="auto"/>
        <w:ind w:left="1134" w:hanging="1134"/>
        <w:jc w:val="both"/>
        <w:rPr>
          <w:rFonts w:ascii="Arial" w:hAnsi="Arial" w:cs="Arial"/>
        </w:rPr>
      </w:pPr>
    </w:p>
    <w:p w:rsidR="00321A1C" w:rsidRPr="00623127" w:rsidRDefault="00321A1C" w:rsidP="00321A1C">
      <w:pPr>
        <w:spacing w:after="0" w:line="360" w:lineRule="auto"/>
        <w:ind w:left="1134" w:hanging="1134"/>
        <w:jc w:val="both"/>
        <w:rPr>
          <w:rFonts w:ascii="Arial" w:hAnsi="Arial" w:cs="Arial"/>
        </w:rPr>
      </w:pPr>
      <w:r>
        <w:rPr>
          <w:rFonts w:ascii="Arial" w:hAnsi="Arial" w:cs="Arial"/>
        </w:rPr>
        <w:t xml:space="preserve">     </w:t>
      </w:r>
      <w:r w:rsidRPr="00623127">
        <w:rPr>
          <w:rFonts w:ascii="Arial" w:hAnsi="Arial" w:cs="Arial"/>
        </w:rPr>
        <w:t>(b)(i)</w:t>
      </w:r>
      <w:r w:rsidRPr="00623127">
        <w:rPr>
          <w:rFonts w:ascii="Arial" w:hAnsi="Arial" w:cs="Arial"/>
        </w:rPr>
        <w:tab/>
      </w:r>
      <w:r w:rsidRPr="001943E2">
        <w:rPr>
          <w:rFonts w:ascii="Arial" w:hAnsi="Arial" w:cs="Arial"/>
        </w:rPr>
        <w:t>Not applicable.</w:t>
      </w:r>
    </w:p>
    <w:p w:rsidR="00321A1C" w:rsidRPr="00623127" w:rsidRDefault="00321A1C" w:rsidP="00321A1C">
      <w:pPr>
        <w:spacing w:after="0" w:line="360" w:lineRule="auto"/>
        <w:ind w:left="1134" w:hanging="1134"/>
        <w:jc w:val="both"/>
        <w:rPr>
          <w:rFonts w:ascii="Arial" w:hAnsi="Arial" w:cs="Arial"/>
        </w:rPr>
      </w:pPr>
      <w:r>
        <w:rPr>
          <w:rFonts w:ascii="Arial" w:hAnsi="Arial" w:cs="Arial"/>
        </w:rPr>
        <w:t xml:space="preserve">     (b)(ii</w:t>
      </w:r>
      <w:r w:rsidRPr="00623127">
        <w:rPr>
          <w:rFonts w:ascii="Arial" w:hAnsi="Arial" w:cs="Arial"/>
        </w:rPr>
        <w:t>)</w:t>
      </w:r>
      <w:r w:rsidRPr="00623127">
        <w:rPr>
          <w:rFonts w:ascii="Arial" w:hAnsi="Arial" w:cs="Arial"/>
        </w:rPr>
        <w:tab/>
      </w:r>
      <w:r w:rsidRPr="001943E2">
        <w:rPr>
          <w:rFonts w:ascii="Arial" w:hAnsi="Arial" w:cs="Arial"/>
        </w:rPr>
        <w:t>Not applicable.</w:t>
      </w:r>
    </w:p>
    <w:p w:rsidR="00321A1C" w:rsidRPr="00623127" w:rsidRDefault="00321A1C" w:rsidP="00321A1C">
      <w:pPr>
        <w:spacing w:after="0" w:line="360" w:lineRule="auto"/>
        <w:ind w:left="1134" w:hanging="1134"/>
        <w:jc w:val="both"/>
        <w:rPr>
          <w:rFonts w:ascii="Arial" w:hAnsi="Arial" w:cs="Arial"/>
        </w:rPr>
      </w:pPr>
    </w:p>
    <w:p w:rsidR="00321A1C" w:rsidRPr="00623127" w:rsidRDefault="00321A1C" w:rsidP="00321A1C">
      <w:pPr>
        <w:spacing w:after="0" w:line="360" w:lineRule="auto"/>
        <w:ind w:left="1134" w:hanging="1134"/>
        <w:jc w:val="both"/>
        <w:rPr>
          <w:rFonts w:ascii="Arial" w:hAnsi="Arial" w:cs="Arial"/>
        </w:rPr>
      </w:pPr>
      <w:r>
        <w:rPr>
          <w:rFonts w:ascii="Arial" w:hAnsi="Arial" w:cs="Arial"/>
        </w:rPr>
        <w:t xml:space="preserve">     </w:t>
      </w:r>
      <w:r w:rsidRPr="00623127">
        <w:rPr>
          <w:rFonts w:ascii="Arial" w:hAnsi="Arial" w:cs="Arial"/>
        </w:rPr>
        <w:t>(c)(i)</w:t>
      </w:r>
      <w:r>
        <w:rPr>
          <w:rFonts w:ascii="Arial" w:hAnsi="Arial" w:cs="Arial"/>
        </w:rPr>
        <w:tab/>
      </w:r>
      <w:r w:rsidRPr="001943E2">
        <w:rPr>
          <w:rFonts w:ascii="Arial" w:hAnsi="Arial" w:cs="Arial"/>
        </w:rPr>
        <w:t>Not applicable.</w:t>
      </w:r>
    </w:p>
    <w:p w:rsidR="00321A1C" w:rsidRPr="00623127" w:rsidRDefault="00321A1C" w:rsidP="00321A1C">
      <w:pPr>
        <w:spacing w:after="0" w:line="360" w:lineRule="auto"/>
        <w:ind w:left="1134" w:hanging="1134"/>
        <w:jc w:val="both"/>
        <w:rPr>
          <w:rFonts w:ascii="Arial" w:hAnsi="Arial" w:cs="Arial"/>
        </w:rPr>
      </w:pPr>
      <w:r>
        <w:rPr>
          <w:rFonts w:ascii="Arial" w:hAnsi="Arial" w:cs="Arial"/>
        </w:rPr>
        <w:t xml:space="preserve">     </w:t>
      </w:r>
      <w:r w:rsidRPr="00623127">
        <w:rPr>
          <w:rFonts w:ascii="Arial" w:hAnsi="Arial" w:cs="Arial"/>
        </w:rPr>
        <w:t>(c)(ii)</w:t>
      </w:r>
      <w:r>
        <w:rPr>
          <w:rFonts w:ascii="Arial" w:hAnsi="Arial" w:cs="Arial"/>
        </w:rPr>
        <w:tab/>
      </w:r>
      <w:r w:rsidRPr="001943E2">
        <w:rPr>
          <w:rFonts w:ascii="Arial" w:hAnsi="Arial" w:cs="Arial"/>
        </w:rPr>
        <w:t>Not applicable.</w:t>
      </w:r>
    </w:p>
    <w:p w:rsidR="00321A1C" w:rsidRPr="00623127" w:rsidRDefault="00321A1C" w:rsidP="00321A1C">
      <w:pPr>
        <w:spacing w:after="0" w:line="360" w:lineRule="auto"/>
        <w:ind w:left="1134" w:hanging="1134"/>
        <w:jc w:val="both"/>
        <w:rPr>
          <w:rFonts w:ascii="Arial" w:hAnsi="Arial" w:cs="Arial"/>
        </w:rPr>
      </w:pPr>
    </w:p>
    <w:p w:rsidR="00321A1C" w:rsidRPr="00623127" w:rsidRDefault="00321A1C" w:rsidP="00321A1C">
      <w:pPr>
        <w:tabs>
          <w:tab w:val="left" w:pos="1134"/>
        </w:tabs>
        <w:spacing w:after="0" w:line="360" w:lineRule="auto"/>
        <w:ind w:left="284" w:hanging="284"/>
        <w:jc w:val="both"/>
        <w:rPr>
          <w:rFonts w:ascii="Arial" w:hAnsi="Arial" w:cs="Arial"/>
        </w:rPr>
      </w:pPr>
      <w:r w:rsidRPr="00623127">
        <w:rPr>
          <w:rFonts w:ascii="Arial" w:hAnsi="Arial" w:cs="Arial"/>
        </w:rPr>
        <w:t>(2)</w:t>
      </w:r>
      <w:r w:rsidRPr="00623127">
        <w:rPr>
          <w:rFonts w:ascii="Arial" w:hAnsi="Arial" w:cs="Arial"/>
        </w:rPr>
        <w:tab/>
      </w:r>
      <w:r>
        <w:rPr>
          <w:rFonts w:ascii="Arial" w:hAnsi="Arial" w:cs="Arial"/>
        </w:rPr>
        <w:tab/>
        <w:t>No.</w:t>
      </w:r>
    </w:p>
    <w:p w:rsidR="00321A1C" w:rsidRPr="00623127" w:rsidRDefault="00321A1C" w:rsidP="00321A1C">
      <w:pPr>
        <w:spacing w:after="0" w:line="360" w:lineRule="auto"/>
        <w:ind w:left="1134" w:hanging="1134"/>
        <w:jc w:val="both"/>
        <w:rPr>
          <w:rFonts w:ascii="Arial" w:hAnsi="Arial" w:cs="Arial"/>
        </w:rPr>
      </w:pPr>
      <w:r>
        <w:rPr>
          <w:rFonts w:ascii="Arial" w:hAnsi="Arial" w:cs="Arial"/>
        </w:rPr>
        <w:t xml:space="preserve">     (a)</w:t>
      </w:r>
      <w:r>
        <w:rPr>
          <w:rFonts w:ascii="Arial" w:hAnsi="Arial" w:cs="Arial"/>
        </w:rPr>
        <w:tab/>
        <w:t>Not applicable.</w:t>
      </w:r>
    </w:p>
    <w:p w:rsidR="00321A1C" w:rsidRPr="00623127" w:rsidRDefault="00321A1C" w:rsidP="00321A1C">
      <w:pPr>
        <w:spacing w:after="0" w:line="360" w:lineRule="auto"/>
        <w:ind w:left="1134" w:hanging="1134"/>
        <w:jc w:val="both"/>
        <w:rPr>
          <w:rFonts w:ascii="Arial" w:hAnsi="Arial" w:cs="Arial"/>
        </w:rPr>
      </w:pPr>
      <w:r>
        <w:rPr>
          <w:rFonts w:ascii="Arial" w:hAnsi="Arial" w:cs="Arial"/>
        </w:rPr>
        <w:lastRenderedPageBreak/>
        <w:t xml:space="preserve">     (b)</w:t>
      </w:r>
      <w:r>
        <w:rPr>
          <w:rFonts w:ascii="Arial" w:hAnsi="Arial" w:cs="Arial"/>
        </w:rPr>
        <w:tab/>
        <w:t>Not applicable.</w:t>
      </w:r>
    </w:p>
    <w:p w:rsidR="00321A1C" w:rsidRPr="00623127" w:rsidRDefault="00321A1C" w:rsidP="00321A1C">
      <w:pPr>
        <w:spacing w:after="0" w:line="360" w:lineRule="auto"/>
        <w:ind w:left="1134" w:hanging="1134"/>
        <w:jc w:val="both"/>
        <w:rPr>
          <w:rFonts w:ascii="Arial" w:hAnsi="Arial" w:cs="Arial"/>
        </w:rPr>
      </w:pPr>
    </w:p>
    <w:p w:rsidR="00321A1C" w:rsidRDefault="00321A1C" w:rsidP="00321A1C">
      <w:pPr>
        <w:spacing w:after="0" w:line="360" w:lineRule="auto"/>
        <w:ind w:left="1134" w:hanging="1134"/>
        <w:jc w:val="both"/>
        <w:rPr>
          <w:rFonts w:ascii="Arial" w:hAnsi="Arial" w:cs="Arial"/>
        </w:rPr>
      </w:pPr>
      <w:r w:rsidRPr="00623127">
        <w:rPr>
          <w:rFonts w:ascii="Arial" w:hAnsi="Arial" w:cs="Arial"/>
        </w:rPr>
        <w:t>(3)</w:t>
      </w:r>
      <w:r>
        <w:rPr>
          <w:rFonts w:ascii="Arial" w:hAnsi="Arial" w:cs="Arial"/>
        </w:rPr>
        <w:t xml:space="preserve">  </w:t>
      </w:r>
      <w:r w:rsidRPr="00623127">
        <w:rPr>
          <w:rFonts w:ascii="Arial" w:hAnsi="Arial" w:cs="Arial"/>
        </w:rPr>
        <w:t>(a)</w:t>
      </w:r>
      <w:r>
        <w:rPr>
          <w:rFonts w:ascii="Arial" w:hAnsi="Arial" w:cs="Arial"/>
        </w:rPr>
        <w:tab/>
        <w:t>Not applicable.</w:t>
      </w:r>
    </w:p>
    <w:p w:rsidR="00321A1C" w:rsidRPr="00623127" w:rsidRDefault="00321A1C" w:rsidP="00321A1C">
      <w:pPr>
        <w:spacing w:after="0" w:line="360" w:lineRule="auto"/>
        <w:ind w:left="1134" w:hanging="1134"/>
        <w:jc w:val="both"/>
        <w:rPr>
          <w:rFonts w:ascii="Arial" w:hAnsi="Arial" w:cs="Arial"/>
        </w:rPr>
      </w:pPr>
      <w:r>
        <w:rPr>
          <w:rFonts w:ascii="Arial" w:hAnsi="Arial" w:cs="Arial"/>
        </w:rPr>
        <w:t xml:space="preserve">      </w:t>
      </w:r>
      <w:r w:rsidRPr="00623127">
        <w:rPr>
          <w:rFonts w:ascii="Arial" w:hAnsi="Arial" w:cs="Arial"/>
        </w:rPr>
        <w:t>(b)</w:t>
      </w:r>
      <w:r>
        <w:rPr>
          <w:rFonts w:ascii="Arial" w:hAnsi="Arial" w:cs="Arial"/>
        </w:rPr>
        <w:tab/>
        <w:t>Not applicable.</w:t>
      </w:r>
    </w:p>
    <w:p w:rsidR="00321A1C" w:rsidRDefault="00321A1C" w:rsidP="00321A1C">
      <w:pPr>
        <w:spacing w:after="0" w:line="360" w:lineRule="auto"/>
        <w:ind w:left="1134" w:hanging="1134"/>
        <w:jc w:val="both"/>
        <w:rPr>
          <w:rFonts w:ascii="Arial" w:hAnsi="Arial" w:cs="Arial"/>
        </w:rPr>
      </w:pPr>
      <w:r>
        <w:rPr>
          <w:rFonts w:ascii="Arial" w:hAnsi="Arial" w:cs="Arial"/>
        </w:rPr>
        <w:t xml:space="preserve">      </w:t>
      </w:r>
      <w:r w:rsidRPr="00623127">
        <w:rPr>
          <w:rFonts w:ascii="Arial" w:hAnsi="Arial" w:cs="Arial"/>
        </w:rPr>
        <w:t>(c)</w:t>
      </w:r>
      <w:r>
        <w:rPr>
          <w:rFonts w:ascii="Arial" w:hAnsi="Arial" w:cs="Arial"/>
        </w:rPr>
        <w:tab/>
        <w:t>Not applicable.</w:t>
      </w:r>
    </w:p>
    <w:p w:rsidR="00321A1C" w:rsidRPr="000B5FB1" w:rsidRDefault="00321A1C" w:rsidP="00321A1C">
      <w:pPr>
        <w:spacing w:after="0" w:line="360" w:lineRule="auto"/>
        <w:ind w:left="1134" w:hanging="1134"/>
        <w:jc w:val="both"/>
        <w:rPr>
          <w:rFonts w:ascii="Arial" w:hAnsi="Arial" w:cs="Arial"/>
          <w:b/>
        </w:rPr>
      </w:pPr>
      <w:r w:rsidRPr="000B5FB1">
        <w:rPr>
          <w:rFonts w:ascii="Arial" w:hAnsi="Arial" w:cs="Arial"/>
          <w:b/>
        </w:rPr>
        <w:br w:type="page"/>
      </w:r>
    </w:p>
    <w:p w:rsidR="002709B7" w:rsidRDefault="002709B7"/>
    <w:p w:rsidR="00321A1C" w:rsidRDefault="00321A1C">
      <w:bookmarkStart w:id="0" w:name="_GoBack"/>
      <w:bookmarkEnd w:id="0"/>
    </w:p>
    <w:sectPr w:rsidR="00321A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A1C"/>
    <w:rsid w:val="002709B7"/>
    <w:rsid w:val="00321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5BE6AE-5CAE-49A7-A2EC-445B5EE4D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A1C"/>
    <w:pPr>
      <w:spacing w:after="200" w:line="276" w:lineRule="auto"/>
    </w:pPr>
    <w:rPr>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219</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Nqubelani</dc:creator>
  <cp:keywords/>
  <dc:description/>
  <cp:lastModifiedBy>Oliver Nqubelani</cp:lastModifiedBy>
  <cp:revision>1</cp:revision>
  <dcterms:created xsi:type="dcterms:W3CDTF">2017-04-24T13:40:00Z</dcterms:created>
  <dcterms:modified xsi:type="dcterms:W3CDTF">2017-04-24T13:41:00Z</dcterms:modified>
</cp:coreProperties>
</file>