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5E" w:rsidRPr="002D499A" w:rsidRDefault="0002685E" w:rsidP="000268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02685E" w:rsidRPr="002D499A" w:rsidRDefault="0002685E" w:rsidP="000268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02685E" w:rsidRPr="00C54E05" w:rsidRDefault="0002685E" w:rsidP="000268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>
        <w:rPr>
          <w:rFonts w:ascii="Arial" w:hAnsi="Arial" w:cs="Arial"/>
          <w:b/>
          <w:sz w:val="22"/>
          <w:szCs w:val="22"/>
        </w:rPr>
        <w:t>933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>
        <w:rPr>
          <w:rFonts w:ascii="Arial" w:hAnsi="Arial" w:cs="Arial"/>
          <w:b/>
          <w:sz w:val="22"/>
          <w:szCs w:val="22"/>
        </w:rPr>
        <w:t>NW2087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02685E" w:rsidRPr="00C54E05" w:rsidRDefault="0002685E" w:rsidP="000268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sz w:val="22"/>
          <w:szCs w:val="22"/>
        </w:rPr>
        <w:t>13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SEPTEMBER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</w:p>
    <w:p w:rsidR="0002685E" w:rsidRPr="00B5081C" w:rsidRDefault="0002685E" w:rsidP="000268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2685E" w:rsidRPr="0066082B" w:rsidRDefault="0002685E" w:rsidP="0002685E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66082B">
        <w:rPr>
          <w:rFonts w:ascii="Arial" w:hAnsi="Arial" w:cs="Arial"/>
          <w:b/>
          <w:sz w:val="22"/>
          <w:szCs w:val="22"/>
        </w:rPr>
        <w:t>933</w:t>
      </w:r>
      <w:r w:rsidRPr="0066082B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Pr="0066082B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G </w:t>
      </w:r>
      <w:proofErr w:type="spellStart"/>
      <w:r w:rsidRPr="0066082B">
        <w:rPr>
          <w:rFonts w:ascii="Arial" w:eastAsia="Calibri" w:hAnsi="Arial" w:cs="Arial"/>
          <w:b/>
          <w:sz w:val="22"/>
          <w:szCs w:val="22"/>
          <w:lang w:val="en-ZA"/>
        </w:rPr>
        <w:t>G</w:t>
      </w:r>
      <w:proofErr w:type="spellEnd"/>
      <w:r w:rsidRPr="0066082B"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bookmarkStart w:id="0" w:name="_GoBack"/>
      <w:r w:rsidRPr="0066082B">
        <w:rPr>
          <w:rFonts w:ascii="Arial" w:eastAsia="Calibri" w:hAnsi="Arial" w:cs="Arial"/>
          <w:b/>
          <w:sz w:val="22"/>
          <w:szCs w:val="22"/>
          <w:lang w:val="en-ZA"/>
        </w:rPr>
        <w:t xml:space="preserve">Hill-Lewis </w:t>
      </w:r>
      <w:bookmarkEnd w:id="0"/>
      <w:r w:rsidRPr="0066082B">
        <w:rPr>
          <w:rFonts w:ascii="Arial" w:eastAsia="Calibri" w:hAnsi="Arial" w:cs="Arial"/>
          <w:b/>
          <w:sz w:val="22"/>
          <w:szCs w:val="22"/>
          <w:lang w:val="en-ZA"/>
        </w:rPr>
        <w:t>(DA) to ask the Minister of Finance:</w:t>
      </w:r>
    </w:p>
    <w:p w:rsidR="0002685E" w:rsidRDefault="0002685E" w:rsidP="0002685E">
      <w:pPr>
        <w:spacing w:before="100" w:beforeAutospacing="1" w:after="100" w:afterAutospacing="1" w:line="276" w:lineRule="auto"/>
        <w:ind w:left="709" w:hanging="1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6082B">
        <w:rPr>
          <w:rFonts w:ascii="Arial" w:eastAsia="Calibri" w:hAnsi="Arial" w:cs="Arial"/>
          <w:sz w:val="22"/>
          <w:szCs w:val="22"/>
          <w:lang w:val="en-ZA"/>
        </w:rPr>
        <w:t>(a) What number of times has the duty rebate item (</w:t>
      </w:r>
      <w:proofErr w:type="spellStart"/>
      <w:r w:rsidRPr="0066082B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66082B">
        <w:rPr>
          <w:rFonts w:ascii="Arial" w:eastAsia="Calibri" w:hAnsi="Arial" w:cs="Arial"/>
          <w:sz w:val="22"/>
          <w:szCs w:val="22"/>
          <w:lang w:val="en-ZA"/>
        </w:rPr>
        <w:t>) 406.01 and (ii) 540.01 of the Custom and Excise Tariffs of the SA Revenue Service been used (</w:t>
      </w:r>
      <w:proofErr w:type="spellStart"/>
      <w:r w:rsidRPr="0066082B">
        <w:rPr>
          <w:rFonts w:ascii="Arial" w:eastAsia="Calibri" w:hAnsi="Arial" w:cs="Arial"/>
          <w:sz w:val="22"/>
          <w:szCs w:val="22"/>
          <w:lang w:val="en-ZA"/>
        </w:rPr>
        <w:t>aa</w:t>
      </w:r>
      <w:proofErr w:type="spellEnd"/>
      <w:r w:rsidRPr="0066082B">
        <w:rPr>
          <w:rFonts w:ascii="Arial" w:eastAsia="Calibri" w:hAnsi="Arial" w:cs="Arial"/>
          <w:sz w:val="22"/>
          <w:szCs w:val="22"/>
          <w:lang w:val="en-ZA"/>
        </w:rPr>
        <w:t>) in each of the past 10 financial years and (bb) since 1 April 2019, (b) what was the total rebate paid and (c) to whom was each rebate paid?</w:t>
      </w:r>
      <w:r w:rsidRPr="0066082B">
        <w:rPr>
          <w:rFonts w:ascii="Arial" w:eastAsia="Calibri" w:hAnsi="Arial" w:cs="Arial"/>
          <w:sz w:val="22"/>
          <w:szCs w:val="22"/>
          <w:lang w:val="en-ZA"/>
        </w:rPr>
        <w:tab/>
      </w:r>
      <w:r w:rsidRPr="0066082B">
        <w:rPr>
          <w:rFonts w:ascii="Arial" w:eastAsia="Calibri" w:hAnsi="Arial" w:cs="Arial"/>
          <w:sz w:val="22"/>
          <w:szCs w:val="22"/>
          <w:lang w:val="en-ZA"/>
        </w:rPr>
        <w:tab/>
      </w:r>
      <w:r w:rsidRPr="0066082B">
        <w:rPr>
          <w:rFonts w:ascii="Arial" w:eastAsia="Calibri" w:hAnsi="Arial" w:cs="Arial"/>
          <w:sz w:val="22"/>
          <w:szCs w:val="22"/>
          <w:lang w:val="en-ZA"/>
        </w:rPr>
        <w:tab/>
      </w:r>
    </w:p>
    <w:p w:rsidR="0002685E" w:rsidRPr="0066082B" w:rsidRDefault="0002685E" w:rsidP="0002685E">
      <w:pPr>
        <w:spacing w:before="100" w:beforeAutospacing="1" w:after="100" w:afterAutospacing="1" w:line="276" w:lineRule="auto"/>
        <w:ind w:left="709" w:hanging="1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66082B">
        <w:rPr>
          <w:rFonts w:ascii="Arial" w:eastAsia="Calibri" w:hAnsi="Arial" w:cs="Arial"/>
          <w:sz w:val="22"/>
          <w:szCs w:val="22"/>
          <w:lang w:val="en-ZA"/>
        </w:rPr>
        <w:tab/>
      </w:r>
      <w:r w:rsidRPr="0066082B">
        <w:rPr>
          <w:rFonts w:ascii="Arial" w:eastAsia="Calibri" w:hAnsi="Arial" w:cs="Arial"/>
          <w:sz w:val="22"/>
          <w:szCs w:val="22"/>
          <w:lang w:val="en-ZA"/>
        </w:rPr>
        <w:tab/>
        <w:t>NW2087E</w:t>
      </w:r>
    </w:p>
    <w:p w:rsidR="0002685E" w:rsidRDefault="0002685E" w:rsidP="0002685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6082B">
        <w:rPr>
          <w:rFonts w:ascii="Arial" w:hAnsi="Arial" w:cs="Arial"/>
          <w:b/>
          <w:sz w:val="22"/>
          <w:szCs w:val="22"/>
        </w:rPr>
        <w:t>REPLY</w:t>
      </w:r>
      <w:r w:rsidRPr="0066082B">
        <w:rPr>
          <w:rFonts w:ascii="Arial" w:hAnsi="Arial" w:cs="Arial"/>
          <w:sz w:val="22"/>
          <w:szCs w:val="22"/>
        </w:rPr>
        <w:t>:</w:t>
      </w:r>
    </w:p>
    <w:p w:rsidR="00E54336" w:rsidRPr="00752854" w:rsidRDefault="00752854" w:rsidP="0075285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54336" w:rsidRPr="00752854">
        <w:rPr>
          <w:rFonts w:ascii="Arial" w:hAnsi="Arial" w:cs="Arial"/>
          <w:sz w:val="22"/>
          <w:szCs w:val="22"/>
        </w:rPr>
        <w:t>Over the past 10 financial years, rebate item 406.01 was used 311 times. The table below depicts data in respect of direct imports and ex-warehouse declarations cleared under rebate item 406.01:</w:t>
      </w:r>
    </w:p>
    <w:p w:rsidR="00E54336" w:rsidRPr="00B25838" w:rsidRDefault="00E54336" w:rsidP="00E54336">
      <w:pPr>
        <w:rPr>
          <w:rFonts w:ascii="Arial" w:eastAsia="Calibri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817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200"/>
        <w:gridCol w:w="1791"/>
      </w:tblGrid>
      <w:tr w:rsidR="00E54336" w:rsidRPr="00B25838" w:rsidTr="00752854"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Financial Year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Occurrences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2009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2010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2010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2011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2011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2012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15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2012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2013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282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2013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4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2015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2015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2016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5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2016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2017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2017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2018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3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2018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2019</w:t>
            </w:r>
            <w:r w:rsid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E54336" w:rsidRPr="00B25838" w:rsidTr="00752854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36" w:rsidRPr="00B25838" w:rsidRDefault="00E54336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36" w:rsidRPr="00B25838" w:rsidRDefault="00E54336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311</w:t>
            </w:r>
          </w:p>
        </w:tc>
      </w:tr>
    </w:tbl>
    <w:p w:rsidR="00E54336" w:rsidRPr="00B25838" w:rsidRDefault="00752854" w:rsidP="00752854">
      <w:pPr>
        <w:ind w:left="426" w:hanging="426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>
        <w:rPr>
          <w:rFonts w:ascii="Arial" w:eastAsia="Calibri" w:hAnsi="Arial" w:cs="Arial"/>
          <w:sz w:val="22"/>
          <w:szCs w:val="22"/>
          <w:lang w:val="en-ZA"/>
        </w:rPr>
        <w:t>aa</w:t>
      </w:r>
      <w:proofErr w:type="spellEnd"/>
      <w:proofErr w:type="gramEnd"/>
      <w:r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br w:type="textWrapping" w:clear="all"/>
      </w:r>
    </w:p>
    <w:p w:rsidR="002E5053" w:rsidRPr="00B25838" w:rsidRDefault="002E5053" w:rsidP="00752854">
      <w:pPr>
        <w:spacing w:line="360" w:lineRule="auto"/>
        <w:ind w:left="720"/>
        <w:rPr>
          <w:rFonts w:ascii="Arial" w:eastAsia="Calibri" w:hAnsi="Arial" w:cs="Arial"/>
          <w:sz w:val="22"/>
          <w:szCs w:val="22"/>
          <w:lang w:val="en-ZA"/>
        </w:rPr>
      </w:pPr>
    </w:p>
    <w:p w:rsidR="00A36364" w:rsidRPr="00B25838" w:rsidRDefault="00752854" w:rsidP="00A36364">
      <w:pPr>
        <w:spacing w:line="360" w:lineRule="auto"/>
        <w:ind w:left="720" w:hanging="72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>
        <w:rPr>
          <w:rFonts w:ascii="Arial" w:eastAsia="Calibri" w:hAnsi="Arial" w:cs="Arial"/>
          <w:sz w:val="22"/>
          <w:szCs w:val="22"/>
          <w:lang w:val="en-ZA"/>
        </w:rPr>
        <w:t>bb</w:t>
      </w:r>
      <w:proofErr w:type="gramEnd"/>
      <w:r>
        <w:rPr>
          <w:rFonts w:ascii="Arial" w:eastAsia="Calibri" w:hAnsi="Arial" w:cs="Arial"/>
          <w:sz w:val="22"/>
          <w:szCs w:val="22"/>
          <w:lang w:val="en-ZA"/>
        </w:rPr>
        <w:t>)</w:t>
      </w:r>
      <w:r w:rsidR="00A36364">
        <w:rPr>
          <w:rFonts w:ascii="Arial" w:eastAsia="Calibri" w:hAnsi="Arial" w:cs="Arial"/>
          <w:sz w:val="22"/>
          <w:szCs w:val="22"/>
          <w:lang w:val="en-ZA"/>
        </w:rPr>
        <w:tab/>
      </w:r>
      <w:r w:rsidR="00A36364" w:rsidRPr="00B25838">
        <w:rPr>
          <w:rFonts w:ascii="Arial" w:eastAsia="Calibri" w:hAnsi="Arial" w:cs="Arial"/>
          <w:sz w:val="22"/>
          <w:szCs w:val="22"/>
          <w:lang w:val="en-ZA"/>
        </w:rPr>
        <w:t>Since 1 April 2019, rebate item 406.01 has not been used. The table below contains data in respect of direct imports and ex-warehouse declarations declared under rebate item 406.01:</w:t>
      </w:r>
    </w:p>
    <w:p w:rsidR="00A36364" w:rsidRPr="00B25838" w:rsidRDefault="00A36364" w:rsidP="00A36364">
      <w:pPr>
        <w:rPr>
          <w:rFonts w:ascii="Arial" w:eastAsia="Calibri" w:hAnsi="Arial" w:cs="Arial"/>
          <w:sz w:val="22"/>
          <w:szCs w:val="22"/>
          <w:lang w:val="en-ZA"/>
        </w:rPr>
      </w:pPr>
    </w:p>
    <w:tbl>
      <w:tblPr>
        <w:tblW w:w="0" w:type="auto"/>
        <w:tblInd w:w="1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0"/>
        <w:gridCol w:w="1484"/>
      </w:tblGrid>
      <w:tr w:rsidR="00A36364" w:rsidRPr="00B25838" w:rsidTr="00897ABB">
        <w:trPr>
          <w:trHeight w:val="51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64" w:rsidRPr="00B25838" w:rsidRDefault="00A36364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Financial Year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64" w:rsidRPr="00B25838" w:rsidRDefault="00A36364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Occurrences</w:t>
            </w:r>
          </w:p>
        </w:tc>
      </w:tr>
      <w:tr w:rsidR="00A36364" w:rsidRPr="00B25838" w:rsidTr="00897ABB">
        <w:trPr>
          <w:trHeight w:val="27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64" w:rsidRPr="00B25838" w:rsidRDefault="00A36364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2019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-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2019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09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364" w:rsidRPr="00B25838" w:rsidRDefault="00A36364" w:rsidP="00897ABB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</w:tbl>
    <w:p w:rsidR="00752854" w:rsidRPr="00752854" w:rsidRDefault="00752854" w:rsidP="00881F79">
      <w:pPr>
        <w:pStyle w:val="ListParagraph"/>
        <w:numPr>
          <w:ilvl w:val="0"/>
          <w:numId w:val="15"/>
        </w:numPr>
        <w:spacing w:line="360" w:lineRule="auto"/>
        <w:ind w:left="709" w:hanging="567"/>
        <w:rPr>
          <w:rFonts w:ascii="Arial" w:hAnsi="Arial" w:cs="Arial"/>
          <w:sz w:val="22"/>
          <w:szCs w:val="22"/>
        </w:rPr>
      </w:pPr>
      <w:r w:rsidRPr="00B25838">
        <w:rPr>
          <w:rFonts w:ascii="Arial" w:eastAsia="Calibri" w:hAnsi="Arial" w:cs="Arial"/>
          <w:sz w:val="22"/>
          <w:szCs w:val="22"/>
          <w:lang w:val="en-ZA"/>
        </w:rPr>
        <w:lastRenderedPageBreak/>
        <w:t>Over the past 10 financial years, drawback item 540.01 was used four times. The table below contains data in respect of draw-backs processed under item of 540.01</w:t>
      </w:r>
      <w:r w:rsidRPr="00752854">
        <w:rPr>
          <w:rFonts w:ascii="Arial" w:hAnsi="Arial" w:cs="Arial"/>
          <w:sz w:val="22"/>
          <w:szCs w:val="22"/>
        </w:rPr>
        <w:t>:</w:t>
      </w:r>
    </w:p>
    <w:p w:rsidR="00752854" w:rsidRPr="00B25838" w:rsidRDefault="00752854" w:rsidP="00752854">
      <w:pPr>
        <w:rPr>
          <w:rFonts w:ascii="Arial" w:eastAsia="Calibri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horzAnchor="page" w:tblpX="2293" w:tblpY="-27"/>
        <w:tblW w:w="0" w:type="auto"/>
        <w:tblCellMar>
          <w:left w:w="0" w:type="dxa"/>
          <w:right w:w="0" w:type="dxa"/>
        </w:tblCellMar>
        <w:tblLook w:val="04A0"/>
      </w:tblPr>
      <w:tblGrid>
        <w:gridCol w:w="2753"/>
        <w:gridCol w:w="1985"/>
      </w:tblGrid>
      <w:tr w:rsidR="00752854" w:rsidRPr="00B25838" w:rsidTr="00752854"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B25838" w:rsidRDefault="00752854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Financial Year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B25838" w:rsidRDefault="00752854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Occurrences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2009/04 - 2010/03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2010/04 - 2011/03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2011/04 - 2012/03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2012/04 - 2013/03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2013/04 - 2014/03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2014/04 - 2015/03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2015/04 - 2016/03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2016/04 - 2017/03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2017/04 - 2018/03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752854" w:rsidRDefault="00752854" w:rsidP="00FE4977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752854">
              <w:rPr>
                <w:rFonts w:ascii="Arial" w:eastAsia="Calibri" w:hAnsi="Arial" w:cs="Arial"/>
                <w:sz w:val="22"/>
                <w:szCs w:val="22"/>
                <w:lang w:val="en-ZA"/>
              </w:rPr>
              <w:t>2018/04 - 2019/03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752854" w:rsidRPr="00B25838" w:rsidTr="0075285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54" w:rsidRPr="00B25838" w:rsidRDefault="00752854" w:rsidP="00752854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54" w:rsidRPr="00B25838" w:rsidRDefault="00752854" w:rsidP="0075285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4</w:t>
            </w:r>
          </w:p>
        </w:tc>
      </w:tr>
    </w:tbl>
    <w:p w:rsidR="00752854" w:rsidRDefault="00752854" w:rsidP="00752854">
      <w:pPr>
        <w:tabs>
          <w:tab w:val="left" w:pos="1350"/>
        </w:tabs>
        <w:ind w:left="426" w:hanging="426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>
        <w:rPr>
          <w:rFonts w:ascii="Arial" w:eastAsia="Calibri" w:hAnsi="Arial" w:cs="Arial"/>
          <w:sz w:val="22"/>
          <w:szCs w:val="22"/>
          <w:lang w:val="en-ZA"/>
        </w:rPr>
        <w:t>aa</w:t>
      </w:r>
      <w:proofErr w:type="spellEnd"/>
      <w:proofErr w:type="gramEnd"/>
      <w:r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</w:p>
    <w:p w:rsidR="00752854" w:rsidRPr="00B25838" w:rsidRDefault="00752854" w:rsidP="00752854">
      <w:pPr>
        <w:tabs>
          <w:tab w:val="left" w:pos="1350"/>
        </w:tabs>
        <w:ind w:left="426" w:hanging="426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br w:type="textWrapping" w:clear="all"/>
      </w:r>
    </w:p>
    <w:p w:rsidR="00A36364" w:rsidRPr="00B25838" w:rsidRDefault="00752854" w:rsidP="00A36364">
      <w:pPr>
        <w:spacing w:line="360" w:lineRule="auto"/>
        <w:ind w:left="720" w:hanging="72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>
        <w:rPr>
          <w:rFonts w:ascii="Arial" w:eastAsia="Calibri" w:hAnsi="Arial" w:cs="Arial"/>
          <w:sz w:val="22"/>
          <w:szCs w:val="22"/>
          <w:lang w:val="en-ZA"/>
        </w:rPr>
        <w:t>bb</w:t>
      </w:r>
      <w:proofErr w:type="gramEnd"/>
      <w:r>
        <w:rPr>
          <w:rFonts w:ascii="Arial" w:eastAsia="Calibri" w:hAnsi="Arial" w:cs="Arial"/>
          <w:sz w:val="22"/>
          <w:szCs w:val="22"/>
          <w:lang w:val="en-ZA"/>
        </w:rPr>
        <w:t>)</w:t>
      </w:r>
      <w:r w:rsidR="00A36364" w:rsidRPr="00A3636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A36364">
        <w:rPr>
          <w:rFonts w:ascii="Arial" w:eastAsia="Calibri" w:hAnsi="Arial" w:cs="Arial"/>
          <w:sz w:val="22"/>
          <w:szCs w:val="22"/>
          <w:lang w:val="en-ZA"/>
        </w:rPr>
        <w:tab/>
      </w:r>
      <w:r w:rsidR="00A36364" w:rsidRPr="00B25838">
        <w:rPr>
          <w:rFonts w:ascii="Arial" w:eastAsia="Calibri" w:hAnsi="Arial" w:cs="Arial"/>
          <w:sz w:val="22"/>
          <w:szCs w:val="22"/>
          <w:lang w:val="en-ZA"/>
        </w:rPr>
        <w:t xml:space="preserve">Since 1 April 2019, drawback item 540.01 has not been </w:t>
      </w:r>
      <w:r w:rsidR="002E5053" w:rsidRPr="00B25838">
        <w:rPr>
          <w:rFonts w:ascii="Arial" w:eastAsia="Calibri" w:hAnsi="Arial" w:cs="Arial"/>
          <w:sz w:val="22"/>
          <w:szCs w:val="22"/>
          <w:lang w:val="en-ZA"/>
        </w:rPr>
        <w:t>used</w:t>
      </w:r>
      <w:r w:rsidR="002E5053">
        <w:rPr>
          <w:rFonts w:ascii="Arial" w:eastAsia="Calibri" w:hAnsi="Arial" w:cs="Arial"/>
          <w:sz w:val="22"/>
          <w:szCs w:val="22"/>
          <w:lang w:val="en-ZA"/>
        </w:rPr>
        <w:t>.</w:t>
      </w:r>
      <w:r w:rsidR="002E5053" w:rsidRPr="00B25838">
        <w:rPr>
          <w:rFonts w:ascii="Arial" w:eastAsia="Calibri" w:hAnsi="Arial" w:cs="Arial"/>
          <w:sz w:val="22"/>
          <w:szCs w:val="22"/>
          <w:lang w:val="en-ZA"/>
        </w:rPr>
        <w:t xml:space="preserve"> The</w:t>
      </w:r>
      <w:r w:rsidR="00A36364" w:rsidRPr="00B25838">
        <w:rPr>
          <w:rFonts w:ascii="Arial" w:eastAsia="Calibri" w:hAnsi="Arial" w:cs="Arial"/>
          <w:sz w:val="22"/>
          <w:szCs w:val="22"/>
          <w:lang w:val="en-ZA"/>
        </w:rPr>
        <w:t xml:space="preserve"> table below contains data in respect of draw-backs processed under item of 540.01:</w:t>
      </w:r>
    </w:p>
    <w:p w:rsidR="00A36364" w:rsidRPr="00B25838" w:rsidRDefault="00A36364" w:rsidP="00A36364">
      <w:pPr>
        <w:rPr>
          <w:rFonts w:ascii="Arial" w:eastAsia="Calibri" w:hAnsi="Arial" w:cs="Arial"/>
          <w:sz w:val="22"/>
          <w:szCs w:val="22"/>
          <w:lang w:val="en-ZA"/>
        </w:rPr>
      </w:pPr>
    </w:p>
    <w:tbl>
      <w:tblPr>
        <w:tblW w:w="0" w:type="auto"/>
        <w:tblInd w:w="1324" w:type="dxa"/>
        <w:tblCellMar>
          <w:left w:w="0" w:type="dxa"/>
          <w:right w:w="0" w:type="dxa"/>
        </w:tblCellMar>
        <w:tblLook w:val="04A0"/>
      </w:tblPr>
      <w:tblGrid>
        <w:gridCol w:w="2527"/>
        <w:gridCol w:w="1831"/>
      </w:tblGrid>
      <w:tr w:rsidR="00A36364" w:rsidRPr="00B25838" w:rsidTr="00897ABB">
        <w:trPr>
          <w:trHeight w:val="317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64" w:rsidRPr="00B25838" w:rsidRDefault="00A36364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Financial Year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64" w:rsidRPr="00B25838" w:rsidRDefault="00A36364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Occurrences</w:t>
            </w:r>
          </w:p>
        </w:tc>
      </w:tr>
      <w:tr w:rsidR="00A36364" w:rsidRPr="00B25838" w:rsidTr="00897ABB">
        <w:trPr>
          <w:trHeight w:val="336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64" w:rsidRPr="00B25838" w:rsidRDefault="00A36364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2019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04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– 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2019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09</w:t>
            </w:r>
            <w:r w:rsidR="002E5053">
              <w:rPr>
                <w:rFonts w:ascii="Arial" w:eastAsia="Calibri" w:hAnsi="Arial" w:cs="Arial"/>
                <w:sz w:val="22"/>
                <w:szCs w:val="22"/>
                <w:lang w:val="en-ZA"/>
              </w:rPr>
              <w:t>/</w:t>
            </w: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364" w:rsidRPr="00B25838" w:rsidRDefault="00A36364" w:rsidP="00897ABB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</w:tbl>
    <w:p w:rsidR="00752854" w:rsidRPr="00B25838" w:rsidRDefault="00752854" w:rsidP="00752854">
      <w:pPr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881F79" w:rsidRPr="00B25838" w:rsidRDefault="00881F79" w:rsidP="002E5053">
      <w:pPr>
        <w:spacing w:line="360" w:lineRule="auto"/>
        <w:ind w:left="720" w:hanging="720"/>
        <w:rPr>
          <w:rFonts w:ascii="Arial" w:eastAsia="Calibri" w:hAnsi="Arial" w:cs="Arial"/>
          <w:sz w:val="22"/>
          <w:szCs w:val="22"/>
          <w:lang w:val="en-ZA"/>
        </w:rPr>
      </w:pPr>
      <w:r w:rsidRPr="00881F79">
        <w:rPr>
          <w:rFonts w:ascii="Arial" w:eastAsia="Calibri" w:hAnsi="Arial" w:cs="Arial"/>
          <w:sz w:val="22"/>
          <w:szCs w:val="22"/>
          <w:lang w:val="en-ZA"/>
        </w:rPr>
        <w:t>(b)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B25838">
        <w:rPr>
          <w:rFonts w:ascii="Arial" w:eastAsia="Calibri" w:hAnsi="Arial" w:cs="Arial"/>
          <w:sz w:val="22"/>
          <w:szCs w:val="22"/>
          <w:lang w:val="en-ZA"/>
        </w:rPr>
        <w:t xml:space="preserve">The table below contains data in respect of total customs duties rebated under 406.01 and refunded </w:t>
      </w:r>
      <w:proofErr w:type="gramStart"/>
      <w:r w:rsidRPr="00B25838">
        <w:rPr>
          <w:rFonts w:ascii="Arial" w:eastAsia="Calibri" w:hAnsi="Arial" w:cs="Arial"/>
          <w:sz w:val="22"/>
          <w:szCs w:val="22"/>
          <w:lang w:val="en-ZA"/>
        </w:rPr>
        <w:t>under</w:t>
      </w:r>
      <w:proofErr w:type="gramEnd"/>
      <w:r w:rsidRPr="00B25838">
        <w:rPr>
          <w:rFonts w:ascii="Arial" w:eastAsia="Calibri" w:hAnsi="Arial" w:cs="Arial"/>
          <w:sz w:val="22"/>
          <w:szCs w:val="22"/>
          <w:lang w:val="en-ZA"/>
        </w:rPr>
        <w:t xml:space="preserve"> 540.01</w:t>
      </w:r>
    </w:p>
    <w:p w:rsidR="00881F79" w:rsidRPr="00B25838" w:rsidRDefault="00881F79" w:rsidP="00881F79">
      <w:pPr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</w:p>
    <w:tbl>
      <w:tblPr>
        <w:tblW w:w="0" w:type="auto"/>
        <w:tblInd w:w="1324" w:type="dxa"/>
        <w:tblCellMar>
          <w:left w:w="0" w:type="dxa"/>
          <w:right w:w="0" w:type="dxa"/>
        </w:tblCellMar>
        <w:tblLook w:val="04A0"/>
      </w:tblPr>
      <w:tblGrid>
        <w:gridCol w:w="2070"/>
        <w:gridCol w:w="1560"/>
        <w:gridCol w:w="1701"/>
        <w:gridCol w:w="1701"/>
      </w:tblGrid>
      <w:tr w:rsidR="00881F79" w:rsidRPr="00B25838" w:rsidTr="00897ABB"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79" w:rsidRPr="00B25838" w:rsidRDefault="00881F79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Rebate/Refund Item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F79" w:rsidRPr="00B25838" w:rsidRDefault="00881F79" w:rsidP="00897ABB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proofErr w:type="spellStart"/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Sch</w:t>
            </w:r>
            <w:proofErr w:type="spellEnd"/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1P1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F79" w:rsidRPr="00B25838" w:rsidRDefault="00881F79" w:rsidP="00897ABB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proofErr w:type="spellStart"/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Sch</w:t>
            </w:r>
            <w:proofErr w:type="spellEnd"/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1P2B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F79" w:rsidRPr="00B25838" w:rsidRDefault="00881F79" w:rsidP="00897ABB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Total</w:t>
            </w:r>
          </w:p>
        </w:tc>
      </w:tr>
      <w:tr w:rsidR="00881F79" w:rsidRPr="00B25838" w:rsidTr="00897ABB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79" w:rsidRPr="00B25838" w:rsidRDefault="00881F79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406.01 (rebate)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79" w:rsidRPr="00B25838" w:rsidRDefault="00881F79" w:rsidP="00897ABB">
            <w:pPr>
              <w:jc w:val="right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R558 624.90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F79" w:rsidRPr="00B25838" w:rsidRDefault="00881F79" w:rsidP="00897ABB">
            <w:pPr>
              <w:jc w:val="right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R296 169.00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F79" w:rsidRPr="00B25838" w:rsidRDefault="00881F79" w:rsidP="00897ABB">
            <w:pPr>
              <w:jc w:val="right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R854 793.90</w:t>
            </w:r>
          </w:p>
        </w:tc>
      </w:tr>
      <w:tr w:rsidR="00881F79" w:rsidRPr="00B25838" w:rsidTr="00897ABB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79" w:rsidRPr="00B25838" w:rsidRDefault="00881F79" w:rsidP="00897ABB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540.01 (refund)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79" w:rsidRPr="00B25838" w:rsidRDefault="00881F79" w:rsidP="00897ABB">
            <w:pPr>
              <w:jc w:val="right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F79" w:rsidRPr="00B25838" w:rsidRDefault="00881F79" w:rsidP="00897ABB">
            <w:pPr>
              <w:jc w:val="right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F79" w:rsidRPr="00B25838" w:rsidRDefault="00881F79" w:rsidP="00897ABB">
            <w:pPr>
              <w:jc w:val="right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B25838">
              <w:rPr>
                <w:rFonts w:ascii="Arial" w:eastAsia="Calibri" w:hAnsi="Arial" w:cs="Arial"/>
                <w:sz w:val="22"/>
                <w:szCs w:val="22"/>
                <w:lang w:val="en-ZA"/>
              </w:rPr>
              <w:t>R338 273.30</w:t>
            </w:r>
          </w:p>
        </w:tc>
      </w:tr>
    </w:tbl>
    <w:p w:rsidR="002E5053" w:rsidRDefault="002E5053" w:rsidP="00752854">
      <w:pPr>
        <w:spacing w:line="360" w:lineRule="auto"/>
        <w:ind w:left="720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486515" w:rsidRDefault="002E5053" w:rsidP="00486515">
      <w:pPr>
        <w:spacing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(c</w:t>
      </w:r>
      <w:r w:rsidR="00486515" w:rsidRPr="00881F79">
        <w:rPr>
          <w:rFonts w:ascii="Arial" w:eastAsia="Calibri" w:hAnsi="Arial" w:cs="Arial"/>
          <w:sz w:val="22"/>
          <w:szCs w:val="22"/>
          <w:lang w:val="en-ZA"/>
        </w:rPr>
        <w:t>)</w:t>
      </w:r>
      <w:r w:rsidR="00486515">
        <w:rPr>
          <w:rFonts w:ascii="Arial" w:eastAsia="Calibri" w:hAnsi="Arial" w:cs="Arial"/>
          <w:sz w:val="22"/>
          <w:szCs w:val="22"/>
          <w:lang w:val="en-ZA"/>
        </w:rPr>
        <w:tab/>
      </w:r>
      <w:r w:rsidR="00486515" w:rsidRPr="00B25838">
        <w:rPr>
          <w:rFonts w:ascii="Arial" w:eastAsia="Calibri" w:hAnsi="Arial" w:cs="Arial"/>
          <w:sz w:val="22"/>
          <w:szCs w:val="22"/>
          <w:lang w:val="en-ZA"/>
        </w:rPr>
        <w:t xml:space="preserve">The </w:t>
      </w:r>
      <w:r w:rsidR="00486515">
        <w:rPr>
          <w:rFonts w:ascii="Arial" w:eastAsia="Calibri" w:hAnsi="Arial" w:cs="Arial"/>
          <w:sz w:val="22"/>
          <w:szCs w:val="22"/>
          <w:lang w:val="en-ZA"/>
        </w:rPr>
        <w:t xml:space="preserve">Rebate item </w:t>
      </w:r>
      <w:r w:rsidR="00486515" w:rsidRPr="00B25838">
        <w:rPr>
          <w:rFonts w:ascii="Arial" w:eastAsia="Calibri" w:hAnsi="Arial" w:cs="Arial"/>
          <w:sz w:val="22"/>
          <w:szCs w:val="22"/>
          <w:lang w:val="en-ZA"/>
        </w:rPr>
        <w:t>406.01</w:t>
      </w:r>
      <w:r w:rsidR="00486515">
        <w:rPr>
          <w:rFonts w:ascii="Arial" w:eastAsia="Calibri" w:hAnsi="Arial" w:cs="Arial"/>
          <w:sz w:val="22"/>
          <w:szCs w:val="22"/>
          <w:lang w:val="en-ZA"/>
        </w:rPr>
        <w:t xml:space="preserve"> relates to the rebate of Customs duties on goods imported for the personal or official use by the State President and his/her family and duty drawback item</w:t>
      </w:r>
      <w:r w:rsidR="00486515" w:rsidRPr="00B25838">
        <w:rPr>
          <w:rFonts w:ascii="Arial" w:eastAsia="Calibri" w:hAnsi="Arial" w:cs="Arial"/>
          <w:sz w:val="22"/>
          <w:szCs w:val="22"/>
          <w:lang w:val="en-ZA"/>
        </w:rPr>
        <w:t xml:space="preserve"> 540.01</w:t>
      </w:r>
      <w:r w:rsidR="00486515">
        <w:rPr>
          <w:rFonts w:ascii="Arial" w:eastAsia="Calibri" w:hAnsi="Arial" w:cs="Arial"/>
          <w:sz w:val="22"/>
          <w:szCs w:val="22"/>
          <w:lang w:val="en-ZA"/>
        </w:rPr>
        <w:t xml:space="preserve"> provides for duty drawback (refund) of petrol and distillate fuels. Item 540.01 permits drawbacks for diplomatic and foreign representatives, as well as the State President.</w:t>
      </w:r>
    </w:p>
    <w:p w:rsidR="00486515" w:rsidRDefault="00486515" w:rsidP="00486515">
      <w:pPr>
        <w:spacing w:line="360" w:lineRule="auto"/>
        <w:ind w:left="720"/>
        <w:rPr>
          <w:rFonts w:ascii="Arial" w:eastAsia="Calibri" w:hAnsi="Arial" w:cs="Arial"/>
          <w:sz w:val="22"/>
          <w:szCs w:val="22"/>
          <w:lang w:val="en-ZA"/>
        </w:rPr>
      </w:pPr>
    </w:p>
    <w:p w:rsidR="002E5053" w:rsidRPr="00D27446" w:rsidRDefault="002E5053" w:rsidP="00D27446">
      <w:pPr>
        <w:spacing w:line="360" w:lineRule="auto"/>
        <w:ind w:left="72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Due to the legislative specifications regarding the restrictions on sharing of client specific information, </w:t>
      </w:r>
      <w:r w:rsidR="00486515">
        <w:rPr>
          <w:rFonts w:ascii="Arial" w:eastAsia="Calibri" w:hAnsi="Arial" w:cs="Arial"/>
          <w:sz w:val="22"/>
          <w:szCs w:val="22"/>
          <w:lang w:val="en-ZA"/>
        </w:rPr>
        <w:t xml:space="preserve">SARS is not at liberty to </w:t>
      </w:r>
      <w:r>
        <w:rPr>
          <w:rFonts w:ascii="Arial" w:eastAsia="Calibri" w:hAnsi="Arial" w:cs="Arial"/>
          <w:sz w:val="22"/>
          <w:szCs w:val="22"/>
          <w:lang w:val="en-ZA"/>
        </w:rPr>
        <w:t>disclose the taxpayer specific</w:t>
      </w:r>
      <w:r w:rsidR="00486515">
        <w:rPr>
          <w:rFonts w:ascii="Arial" w:eastAsia="Calibri" w:hAnsi="Arial" w:cs="Arial"/>
          <w:sz w:val="22"/>
          <w:szCs w:val="22"/>
          <w:lang w:val="en-ZA"/>
        </w:rPr>
        <w:t xml:space="preserve"> information.</w:t>
      </w:r>
    </w:p>
    <w:p w:rsidR="00486515" w:rsidRDefault="00486515" w:rsidP="00466C3C">
      <w:pPr>
        <w:tabs>
          <w:tab w:val="left" w:pos="135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36364" w:rsidRDefault="00A36364" w:rsidP="00466C3C">
      <w:pPr>
        <w:tabs>
          <w:tab w:val="left" w:pos="135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A36364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BA" w:rsidRDefault="004F0CBA" w:rsidP="00380E88">
      <w:r>
        <w:separator/>
      </w:r>
    </w:p>
  </w:endnote>
  <w:endnote w:type="continuationSeparator" w:id="0">
    <w:p w:rsidR="004F0CBA" w:rsidRDefault="004F0CBA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BA" w:rsidRDefault="004F0CBA" w:rsidP="00380E88">
      <w:r>
        <w:separator/>
      </w:r>
    </w:p>
  </w:footnote>
  <w:footnote w:type="continuationSeparator" w:id="0">
    <w:p w:rsidR="004F0CBA" w:rsidRDefault="004F0CBA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BEE"/>
    <w:multiLevelType w:val="hybridMultilevel"/>
    <w:tmpl w:val="FEEC4C54"/>
    <w:lvl w:ilvl="0" w:tplc="59767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CF7675"/>
    <w:multiLevelType w:val="hybridMultilevel"/>
    <w:tmpl w:val="036CA428"/>
    <w:lvl w:ilvl="0" w:tplc="EEE0ADCC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FB187B"/>
    <w:multiLevelType w:val="hybridMultilevel"/>
    <w:tmpl w:val="E064E8F8"/>
    <w:lvl w:ilvl="0" w:tplc="E4D0A3A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2685E"/>
    <w:rsid w:val="00041437"/>
    <w:rsid w:val="00042E4A"/>
    <w:rsid w:val="00053303"/>
    <w:rsid w:val="00060E09"/>
    <w:rsid w:val="00063E28"/>
    <w:rsid w:val="0008596C"/>
    <w:rsid w:val="000A3C32"/>
    <w:rsid w:val="000A6D8B"/>
    <w:rsid w:val="000B16E9"/>
    <w:rsid w:val="000B555E"/>
    <w:rsid w:val="000B6A99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F0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45DCF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499A"/>
    <w:rsid w:val="002E5053"/>
    <w:rsid w:val="002F6E86"/>
    <w:rsid w:val="00326CF2"/>
    <w:rsid w:val="003421BD"/>
    <w:rsid w:val="00344553"/>
    <w:rsid w:val="00346695"/>
    <w:rsid w:val="00351BF5"/>
    <w:rsid w:val="0037795E"/>
    <w:rsid w:val="00380E88"/>
    <w:rsid w:val="00390728"/>
    <w:rsid w:val="00393919"/>
    <w:rsid w:val="003A6BD5"/>
    <w:rsid w:val="003B0A2D"/>
    <w:rsid w:val="003B5653"/>
    <w:rsid w:val="003E2711"/>
    <w:rsid w:val="003E6A8B"/>
    <w:rsid w:val="003F1238"/>
    <w:rsid w:val="003F1329"/>
    <w:rsid w:val="003F23AE"/>
    <w:rsid w:val="003F6A56"/>
    <w:rsid w:val="00413ABE"/>
    <w:rsid w:val="00413C95"/>
    <w:rsid w:val="0043065E"/>
    <w:rsid w:val="00435EA2"/>
    <w:rsid w:val="00466C3C"/>
    <w:rsid w:val="004709BD"/>
    <w:rsid w:val="00472D86"/>
    <w:rsid w:val="00484737"/>
    <w:rsid w:val="00485B2E"/>
    <w:rsid w:val="00485F09"/>
    <w:rsid w:val="00486515"/>
    <w:rsid w:val="00496D69"/>
    <w:rsid w:val="004A078E"/>
    <w:rsid w:val="004B1526"/>
    <w:rsid w:val="004C57A4"/>
    <w:rsid w:val="004D3BF2"/>
    <w:rsid w:val="004F0CBA"/>
    <w:rsid w:val="004F43FB"/>
    <w:rsid w:val="00503CF8"/>
    <w:rsid w:val="005141B3"/>
    <w:rsid w:val="00522B65"/>
    <w:rsid w:val="00531DE8"/>
    <w:rsid w:val="00532BB4"/>
    <w:rsid w:val="00533C35"/>
    <w:rsid w:val="00547158"/>
    <w:rsid w:val="0055290F"/>
    <w:rsid w:val="00553EDC"/>
    <w:rsid w:val="00566101"/>
    <w:rsid w:val="005706F1"/>
    <w:rsid w:val="00574E19"/>
    <w:rsid w:val="005A4B7A"/>
    <w:rsid w:val="005E21D9"/>
    <w:rsid w:val="005E2C51"/>
    <w:rsid w:val="005E32E0"/>
    <w:rsid w:val="005E415D"/>
    <w:rsid w:val="005F11A2"/>
    <w:rsid w:val="005F6B76"/>
    <w:rsid w:val="00613FC6"/>
    <w:rsid w:val="006159F4"/>
    <w:rsid w:val="006239F1"/>
    <w:rsid w:val="00624D20"/>
    <w:rsid w:val="0062770E"/>
    <w:rsid w:val="0064275F"/>
    <w:rsid w:val="00646E7C"/>
    <w:rsid w:val="00647EF2"/>
    <w:rsid w:val="00651616"/>
    <w:rsid w:val="00653A85"/>
    <w:rsid w:val="006736A8"/>
    <w:rsid w:val="00675635"/>
    <w:rsid w:val="00685058"/>
    <w:rsid w:val="00685F0E"/>
    <w:rsid w:val="00693A64"/>
    <w:rsid w:val="006B61B0"/>
    <w:rsid w:val="006D1766"/>
    <w:rsid w:val="006D1B36"/>
    <w:rsid w:val="006D2C61"/>
    <w:rsid w:val="006D2F61"/>
    <w:rsid w:val="007118EA"/>
    <w:rsid w:val="00712E95"/>
    <w:rsid w:val="00720152"/>
    <w:rsid w:val="00726A9C"/>
    <w:rsid w:val="007359BF"/>
    <w:rsid w:val="00743F26"/>
    <w:rsid w:val="00751942"/>
    <w:rsid w:val="00752854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81F79"/>
    <w:rsid w:val="00891265"/>
    <w:rsid w:val="00897498"/>
    <w:rsid w:val="00897F0B"/>
    <w:rsid w:val="008C2559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36364"/>
    <w:rsid w:val="00A45496"/>
    <w:rsid w:val="00A45FE5"/>
    <w:rsid w:val="00A51431"/>
    <w:rsid w:val="00A525F0"/>
    <w:rsid w:val="00A566A2"/>
    <w:rsid w:val="00A5731A"/>
    <w:rsid w:val="00A677C3"/>
    <w:rsid w:val="00A72B9B"/>
    <w:rsid w:val="00A75447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44EB"/>
    <w:rsid w:val="00C87C5C"/>
    <w:rsid w:val="00C905A7"/>
    <w:rsid w:val="00CB034C"/>
    <w:rsid w:val="00CB4FDB"/>
    <w:rsid w:val="00CB51AD"/>
    <w:rsid w:val="00CC2F3E"/>
    <w:rsid w:val="00D01E04"/>
    <w:rsid w:val="00D17D13"/>
    <w:rsid w:val="00D20E78"/>
    <w:rsid w:val="00D27446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4336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648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7CEE-6F05-49E0-8987-584F713D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2019-10-25T12:12:00Z</dcterms:created>
  <dcterms:modified xsi:type="dcterms:W3CDTF">2019-10-25T12:12:00Z</dcterms:modified>
</cp:coreProperties>
</file>