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CA" w:rsidRPr="00373F84" w:rsidRDefault="00566FCA" w:rsidP="00566FCA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62050" cy="1438275"/>
            <wp:effectExtent l="0" t="0" r="0" b="9525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66FCA" w:rsidRPr="00373F84" w:rsidRDefault="00566FCA" w:rsidP="00566FCA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566FCA" w:rsidRPr="00373F84" w:rsidRDefault="00566FCA" w:rsidP="00566FCA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566FCA" w:rsidRPr="00373F84" w:rsidRDefault="00566FCA" w:rsidP="00566FCA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566FCA" w:rsidRPr="00373F84" w:rsidRDefault="00566FCA" w:rsidP="00566FCA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566FCA" w:rsidRDefault="00566FCA" w:rsidP="00566FCA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566FCA" w:rsidRPr="00373F84" w:rsidRDefault="00566FCA" w:rsidP="00566FCA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566FCA" w:rsidRDefault="00566FCA" w:rsidP="00566FCA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566FCA" w:rsidRPr="00373F84" w:rsidRDefault="00566FCA" w:rsidP="00566FCA">
      <w:pPr>
        <w:spacing w:after="0" w:line="360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</w:p>
    <w:p w:rsidR="00566FCA" w:rsidRDefault="00566FCA" w:rsidP="00566FCA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NATIONAL ASSEMBLY</w:t>
      </w:r>
    </w:p>
    <w:p w:rsidR="00566FCA" w:rsidRPr="002116CB" w:rsidRDefault="00566FCA" w:rsidP="00566FCA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</w:p>
    <w:p w:rsidR="00566FCA" w:rsidRDefault="00566FCA" w:rsidP="00566FCA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QUESTION FOR WRITTEN REPLY </w:t>
      </w:r>
    </w:p>
    <w:p w:rsidR="00566FCA" w:rsidRPr="002116CB" w:rsidRDefault="00566FCA" w:rsidP="00566FCA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</w:p>
    <w:p w:rsidR="00566FCA" w:rsidRDefault="00566FCA" w:rsidP="00566FCA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31 MARCH 2017</w:t>
      </w:r>
    </w:p>
    <w:p w:rsidR="00566FCA" w:rsidRPr="002116CB" w:rsidRDefault="00566FCA" w:rsidP="00566FCA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</w:p>
    <w:p w:rsidR="00566FCA" w:rsidRDefault="00566FCA" w:rsidP="00566FCA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QUESTION NO.: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 932</w:t>
      </w:r>
    </w:p>
    <w:p w:rsidR="00566FCA" w:rsidRDefault="00566FCA" w:rsidP="00566FCA">
      <w:pPr>
        <w:spacing w:after="267" w:line="249" w:lineRule="auto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566FCA" w:rsidRPr="00566FCA" w:rsidRDefault="00566FCA" w:rsidP="00566FCA">
      <w:pPr>
        <w:spacing w:after="267" w:line="249" w:lineRule="auto"/>
        <w:rPr>
          <w:rFonts w:ascii="Arial" w:hAnsi="Arial" w:cs="Arial"/>
          <w:sz w:val="24"/>
          <w:szCs w:val="24"/>
        </w:rPr>
      </w:pPr>
      <w:r w:rsidRPr="00566FCA">
        <w:rPr>
          <w:rFonts w:ascii="Arial" w:hAnsi="Arial" w:cs="Arial"/>
          <w:b/>
          <w:sz w:val="24"/>
          <w:szCs w:val="24"/>
        </w:rPr>
        <w:t>Mr T R Majola (DA) to ask the Minister of Public Service and Administration:</w:t>
      </w:r>
    </w:p>
    <w:p w:rsidR="00566FCA" w:rsidRPr="00566FCA" w:rsidRDefault="00566FCA" w:rsidP="00566FC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566FCA">
        <w:rPr>
          <w:rFonts w:ascii="Arial" w:hAnsi="Arial" w:cs="Arial"/>
          <w:sz w:val="24"/>
          <w:szCs w:val="24"/>
        </w:rPr>
        <w:t>(1)</w:t>
      </w:r>
      <w:r w:rsidRPr="00566FCA">
        <w:rPr>
          <w:rFonts w:ascii="Arial" w:hAnsi="Arial" w:cs="Arial"/>
          <w:sz w:val="24"/>
          <w:szCs w:val="24"/>
        </w:rPr>
        <w:tab/>
        <w:t xml:space="preserve">Whether there is any </w:t>
      </w:r>
      <w:r w:rsidRPr="00566FCA">
        <w:rPr>
          <w:rFonts w:ascii="Arial" w:hAnsi="Arial" w:cs="Arial"/>
          <w:color w:val="000000"/>
          <w:sz w:val="24"/>
          <w:szCs w:val="24"/>
        </w:rPr>
        <w:t>position</w:t>
      </w:r>
      <w:r w:rsidRPr="00566FCA">
        <w:rPr>
          <w:rFonts w:ascii="Arial" w:hAnsi="Arial" w:cs="Arial"/>
          <w:sz w:val="24"/>
          <w:szCs w:val="24"/>
        </w:rPr>
        <w:t xml:space="preserve"> of (a) chief executive officer, (b) chief financial officer and/or (c) chief operating officer that is currently vacant in each entity reporting to him; if so, (i) how long has each specified position been vacant and (ii) what is the reason for each vacancy;</w:t>
      </w:r>
    </w:p>
    <w:p w:rsidR="00566FCA" w:rsidRPr="00566FCA" w:rsidRDefault="00DC2B72" w:rsidP="00566FC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  <w:t>H</w:t>
      </w:r>
      <w:r w:rsidR="00566FCA" w:rsidRPr="00566FCA">
        <w:rPr>
          <w:rFonts w:ascii="Arial" w:hAnsi="Arial" w:cs="Arial"/>
          <w:sz w:val="24"/>
          <w:szCs w:val="24"/>
        </w:rPr>
        <w:t xml:space="preserve">ave the vacancies been advertised; if so, (a) were interviews done and (b) on what date will the </w:t>
      </w:r>
      <w:r w:rsidR="00566FCA" w:rsidRPr="00566FCA">
        <w:rPr>
          <w:rFonts w:ascii="Arial" w:hAnsi="Arial" w:cs="Arial"/>
          <w:color w:val="000000"/>
          <w:sz w:val="24"/>
          <w:szCs w:val="24"/>
        </w:rPr>
        <w:t>vacancies</w:t>
      </w:r>
      <w:r w:rsidR="00566FCA" w:rsidRPr="00566FCA">
        <w:rPr>
          <w:rFonts w:ascii="Arial" w:hAnsi="Arial" w:cs="Arial"/>
          <w:sz w:val="24"/>
          <w:szCs w:val="24"/>
        </w:rPr>
        <w:t xml:space="preserve"> be filled;</w:t>
      </w:r>
    </w:p>
    <w:p w:rsidR="00566FCA" w:rsidRPr="00566FCA" w:rsidRDefault="00566FCA" w:rsidP="00566FC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566FCA">
        <w:rPr>
          <w:rFonts w:ascii="Arial" w:hAnsi="Arial" w:cs="Arial"/>
          <w:sz w:val="24"/>
          <w:szCs w:val="24"/>
        </w:rPr>
        <w:t>(3)</w:t>
      </w:r>
      <w:r w:rsidRPr="00566FCA">
        <w:rPr>
          <w:rFonts w:ascii="Arial" w:hAnsi="Arial" w:cs="Arial"/>
          <w:sz w:val="24"/>
          <w:szCs w:val="24"/>
        </w:rPr>
        <w:tab/>
        <w:t xml:space="preserve">(a) what is the total number of persons who are currently employed in the specified </w:t>
      </w:r>
      <w:r w:rsidRPr="00566FCA">
        <w:rPr>
          <w:rFonts w:ascii="Arial" w:hAnsi="Arial" w:cs="Arial"/>
          <w:color w:val="000000"/>
          <w:sz w:val="24"/>
          <w:szCs w:val="24"/>
        </w:rPr>
        <w:t>positions</w:t>
      </w:r>
      <w:r w:rsidRPr="00566FCA">
        <w:rPr>
          <w:rFonts w:ascii="Arial" w:hAnsi="Arial" w:cs="Arial"/>
          <w:sz w:val="24"/>
          <w:szCs w:val="24"/>
        </w:rPr>
        <w:t xml:space="preserve"> in an acting capacity, (b) for what period has each person been acting in each position and (c) has any of the specified persons applied for the positions</w:t>
      </w:r>
      <w:r w:rsidRPr="00566FCA">
        <w:rPr>
          <w:rFonts w:ascii="Arial" w:hAnsi="Arial" w:cs="Arial"/>
          <w:sz w:val="24"/>
          <w:szCs w:val="24"/>
          <w:lang w:val="en-GB" w:eastAsia="en-ZA"/>
        </w:rPr>
        <w:t>?</w:t>
      </w:r>
      <w:r w:rsidRPr="00566FCA">
        <w:rPr>
          <w:rFonts w:ascii="Arial" w:hAnsi="Arial" w:cs="Arial"/>
          <w:sz w:val="24"/>
          <w:szCs w:val="24"/>
        </w:rPr>
        <w:tab/>
      </w:r>
      <w:r w:rsidRPr="00566FCA">
        <w:rPr>
          <w:rFonts w:ascii="Arial" w:hAnsi="Arial" w:cs="Arial"/>
          <w:sz w:val="24"/>
          <w:szCs w:val="24"/>
        </w:rPr>
        <w:tab/>
      </w:r>
      <w:r w:rsidRPr="00566FCA">
        <w:rPr>
          <w:rFonts w:ascii="Arial" w:hAnsi="Arial" w:cs="Arial"/>
          <w:sz w:val="24"/>
          <w:szCs w:val="24"/>
        </w:rPr>
        <w:tab/>
      </w:r>
      <w:r w:rsidRPr="00566FCA">
        <w:rPr>
          <w:rFonts w:ascii="Arial" w:hAnsi="Arial" w:cs="Arial"/>
          <w:sz w:val="24"/>
          <w:szCs w:val="24"/>
        </w:rPr>
        <w:tab/>
      </w:r>
      <w:r w:rsidRPr="00566FCA">
        <w:rPr>
          <w:rFonts w:ascii="Arial" w:hAnsi="Arial" w:cs="Arial"/>
          <w:sz w:val="24"/>
          <w:szCs w:val="24"/>
        </w:rPr>
        <w:tab/>
      </w:r>
      <w:r w:rsidRPr="00566FCA">
        <w:rPr>
          <w:rFonts w:ascii="Arial" w:hAnsi="Arial" w:cs="Arial"/>
          <w:sz w:val="24"/>
          <w:szCs w:val="24"/>
        </w:rPr>
        <w:tab/>
      </w:r>
      <w:r w:rsidRPr="00566FCA">
        <w:rPr>
          <w:rFonts w:ascii="Arial" w:hAnsi="Arial" w:cs="Arial"/>
          <w:sz w:val="24"/>
          <w:szCs w:val="24"/>
        </w:rPr>
        <w:tab/>
      </w:r>
      <w:r w:rsidRPr="00566FCA">
        <w:rPr>
          <w:rFonts w:ascii="Arial" w:hAnsi="Arial" w:cs="Arial"/>
          <w:sz w:val="24"/>
          <w:szCs w:val="24"/>
        </w:rPr>
        <w:tab/>
      </w:r>
    </w:p>
    <w:p w:rsidR="00566FCA" w:rsidRPr="00566FCA" w:rsidRDefault="00566FCA" w:rsidP="00566FCA">
      <w:pPr>
        <w:spacing w:before="100" w:beforeAutospacing="1" w:after="100" w:afterAutospacing="1" w:line="240" w:lineRule="auto"/>
        <w:ind w:left="7200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66FCA">
        <w:rPr>
          <w:rFonts w:ascii="Arial" w:hAnsi="Arial" w:cs="Arial"/>
          <w:b/>
          <w:sz w:val="24"/>
          <w:szCs w:val="24"/>
        </w:rPr>
        <w:t>NW1001E</w:t>
      </w:r>
    </w:p>
    <w:p w:rsidR="00566FCA" w:rsidRPr="004B7150" w:rsidRDefault="00566FCA" w:rsidP="00566FCA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  <w:r w:rsidR="00DC2B72">
        <w:rPr>
          <w:rFonts w:ascii="Arial" w:eastAsia="Times New Roman" w:hAnsi="Arial" w:cs="Arial"/>
          <w:b/>
          <w:sz w:val="24"/>
          <w:szCs w:val="24"/>
        </w:rPr>
        <w:t>:</w:t>
      </w:r>
    </w:p>
    <w:p w:rsidR="00566FCA" w:rsidRDefault="00466E6C" w:rsidP="00566FCA">
      <w:pPr>
        <w:spacing w:after="0" w:line="264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DPSA</w:t>
      </w:r>
    </w:p>
    <w:p w:rsidR="00466E6C" w:rsidRDefault="00466E6C" w:rsidP="00566FCA">
      <w:pPr>
        <w:spacing w:after="0" w:line="264" w:lineRule="auto"/>
        <w:rPr>
          <w:rFonts w:ascii="Arial" w:eastAsia="Times New Roman" w:hAnsi="Arial" w:cs="Arial"/>
          <w:b/>
          <w:sz w:val="24"/>
          <w:szCs w:val="24"/>
        </w:rPr>
      </w:pPr>
    </w:p>
    <w:p w:rsidR="00566FCA" w:rsidRDefault="00F46731" w:rsidP="00F46731">
      <w:pPr>
        <w:pStyle w:val="ListParagraph"/>
        <w:numPr>
          <w:ilvl w:val="0"/>
          <w:numId w:val="1"/>
        </w:num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 Department of Public Service and Administration </w:t>
      </w:r>
      <w:r w:rsidR="00A83910">
        <w:rPr>
          <w:rFonts w:ascii="Arial" w:eastAsia="Times New Roman" w:hAnsi="Arial" w:cs="Arial"/>
          <w:sz w:val="24"/>
          <w:szCs w:val="24"/>
        </w:rPr>
        <w:t xml:space="preserve">(a) </w:t>
      </w:r>
      <w:r>
        <w:rPr>
          <w:rFonts w:ascii="Arial" w:eastAsia="Times New Roman" w:hAnsi="Arial" w:cs="Arial"/>
          <w:sz w:val="24"/>
          <w:szCs w:val="24"/>
        </w:rPr>
        <w:t xml:space="preserve">does not </w:t>
      </w:r>
      <w:r w:rsidR="00A83910">
        <w:rPr>
          <w:rFonts w:ascii="Arial" w:eastAsia="Times New Roman" w:hAnsi="Arial" w:cs="Arial"/>
          <w:sz w:val="24"/>
          <w:szCs w:val="24"/>
        </w:rPr>
        <w:t xml:space="preserve">have a chief executive officer position, (b) the chief financial officer position is filled (c) does not </w:t>
      </w:r>
      <w:r w:rsidR="00197139">
        <w:rPr>
          <w:rFonts w:ascii="Arial" w:eastAsia="Times New Roman" w:hAnsi="Arial" w:cs="Arial"/>
          <w:sz w:val="24"/>
          <w:szCs w:val="24"/>
        </w:rPr>
        <w:t xml:space="preserve">have a </w:t>
      </w:r>
      <w:r w:rsidR="00A83910">
        <w:rPr>
          <w:rFonts w:ascii="Arial" w:eastAsia="Times New Roman" w:hAnsi="Arial" w:cs="Arial"/>
          <w:sz w:val="24"/>
          <w:szCs w:val="24"/>
        </w:rPr>
        <w:t>chief operating officer position</w:t>
      </w:r>
    </w:p>
    <w:p w:rsidR="00A83910" w:rsidRDefault="00A83910" w:rsidP="00F46731">
      <w:pPr>
        <w:pStyle w:val="ListParagraph"/>
        <w:numPr>
          <w:ilvl w:val="0"/>
          <w:numId w:val="1"/>
        </w:num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N/A</w:t>
      </w:r>
    </w:p>
    <w:p w:rsidR="00A83910" w:rsidRDefault="00A83910" w:rsidP="00F46731">
      <w:pPr>
        <w:pStyle w:val="ListParagraph"/>
        <w:numPr>
          <w:ilvl w:val="0"/>
          <w:numId w:val="1"/>
        </w:num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N/A </w:t>
      </w:r>
    </w:p>
    <w:p w:rsidR="00466E6C" w:rsidRDefault="00466E6C" w:rsidP="00466E6C">
      <w:pPr>
        <w:pStyle w:val="ListParagraph"/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:rsidR="00466E6C" w:rsidRPr="00466E6C" w:rsidRDefault="00466E6C" w:rsidP="00466E6C">
      <w:pPr>
        <w:spacing w:after="0" w:line="264" w:lineRule="auto"/>
        <w:rPr>
          <w:rFonts w:ascii="Arial" w:eastAsia="Times New Roman" w:hAnsi="Arial" w:cs="Arial"/>
          <w:b/>
          <w:sz w:val="24"/>
          <w:szCs w:val="24"/>
        </w:rPr>
      </w:pPr>
      <w:r w:rsidRPr="00466E6C">
        <w:rPr>
          <w:rFonts w:ascii="Arial" w:eastAsia="Times New Roman" w:hAnsi="Arial" w:cs="Arial"/>
          <w:b/>
          <w:sz w:val="24"/>
          <w:szCs w:val="24"/>
        </w:rPr>
        <w:t>PUBLIC SERVICE COMMISSION (PSC)</w:t>
      </w:r>
    </w:p>
    <w:p w:rsidR="00466E6C" w:rsidRDefault="00466E6C" w:rsidP="00466E6C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:rsidR="00B52D1D" w:rsidRDefault="00DC2B72" w:rsidP="00466E6C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Public Service Commission (PSC) is an independent Constitutional body, and its budget is appropriated via the Minister of Public Service and Administration. </w:t>
      </w:r>
    </w:p>
    <w:p w:rsidR="00DC2B72" w:rsidRDefault="00DC2B72" w:rsidP="00466E6C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:rsidR="00DC2B72" w:rsidRDefault="00DC2B72" w:rsidP="00DC2B72">
      <w:pPr>
        <w:pStyle w:val="ListParagraph"/>
        <w:numPr>
          <w:ilvl w:val="0"/>
          <w:numId w:val="6"/>
        </w:num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PSC has no vacancy to this effect. </w:t>
      </w:r>
    </w:p>
    <w:p w:rsidR="00DC2B72" w:rsidRDefault="00DC2B72" w:rsidP="00DC2B72">
      <w:pPr>
        <w:pStyle w:val="ListParagraph"/>
        <w:numPr>
          <w:ilvl w:val="0"/>
          <w:numId w:val="6"/>
        </w:num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Not applicable, please see (1) above </w:t>
      </w:r>
    </w:p>
    <w:p w:rsidR="00DC2B72" w:rsidRPr="00DC2B72" w:rsidRDefault="00DC2B72" w:rsidP="00DC2B72">
      <w:pPr>
        <w:pStyle w:val="ListParagraph"/>
        <w:numPr>
          <w:ilvl w:val="0"/>
          <w:numId w:val="6"/>
        </w:num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Not applicable, please see (a) and (b) above. </w:t>
      </w:r>
    </w:p>
    <w:p w:rsidR="00B52D1D" w:rsidRDefault="00B52D1D" w:rsidP="00466E6C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:rsidR="003A5221" w:rsidRDefault="00B52D1D" w:rsidP="00466E6C">
      <w:pPr>
        <w:spacing w:after="0" w:line="264" w:lineRule="auto"/>
        <w:rPr>
          <w:rFonts w:ascii="Arial" w:eastAsia="Times New Roman" w:hAnsi="Arial" w:cs="Arial"/>
          <w:b/>
          <w:sz w:val="24"/>
          <w:szCs w:val="24"/>
        </w:rPr>
      </w:pPr>
      <w:r w:rsidRPr="00B52D1D">
        <w:rPr>
          <w:rFonts w:ascii="Arial" w:eastAsia="Times New Roman" w:hAnsi="Arial" w:cs="Arial"/>
          <w:b/>
          <w:sz w:val="24"/>
          <w:szCs w:val="24"/>
        </w:rPr>
        <w:t xml:space="preserve">CPSI </w:t>
      </w:r>
    </w:p>
    <w:p w:rsidR="003A5221" w:rsidRDefault="003A5221" w:rsidP="00466E6C">
      <w:pPr>
        <w:spacing w:after="0" w:line="264" w:lineRule="auto"/>
        <w:rPr>
          <w:rFonts w:ascii="Arial" w:eastAsia="Times New Roman" w:hAnsi="Arial" w:cs="Arial"/>
          <w:b/>
          <w:sz w:val="24"/>
          <w:szCs w:val="24"/>
        </w:rPr>
      </w:pPr>
    </w:p>
    <w:p w:rsidR="00E93E8D" w:rsidRDefault="00E93E8D" w:rsidP="00E93E8D">
      <w:pPr>
        <w:pStyle w:val="ListParagraph"/>
        <w:numPr>
          <w:ilvl w:val="0"/>
          <w:numId w:val="2"/>
        </w:num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(a) No, (b) No, (c) No </w:t>
      </w:r>
    </w:p>
    <w:p w:rsidR="00E93E8D" w:rsidRDefault="003A5221" w:rsidP="00E93E8D">
      <w:pPr>
        <w:pStyle w:val="ListParagraph"/>
        <w:numPr>
          <w:ilvl w:val="0"/>
          <w:numId w:val="4"/>
        </w:num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Not applicable, (ii) Not applicable </w:t>
      </w:r>
    </w:p>
    <w:p w:rsidR="003A5221" w:rsidRDefault="003A5221" w:rsidP="003A5221">
      <w:pPr>
        <w:pStyle w:val="ListParagraph"/>
        <w:numPr>
          <w:ilvl w:val="0"/>
          <w:numId w:val="2"/>
        </w:num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Not applicable </w:t>
      </w:r>
    </w:p>
    <w:p w:rsidR="003A5221" w:rsidRPr="003A5221" w:rsidRDefault="003A5221" w:rsidP="003A5221">
      <w:pPr>
        <w:pStyle w:val="ListParagraph"/>
        <w:numPr>
          <w:ilvl w:val="0"/>
          <w:numId w:val="2"/>
        </w:num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Not applicable </w:t>
      </w:r>
    </w:p>
    <w:p w:rsidR="00B52D1D" w:rsidRPr="00B52D1D" w:rsidRDefault="00B52D1D" w:rsidP="00466E6C">
      <w:pPr>
        <w:spacing w:after="0" w:line="264" w:lineRule="auto"/>
        <w:rPr>
          <w:rFonts w:ascii="Arial" w:eastAsia="Times New Roman" w:hAnsi="Arial" w:cs="Arial"/>
          <w:b/>
          <w:sz w:val="24"/>
          <w:szCs w:val="24"/>
        </w:rPr>
      </w:pPr>
    </w:p>
    <w:p w:rsidR="00B52D1D" w:rsidRPr="00B52D1D" w:rsidRDefault="00B52D1D" w:rsidP="00466E6C">
      <w:pPr>
        <w:spacing w:after="0" w:line="264" w:lineRule="auto"/>
        <w:rPr>
          <w:rFonts w:ascii="Arial" w:eastAsia="Times New Roman" w:hAnsi="Arial" w:cs="Arial"/>
          <w:b/>
          <w:sz w:val="24"/>
          <w:szCs w:val="24"/>
        </w:rPr>
      </w:pPr>
      <w:r w:rsidRPr="00B52D1D">
        <w:rPr>
          <w:rFonts w:ascii="Arial" w:eastAsia="Times New Roman" w:hAnsi="Arial" w:cs="Arial"/>
          <w:b/>
          <w:sz w:val="24"/>
          <w:szCs w:val="24"/>
        </w:rPr>
        <w:t xml:space="preserve">NSG </w:t>
      </w:r>
    </w:p>
    <w:p w:rsidR="00466E6C" w:rsidRDefault="00466E6C" w:rsidP="00466E6C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:rsidR="00466E6C" w:rsidRDefault="003A5221" w:rsidP="003A5221">
      <w:pPr>
        <w:pStyle w:val="ListParagraph"/>
        <w:numPr>
          <w:ilvl w:val="0"/>
          <w:numId w:val="5"/>
        </w:num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National School of Govern</w:t>
      </w:r>
      <w:r w:rsidRPr="003A5221">
        <w:rPr>
          <w:rFonts w:ascii="Arial" w:eastAsia="Times New Roman" w:hAnsi="Arial" w:cs="Arial"/>
          <w:sz w:val="24"/>
          <w:szCs w:val="24"/>
        </w:rPr>
        <w:t>ment (NSG) is a Schedule 1 national department Equivalent positions in the NSG referred to in question 1 above are: (a) Principal, (b) Chief Financial Officer and (c) Deputy Director General: Corporate Management. Both the positions of Principal and CFO are currently filled. The post of Deputy Director General: Corporate Management (DDG:</w:t>
      </w:r>
      <w:r w:rsidR="00DC2B72">
        <w:rPr>
          <w:rFonts w:ascii="Arial" w:eastAsia="Times New Roman" w:hAnsi="Arial" w:cs="Arial"/>
          <w:sz w:val="24"/>
          <w:szCs w:val="24"/>
        </w:rPr>
        <w:t xml:space="preserve"> </w:t>
      </w:r>
      <w:r w:rsidRPr="003A5221">
        <w:rPr>
          <w:rFonts w:ascii="Arial" w:eastAsia="Times New Roman" w:hAnsi="Arial" w:cs="Arial"/>
          <w:sz w:val="24"/>
          <w:szCs w:val="24"/>
        </w:rPr>
        <w:t>CM) has been vacant since 01 August 2016.</w:t>
      </w:r>
    </w:p>
    <w:p w:rsidR="00DC2B72" w:rsidRDefault="00DC2B72" w:rsidP="00DC2B72">
      <w:pPr>
        <w:pStyle w:val="ListParagraph"/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:rsidR="003A5221" w:rsidRDefault="003A5221" w:rsidP="003A5221">
      <w:pPr>
        <w:pStyle w:val="ListParagraph"/>
        <w:numPr>
          <w:ilvl w:val="0"/>
          <w:numId w:val="5"/>
        </w:num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DDG: CM position was advertised on 09 December 2016. Interviews were scheduled for 22 March 2017 but has to be postponed. A new date for interviews will be scheduled, in consultation with the NSG, by the Ministry.</w:t>
      </w:r>
    </w:p>
    <w:p w:rsidR="00DC2B72" w:rsidRPr="00DC2B72" w:rsidRDefault="00DC2B72" w:rsidP="00DC2B72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:rsidR="003A5221" w:rsidRPr="003A5221" w:rsidRDefault="003A5221" w:rsidP="003A5221">
      <w:pPr>
        <w:pStyle w:val="ListParagraph"/>
        <w:numPr>
          <w:ilvl w:val="0"/>
          <w:numId w:val="5"/>
        </w:num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Two Chief Directors have been appointed to act in the position on a three months rotational basis since the post became vacant.  One of the two Chief Directors in in the second rotational term of three months, which en</w:t>
      </w:r>
      <w:r w:rsidR="00DC2B72">
        <w:rPr>
          <w:rFonts w:ascii="Arial" w:eastAsia="Times New Roman" w:hAnsi="Arial" w:cs="Arial"/>
          <w:sz w:val="24"/>
          <w:szCs w:val="24"/>
        </w:rPr>
        <w:t xml:space="preserve">ds on 30 April 2017. The other Chief Director has only acted for one rotational three months term.  Both Chief Directors have applied for the vacant position. </w:t>
      </w:r>
    </w:p>
    <w:p w:rsidR="003A5221" w:rsidRDefault="003A5221" w:rsidP="00466E6C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:rsidR="00B31724" w:rsidRPr="00B31724" w:rsidRDefault="00B31724" w:rsidP="00466E6C">
      <w:pPr>
        <w:spacing w:after="0" w:line="264" w:lineRule="auto"/>
        <w:rPr>
          <w:rFonts w:ascii="Arial" w:eastAsia="Times New Roman" w:hAnsi="Arial" w:cs="Arial"/>
          <w:b/>
          <w:sz w:val="24"/>
          <w:szCs w:val="24"/>
        </w:rPr>
      </w:pPr>
      <w:r w:rsidRPr="00B31724">
        <w:rPr>
          <w:rFonts w:ascii="Arial" w:eastAsia="Times New Roman" w:hAnsi="Arial" w:cs="Arial"/>
          <w:b/>
          <w:sz w:val="24"/>
          <w:szCs w:val="24"/>
        </w:rPr>
        <w:t xml:space="preserve">End </w:t>
      </w:r>
    </w:p>
    <w:sectPr w:rsidR="00B31724" w:rsidRPr="00B31724" w:rsidSect="00A1474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056" w:rsidRDefault="00924056" w:rsidP="00566FCA">
      <w:pPr>
        <w:spacing w:after="0" w:line="240" w:lineRule="auto"/>
      </w:pPr>
      <w:r>
        <w:separator/>
      </w:r>
    </w:p>
  </w:endnote>
  <w:endnote w:type="continuationSeparator" w:id="0">
    <w:p w:rsidR="00924056" w:rsidRDefault="00924056" w:rsidP="0056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CA" w:rsidRPr="00566FCA" w:rsidRDefault="00566FCA">
    <w:pPr>
      <w:pStyle w:val="Footer"/>
      <w:rPr>
        <w:sz w:val="20"/>
        <w:szCs w:val="20"/>
      </w:rPr>
    </w:pPr>
    <w:r w:rsidRPr="00566FCA">
      <w:rPr>
        <w:rFonts w:cs="Arial"/>
        <w:b/>
        <w:sz w:val="20"/>
        <w:szCs w:val="20"/>
      </w:rPr>
      <w:t>Mr T R Majola (DA) to ask the Minister in the Presidency: Question 932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056" w:rsidRDefault="00924056" w:rsidP="00566FCA">
      <w:pPr>
        <w:spacing w:after="0" w:line="240" w:lineRule="auto"/>
      </w:pPr>
      <w:r>
        <w:separator/>
      </w:r>
    </w:p>
  </w:footnote>
  <w:footnote w:type="continuationSeparator" w:id="0">
    <w:p w:rsidR="00924056" w:rsidRDefault="00924056" w:rsidP="00566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1020"/>
    <w:multiLevelType w:val="hybridMultilevel"/>
    <w:tmpl w:val="3BA6D7EA"/>
    <w:lvl w:ilvl="0" w:tplc="A2701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8665A"/>
    <w:multiLevelType w:val="hybridMultilevel"/>
    <w:tmpl w:val="256E5936"/>
    <w:lvl w:ilvl="0" w:tplc="1724FF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183960"/>
    <w:multiLevelType w:val="hybridMultilevel"/>
    <w:tmpl w:val="ACA4C1B8"/>
    <w:lvl w:ilvl="0" w:tplc="410CE9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C6920"/>
    <w:multiLevelType w:val="hybridMultilevel"/>
    <w:tmpl w:val="4F88756A"/>
    <w:lvl w:ilvl="0" w:tplc="2918CA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96BD3"/>
    <w:multiLevelType w:val="hybridMultilevel"/>
    <w:tmpl w:val="2B1AEA0A"/>
    <w:lvl w:ilvl="0" w:tplc="B0702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7533B"/>
    <w:multiLevelType w:val="hybridMultilevel"/>
    <w:tmpl w:val="A86EF6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6FCA"/>
    <w:rsid w:val="00080F99"/>
    <w:rsid w:val="001579E2"/>
    <w:rsid w:val="00197139"/>
    <w:rsid w:val="001D1E30"/>
    <w:rsid w:val="0025718A"/>
    <w:rsid w:val="003A5221"/>
    <w:rsid w:val="00466E6C"/>
    <w:rsid w:val="00566FCA"/>
    <w:rsid w:val="00750F07"/>
    <w:rsid w:val="00924056"/>
    <w:rsid w:val="00A1474D"/>
    <w:rsid w:val="00A83910"/>
    <w:rsid w:val="00B31724"/>
    <w:rsid w:val="00B52D1D"/>
    <w:rsid w:val="00DC2B72"/>
    <w:rsid w:val="00E93E8D"/>
    <w:rsid w:val="00EC5CA0"/>
    <w:rsid w:val="00F4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FCA"/>
  </w:style>
  <w:style w:type="paragraph" w:styleId="Footer">
    <w:name w:val="footer"/>
    <w:basedOn w:val="Normal"/>
    <w:link w:val="FooterChar"/>
    <w:uiPriority w:val="99"/>
    <w:unhideWhenUsed/>
    <w:rsid w:val="00566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FCA"/>
  </w:style>
  <w:style w:type="paragraph" w:styleId="BalloonText">
    <w:name w:val="Balloon Text"/>
    <w:basedOn w:val="Normal"/>
    <w:link w:val="BalloonTextChar"/>
    <w:uiPriority w:val="99"/>
    <w:semiHidden/>
    <w:unhideWhenUsed/>
    <w:rsid w:val="0056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7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C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8EC64-0FF1-4721-B4C2-9E68256A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PUMZA</cp:lastModifiedBy>
  <cp:revision>2</cp:revision>
  <cp:lastPrinted>2017-04-05T12:01:00Z</cp:lastPrinted>
  <dcterms:created xsi:type="dcterms:W3CDTF">2017-05-11T14:18:00Z</dcterms:created>
  <dcterms:modified xsi:type="dcterms:W3CDTF">2017-05-11T14:18:00Z</dcterms:modified>
</cp:coreProperties>
</file>