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4E" w:rsidRDefault="007E334E" w:rsidP="007E334E">
      <w:pPr>
        <w:spacing w:line="276" w:lineRule="auto"/>
        <w:ind w:left="426" w:right="328"/>
        <w:jc w:val="center"/>
      </w:pPr>
      <w:bookmarkStart w:id="0" w:name="_GoBack"/>
      <w:bookmarkEnd w:id="0"/>
    </w:p>
    <w:p w:rsidR="007E334E" w:rsidRDefault="007E334E" w:rsidP="007E334E">
      <w:pPr>
        <w:spacing w:line="276" w:lineRule="auto"/>
        <w:ind w:left="426" w:right="328"/>
        <w:jc w:val="center"/>
      </w:pPr>
    </w:p>
    <w:p w:rsidR="007E334E" w:rsidRDefault="007E334E" w:rsidP="007E334E">
      <w:pPr>
        <w:spacing w:line="276" w:lineRule="auto"/>
        <w:ind w:left="-142" w:right="328"/>
        <w:jc w:val="center"/>
      </w:pPr>
      <w:r>
        <w:rPr>
          <w:noProof/>
          <w:lang w:eastAsia="en-US"/>
        </w:rPr>
        <w:drawing>
          <wp:inline distT="0" distB="0" distL="0" distR="0" wp14:anchorId="244D6542" wp14:editId="48325377">
            <wp:extent cx="1047750" cy="1394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64" cy="13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6130B0" w:rsidRDefault="007E334E" w:rsidP="00CB03F9">
      <w:pPr>
        <w:spacing w:line="276" w:lineRule="auto"/>
        <w:ind w:left="426" w:right="328" w:firstLine="720"/>
        <w:jc w:val="center"/>
        <w:rPr>
          <w:rFonts w:cs="Arial"/>
          <w:b/>
          <w:sz w:val="20"/>
        </w:rPr>
      </w:pPr>
    </w:p>
    <w:p w:rsidR="007E334E" w:rsidRPr="006130B0" w:rsidRDefault="007E334E" w:rsidP="00CB03F9">
      <w:pPr>
        <w:spacing w:line="276" w:lineRule="auto"/>
        <w:ind w:right="328"/>
        <w:jc w:val="center"/>
        <w:rPr>
          <w:rFonts w:cs="Arial"/>
          <w:b/>
          <w:sz w:val="18"/>
          <w:szCs w:val="18"/>
        </w:rPr>
      </w:pPr>
      <w:r w:rsidRPr="006130B0">
        <w:rPr>
          <w:rFonts w:cs="Arial"/>
          <w:b/>
          <w:sz w:val="18"/>
          <w:szCs w:val="18"/>
        </w:rPr>
        <w:t>DEPARTMENT: PUBLIC ENTERPRISES</w:t>
      </w:r>
    </w:p>
    <w:p w:rsidR="007E334E" w:rsidRPr="006130B0" w:rsidRDefault="007E334E" w:rsidP="00CB03F9">
      <w:pPr>
        <w:spacing w:line="276" w:lineRule="auto"/>
        <w:ind w:right="328"/>
        <w:jc w:val="center"/>
        <w:rPr>
          <w:rFonts w:cs="Arial"/>
          <w:b/>
          <w:sz w:val="18"/>
          <w:szCs w:val="18"/>
        </w:rPr>
      </w:pPr>
      <w:r w:rsidRPr="006130B0">
        <w:rPr>
          <w:rFonts w:cs="Arial"/>
          <w:b/>
          <w:sz w:val="18"/>
          <w:szCs w:val="18"/>
        </w:rPr>
        <w:t>REPUBLIC OF SOUTH AFRICA</w:t>
      </w:r>
    </w:p>
    <w:p w:rsidR="007E334E" w:rsidRPr="006130B0" w:rsidRDefault="007E334E" w:rsidP="00CB03F9">
      <w:pPr>
        <w:spacing w:line="276" w:lineRule="auto"/>
        <w:ind w:right="328"/>
        <w:jc w:val="center"/>
        <w:rPr>
          <w:rFonts w:cs="Arial"/>
          <w:b/>
          <w:sz w:val="18"/>
          <w:szCs w:val="18"/>
        </w:rPr>
      </w:pPr>
      <w:r w:rsidRPr="006130B0">
        <w:rPr>
          <w:rFonts w:cs="Arial"/>
          <w:b/>
          <w:sz w:val="18"/>
          <w:szCs w:val="18"/>
        </w:rPr>
        <w:t>NATIONAL ASSEMBLY</w:t>
      </w:r>
    </w:p>
    <w:p w:rsidR="007E334E" w:rsidRPr="006A2DA5" w:rsidRDefault="007E334E" w:rsidP="00302A35">
      <w:pPr>
        <w:ind w:left="426" w:right="328"/>
        <w:rPr>
          <w:rFonts w:cs="Arial"/>
          <w:b/>
          <w:bCs/>
          <w:sz w:val="22"/>
          <w:szCs w:val="22"/>
        </w:rPr>
      </w:pPr>
    </w:p>
    <w:p w:rsidR="007E334E" w:rsidRPr="006A2DA5" w:rsidRDefault="007E334E" w:rsidP="00302A35">
      <w:pPr>
        <w:ind w:left="425" w:right="329"/>
        <w:rPr>
          <w:rFonts w:cs="Arial"/>
          <w:b/>
          <w:bCs/>
          <w:sz w:val="22"/>
          <w:szCs w:val="22"/>
        </w:rPr>
      </w:pPr>
    </w:p>
    <w:p w:rsidR="007E334E" w:rsidRPr="006130B0" w:rsidRDefault="007E334E" w:rsidP="00302A35">
      <w:pPr>
        <w:ind w:left="425" w:right="329"/>
        <w:rPr>
          <w:rFonts w:cs="Arial"/>
          <w:b/>
          <w:bCs/>
          <w:sz w:val="22"/>
          <w:szCs w:val="22"/>
        </w:rPr>
      </w:pPr>
      <w:r w:rsidRPr="006130B0">
        <w:rPr>
          <w:rFonts w:cs="Arial"/>
          <w:b/>
          <w:bCs/>
          <w:sz w:val="22"/>
          <w:szCs w:val="22"/>
        </w:rPr>
        <w:t>QUESTION FOR WRITTEN REPLY</w:t>
      </w:r>
    </w:p>
    <w:p w:rsidR="007E334E" w:rsidRPr="006130B0" w:rsidRDefault="007E334E" w:rsidP="00302A35">
      <w:pPr>
        <w:ind w:left="425" w:right="329"/>
        <w:rPr>
          <w:rFonts w:cs="Arial"/>
          <w:b/>
          <w:bCs/>
          <w:sz w:val="22"/>
          <w:szCs w:val="22"/>
        </w:rPr>
      </w:pPr>
    </w:p>
    <w:p w:rsidR="007E334E" w:rsidRPr="006130B0" w:rsidRDefault="007E334E" w:rsidP="00302A35">
      <w:pPr>
        <w:ind w:left="425" w:right="329"/>
        <w:rPr>
          <w:rFonts w:cs="Arial"/>
          <w:b/>
          <w:bCs/>
          <w:sz w:val="22"/>
          <w:szCs w:val="22"/>
        </w:rPr>
      </w:pPr>
      <w:r w:rsidRPr="006130B0">
        <w:rPr>
          <w:rFonts w:cs="Arial"/>
          <w:b/>
          <w:bCs/>
          <w:sz w:val="22"/>
          <w:szCs w:val="22"/>
        </w:rPr>
        <w:t xml:space="preserve">QUESTION NO.: </w:t>
      </w:r>
      <w:r w:rsidR="005B03DB" w:rsidRPr="006130B0">
        <w:rPr>
          <w:rFonts w:cs="Arial"/>
          <w:b/>
          <w:bCs/>
          <w:sz w:val="22"/>
          <w:szCs w:val="22"/>
        </w:rPr>
        <w:t>931</w:t>
      </w:r>
    </w:p>
    <w:p w:rsidR="007E334E" w:rsidRPr="006130B0" w:rsidRDefault="007E334E" w:rsidP="00302A35">
      <w:pPr>
        <w:ind w:left="425" w:right="329"/>
        <w:rPr>
          <w:rFonts w:cs="Arial"/>
          <w:b/>
          <w:bCs/>
          <w:sz w:val="22"/>
          <w:szCs w:val="22"/>
        </w:rPr>
      </w:pPr>
    </w:p>
    <w:p w:rsidR="007E334E" w:rsidRPr="006130B0" w:rsidRDefault="007E334E" w:rsidP="00302A35">
      <w:pPr>
        <w:tabs>
          <w:tab w:val="left" w:pos="7088"/>
        </w:tabs>
        <w:ind w:left="425" w:right="329"/>
        <w:rPr>
          <w:rFonts w:cs="Arial"/>
          <w:b/>
          <w:sz w:val="22"/>
          <w:szCs w:val="22"/>
        </w:rPr>
      </w:pPr>
      <w:r w:rsidRPr="006130B0">
        <w:rPr>
          <w:rFonts w:cs="Arial"/>
          <w:b/>
          <w:bCs/>
          <w:sz w:val="22"/>
          <w:szCs w:val="22"/>
        </w:rPr>
        <w:t xml:space="preserve">DATE OF PUBLICATION: </w:t>
      </w:r>
      <w:r w:rsidR="005B03DB" w:rsidRPr="006130B0">
        <w:rPr>
          <w:rFonts w:cs="Arial"/>
          <w:b/>
          <w:sz w:val="22"/>
          <w:szCs w:val="22"/>
        </w:rPr>
        <w:t>31 March 2017</w:t>
      </w:r>
    </w:p>
    <w:p w:rsidR="007E334E" w:rsidRPr="002E7A26" w:rsidRDefault="007E334E" w:rsidP="002E7A26">
      <w:pPr>
        <w:tabs>
          <w:tab w:val="left" w:pos="7088"/>
        </w:tabs>
        <w:spacing w:line="360" w:lineRule="auto"/>
        <w:ind w:left="426" w:right="328"/>
        <w:jc w:val="both"/>
        <w:rPr>
          <w:rFonts w:cs="Arial"/>
          <w:b/>
          <w:sz w:val="22"/>
          <w:szCs w:val="22"/>
        </w:rPr>
      </w:pPr>
    </w:p>
    <w:p w:rsidR="00FD1493" w:rsidRPr="002E7A26" w:rsidRDefault="00FD1493" w:rsidP="00302A35">
      <w:pPr>
        <w:pStyle w:val="ListParagraph"/>
        <w:numPr>
          <w:ilvl w:val="0"/>
          <w:numId w:val="17"/>
        </w:numPr>
        <w:ind w:left="785"/>
        <w:rPr>
          <w:rFonts w:ascii="Arial" w:hAnsi="Arial" w:cs="Arial"/>
          <w:sz w:val="22"/>
          <w:szCs w:val="22"/>
        </w:rPr>
      </w:pPr>
      <w:r w:rsidRPr="002E7A26">
        <w:rPr>
          <w:rFonts w:ascii="Arial" w:hAnsi="Arial" w:cs="Arial"/>
          <w:sz w:val="22"/>
          <w:szCs w:val="22"/>
        </w:rPr>
        <w:t xml:space="preserve">Whether there is any </w:t>
      </w:r>
      <w:r w:rsidRPr="002E7A26">
        <w:rPr>
          <w:rFonts w:ascii="Arial" w:hAnsi="Arial" w:cs="Arial"/>
          <w:color w:val="000000"/>
          <w:sz w:val="22"/>
          <w:szCs w:val="22"/>
        </w:rPr>
        <w:t>position</w:t>
      </w:r>
      <w:r w:rsidRPr="002E7A26">
        <w:rPr>
          <w:rFonts w:ascii="Arial" w:hAnsi="Arial" w:cs="Arial"/>
          <w:sz w:val="22"/>
          <w:szCs w:val="22"/>
        </w:rPr>
        <w:t xml:space="preserve"> of (a) chief executive officer, (b) chief financial officer and/or (c) chief operating officer that is currently vacant in each entity reporting to her; if so, (i) how long has each specified position been vacant and (ii) what is the reason for each vacancy;</w:t>
      </w:r>
    </w:p>
    <w:p w:rsidR="002E7A26" w:rsidRPr="002E7A26" w:rsidRDefault="002E7A26" w:rsidP="00302A35">
      <w:pPr>
        <w:pStyle w:val="ListParagraph"/>
        <w:ind w:left="785"/>
        <w:rPr>
          <w:rFonts w:ascii="Arial" w:hAnsi="Arial" w:cs="Arial"/>
          <w:sz w:val="22"/>
          <w:szCs w:val="22"/>
        </w:rPr>
      </w:pPr>
    </w:p>
    <w:p w:rsidR="00FD1493" w:rsidRPr="002E7A26" w:rsidRDefault="00FD1493" w:rsidP="00302A35">
      <w:pPr>
        <w:spacing w:line="360" w:lineRule="auto"/>
        <w:ind w:left="1145" w:hanging="720"/>
        <w:jc w:val="both"/>
        <w:rPr>
          <w:rFonts w:cs="Arial"/>
          <w:sz w:val="22"/>
          <w:szCs w:val="22"/>
        </w:rPr>
      </w:pPr>
      <w:r w:rsidRPr="002E7A26">
        <w:rPr>
          <w:rFonts w:cs="Arial"/>
          <w:sz w:val="22"/>
          <w:szCs w:val="22"/>
        </w:rPr>
        <w:t>(2)</w:t>
      </w:r>
      <w:r w:rsidRPr="002E7A26">
        <w:rPr>
          <w:rFonts w:cs="Arial"/>
          <w:sz w:val="22"/>
          <w:szCs w:val="22"/>
        </w:rPr>
        <w:tab/>
      </w:r>
      <w:r w:rsidR="00FA1EAC" w:rsidRPr="002E7A26">
        <w:rPr>
          <w:rFonts w:cs="Arial"/>
          <w:sz w:val="22"/>
          <w:szCs w:val="22"/>
        </w:rPr>
        <w:t>H</w:t>
      </w:r>
      <w:r w:rsidRPr="002E7A26">
        <w:rPr>
          <w:rFonts w:cs="Arial"/>
          <w:sz w:val="22"/>
          <w:szCs w:val="22"/>
        </w:rPr>
        <w:t>ave the vacancies been advertised; if so, (a) were interviews done and (b) on what date will the vacancies be filled;</w:t>
      </w:r>
    </w:p>
    <w:p w:rsidR="00FD1493" w:rsidRPr="002E7A26" w:rsidRDefault="00FD1493" w:rsidP="00302A35">
      <w:pPr>
        <w:pStyle w:val="BodyTextIndent3"/>
        <w:spacing w:line="360" w:lineRule="auto"/>
        <w:ind w:left="1123" w:hanging="698"/>
        <w:rPr>
          <w:rFonts w:cs="Arial"/>
          <w:b w:val="0"/>
          <w:sz w:val="22"/>
          <w:szCs w:val="22"/>
        </w:rPr>
      </w:pPr>
    </w:p>
    <w:p w:rsidR="00456757" w:rsidRPr="002E7A26" w:rsidRDefault="006F72E6" w:rsidP="00302A35">
      <w:pPr>
        <w:pStyle w:val="BodyTextIndent3"/>
        <w:spacing w:line="360" w:lineRule="auto"/>
        <w:ind w:left="1123" w:hanging="698"/>
        <w:rPr>
          <w:rFonts w:cs="Arial"/>
          <w:b w:val="0"/>
          <w:sz w:val="22"/>
          <w:szCs w:val="22"/>
          <w:lang w:val="en-US"/>
        </w:rPr>
      </w:pPr>
      <w:r w:rsidRPr="002E7A26">
        <w:rPr>
          <w:rFonts w:cs="Arial"/>
          <w:b w:val="0"/>
          <w:sz w:val="22"/>
          <w:szCs w:val="22"/>
        </w:rPr>
        <w:t xml:space="preserve">(3) </w:t>
      </w:r>
      <w:r w:rsidRPr="002E7A26">
        <w:rPr>
          <w:rFonts w:cs="Arial"/>
          <w:b w:val="0"/>
          <w:sz w:val="22"/>
          <w:szCs w:val="22"/>
        </w:rPr>
        <w:tab/>
      </w:r>
      <w:r w:rsidRPr="002E7A26">
        <w:rPr>
          <w:rFonts w:cs="Arial"/>
          <w:b w:val="0"/>
          <w:sz w:val="22"/>
          <w:szCs w:val="22"/>
        </w:rPr>
        <w:tab/>
      </w:r>
      <w:r w:rsidRPr="002E7A26">
        <w:rPr>
          <w:rFonts w:cs="Arial"/>
          <w:b w:val="0"/>
          <w:sz w:val="22"/>
          <w:szCs w:val="22"/>
          <w:lang w:val="en-US"/>
        </w:rPr>
        <w:t xml:space="preserve">(a) what is the total number of persons who are currently employed in the specified positions in </w:t>
      </w:r>
      <w:r w:rsidRPr="002E7A26">
        <w:rPr>
          <w:rFonts w:cs="Arial"/>
          <w:b w:val="0"/>
          <w:color w:val="000000"/>
          <w:sz w:val="22"/>
          <w:szCs w:val="22"/>
          <w:lang w:val="en-US"/>
        </w:rPr>
        <w:t>an</w:t>
      </w:r>
      <w:r w:rsidRPr="002E7A26">
        <w:rPr>
          <w:rFonts w:cs="Arial"/>
          <w:b w:val="0"/>
          <w:sz w:val="22"/>
          <w:szCs w:val="22"/>
          <w:lang w:val="en-US"/>
        </w:rPr>
        <w:t xml:space="preserve"> acting capacity;</w:t>
      </w:r>
      <w:r w:rsidR="002E7A26" w:rsidRPr="002E7A26">
        <w:rPr>
          <w:rFonts w:cs="Arial"/>
          <w:b w:val="0"/>
          <w:sz w:val="22"/>
          <w:szCs w:val="22"/>
          <w:lang w:val="en-US"/>
        </w:rPr>
        <w:t xml:space="preserve"> </w:t>
      </w:r>
      <w:r w:rsidRPr="002E7A26">
        <w:rPr>
          <w:rFonts w:cs="Arial"/>
          <w:b w:val="0"/>
          <w:sz w:val="22"/>
          <w:szCs w:val="22"/>
          <w:lang w:val="en-US"/>
        </w:rPr>
        <w:t>(b) For what period has each person been acting in each position and (c) has any of the specified</w:t>
      </w:r>
      <w:r w:rsidR="00456757" w:rsidRPr="002E7A26">
        <w:rPr>
          <w:rFonts w:cs="Arial"/>
          <w:b w:val="0"/>
          <w:sz w:val="22"/>
          <w:szCs w:val="22"/>
          <w:lang w:val="en-US"/>
        </w:rPr>
        <w:t xml:space="preserve"> </w:t>
      </w:r>
      <w:r w:rsidRPr="002E7A26">
        <w:rPr>
          <w:rFonts w:cs="Arial"/>
          <w:b w:val="0"/>
          <w:sz w:val="22"/>
          <w:szCs w:val="22"/>
          <w:lang w:val="en-US"/>
        </w:rPr>
        <w:t>persons applied for the positions</w:t>
      </w:r>
      <w:r w:rsidRPr="002E7A26">
        <w:rPr>
          <w:rFonts w:cs="Arial"/>
          <w:b w:val="0"/>
          <w:sz w:val="22"/>
          <w:szCs w:val="22"/>
        </w:rPr>
        <w:t>?</w:t>
      </w:r>
      <w:r w:rsidR="00456757" w:rsidRPr="002E7A26">
        <w:rPr>
          <w:rFonts w:cs="Arial"/>
          <w:b w:val="0"/>
          <w:sz w:val="22"/>
          <w:szCs w:val="22"/>
        </w:rPr>
        <w:t xml:space="preserve"> </w:t>
      </w:r>
    </w:p>
    <w:p w:rsidR="007E334E" w:rsidRPr="002E7A26" w:rsidRDefault="006F72E6" w:rsidP="00302A35">
      <w:pPr>
        <w:pStyle w:val="BodyTextIndent3"/>
        <w:spacing w:line="360" w:lineRule="auto"/>
        <w:ind w:left="1265" w:right="141" w:firstLine="0"/>
        <w:rPr>
          <w:rFonts w:cs="Arial"/>
          <w:sz w:val="22"/>
          <w:szCs w:val="22"/>
        </w:rPr>
      </w:pPr>
      <w:r w:rsidRPr="002E7A26">
        <w:rPr>
          <w:rFonts w:cs="Arial"/>
          <w:b w:val="0"/>
          <w:sz w:val="22"/>
          <w:szCs w:val="22"/>
          <w:lang w:val="en-US"/>
        </w:rPr>
        <w:t>NW1000E</w:t>
      </w:r>
    </w:p>
    <w:p w:rsidR="006F72E6" w:rsidRPr="00FD1493" w:rsidRDefault="006F72E6" w:rsidP="007E334E">
      <w:pPr>
        <w:pStyle w:val="ListParagraph"/>
        <w:spacing w:line="276" w:lineRule="auto"/>
        <w:ind w:left="1276" w:right="329" w:hanging="850"/>
        <w:rPr>
          <w:rFonts w:ascii="Arial" w:hAnsi="Arial" w:cs="Arial"/>
          <w:sz w:val="22"/>
          <w:szCs w:val="22"/>
        </w:rPr>
      </w:pPr>
    </w:p>
    <w:p w:rsidR="007E334E" w:rsidRDefault="007E334E" w:rsidP="007E334E">
      <w:pPr>
        <w:pStyle w:val="ListParagraph"/>
        <w:spacing w:line="276" w:lineRule="auto"/>
        <w:ind w:left="1276" w:right="329" w:hanging="850"/>
        <w:rPr>
          <w:rFonts w:ascii="Arial" w:hAnsi="Arial" w:cs="Arial"/>
          <w:b/>
          <w:sz w:val="22"/>
          <w:szCs w:val="22"/>
        </w:rPr>
      </w:pPr>
      <w:r w:rsidRPr="006130B0">
        <w:rPr>
          <w:rFonts w:ascii="Arial" w:hAnsi="Arial" w:cs="Arial"/>
          <w:b/>
          <w:sz w:val="22"/>
          <w:szCs w:val="22"/>
        </w:rPr>
        <w:t xml:space="preserve">REPLY: </w:t>
      </w:r>
    </w:p>
    <w:p w:rsidR="002C260C" w:rsidRPr="00FD1493" w:rsidRDefault="002C260C" w:rsidP="007E334E">
      <w:pPr>
        <w:pStyle w:val="ListParagraph"/>
        <w:spacing w:line="276" w:lineRule="auto"/>
        <w:ind w:left="1276" w:right="329" w:hanging="850"/>
        <w:rPr>
          <w:rFonts w:ascii="Arial" w:hAnsi="Arial" w:cs="Arial"/>
          <w:sz w:val="22"/>
          <w:szCs w:val="22"/>
        </w:rPr>
      </w:pPr>
    </w:p>
    <w:p w:rsidR="002C260C" w:rsidRPr="002E7A26" w:rsidRDefault="002C260C" w:rsidP="002E7A26">
      <w:pPr>
        <w:pStyle w:val="ListParagraph"/>
        <w:ind w:left="426" w:right="329" w:hanging="66"/>
        <w:rPr>
          <w:rFonts w:ascii="Arial" w:hAnsi="Arial" w:cs="Arial"/>
          <w:sz w:val="22"/>
          <w:szCs w:val="22"/>
        </w:rPr>
      </w:pPr>
      <w:r w:rsidRPr="002E7A26">
        <w:rPr>
          <w:rFonts w:ascii="Arial" w:hAnsi="Arial" w:cs="Arial"/>
          <w:sz w:val="22"/>
          <w:szCs w:val="22"/>
        </w:rPr>
        <w:t xml:space="preserve">Responses to the questions for each State Owned Company </w:t>
      </w:r>
      <w:r w:rsidR="00302A35">
        <w:rPr>
          <w:rFonts w:ascii="Arial" w:hAnsi="Arial" w:cs="Arial"/>
          <w:sz w:val="22"/>
          <w:szCs w:val="22"/>
        </w:rPr>
        <w:t xml:space="preserve">(SOC) </w:t>
      </w:r>
      <w:r w:rsidRPr="002E7A26">
        <w:rPr>
          <w:rFonts w:ascii="Arial" w:hAnsi="Arial" w:cs="Arial"/>
          <w:sz w:val="22"/>
          <w:szCs w:val="22"/>
        </w:rPr>
        <w:t>within the DPE portfolio are recorded separately below</w:t>
      </w:r>
      <w:r w:rsidR="00FD1493" w:rsidRPr="002E7A26">
        <w:rPr>
          <w:rFonts w:ascii="Arial" w:hAnsi="Arial" w:cs="Arial"/>
          <w:sz w:val="22"/>
          <w:szCs w:val="22"/>
        </w:rPr>
        <w:t xml:space="preserve"> as follows:</w:t>
      </w:r>
    </w:p>
    <w:p w:rsidR="00FD1493" w:rsidRPr="002E7A26" w:rsidRDefault="00FD1493" w:rsidP="002E7A26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FB039F" w:rsidRPr="002E7A26" w:rsidRDefault="003706BD" w:rsidP="002E7A26">
      <w:pPr>
        <w:spacing w:line="360" w:lineRule="auto"/>
        <w:ind w:left="450" w:right="329" w:hanging="90"/>
        <w:jc w:val="both"/>
        <w:rPr>
          <w:rFonts w:cs="Arial"/>
          <w:b/>
          <w:color w:val="auto"/>
          <w:sz w:val="22"/>
          <w:szCs w:val="22"/>
        </w:rPr>
      </w:pPr>
      <w:proofErr w:type="spellStart"/>
      <w:r w:rsidRPr="002E7A26">
        <w:rPr>
          <w:rFonts w:cs="Arial"/>
          <w:b/>
          <w:color w:val="auto"/>
          <w:sz w:val="22"/>
          <w:szCs w:val="22"/>
        </w:rPr>
        <w:t>Alexkor</w:t>
      </w:r>
      <w:proofErr w:type="spellEnd"/>
      <w:r w:rsidRPr="002E7A26">
        <w:rPr>
          <w:rFonts w:cs="Arial"/>
          <w:b/>
          <w:color w:val="auto"/>
          <w:sz w:val="22"/>
          <w:szCs w:val="22"/>
        </w:rPr>
        <w:t xml:space="preserve"> </w:t>
      </w:r>
    </w:p>
    <w:p w:rsidR="00FA1EAC" w:rsidRPr="002E7A26" w:rsidRDefault="00FA1EAC" w:rsidP="002E7A26">
      <w:pPr>
        <w:pStyle w:val="ListParagraph"/>
        <w:numPr>
          <w:ilvl w:val="0"/>
          <w:numId w:val="14"/>
        </w:numPr>
        <w:ind w:right="331"/>
        <w:rPr>
          <w:rFonts w:ascii="Arial" w:hAnsi="Arial" w:cs="Arial"/>
          <w:bCs/>
          <w:sz w:val="22"/>
          <w:szCs w:val="22"/>
          <w:lang w:val="en-ZA"/>
        </w:rPr>
      </w:pPr>
      <w:r w:rsidRPr="002E7A26">
        <w:rPr>
          <w:rFonts w:ascii="Arial" w:hAnsi="Arial" w:cs="Arial"/>
          <w:bCs/>
          <w:sz w:val="22"/>
          <w:szCs w:val="22"/>
          <w:lang w:val="en-ZA"/>
        </w:rPr>
        <w:t>(a)(b)(c)(i)(ii)</w:t>
      </w:r>
    </w:p>
    <w:p w:rsidR="003706BD" w:rsidRPr="002E7A26" w:rsidRDefault="003706BD" w:rsidP="009B23CC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2E7A26">
        <w:rPr>
          <w:rFonts w:cs="Arial"/>
          <w:sz w:val="22"/>
          <w:szCs w:val="22"/>
        </w:rPr>
        <w:t>The Company has vacancies for the positions of Chief Executive Officer</w:t>
      </w:r>
      <w:r w:rsidR="00505AE7" w:rsidRPr="002E7A26">
        <w:rPr>
          <w:rFonts w:cs="Arial"/>
          <w:sz w:val="22"/>
          <w:szCs w:val="22"/>
        </w:rPr>
        <w:t xml:space="preserve"> (CEO)</w:t>
      </w:r>
      <w:r w:rsidR="00351052" w:rsidRPr="002E7A26">
        <w:rPr>
          <w:rFonts w:cs="Arial"/>
          <w:sz w:val="22"/>
          <w:szCs w:val="22"/>
        </w:rPr>
        <w:t xml:space="preserve"> and </w:t>
      </w:r>
      <w:r w:rsidRPr="002E7A26">
        <w:rPr>
          <w:rFonts w:cs="Arial"/>
          <w:sz w:val="22"/>
          <w:szCs w:val="22"/>
        </w:rPr>
        <w:t>Chief Financial Officer</w:t>
      </w:r>
      <w:r w:rsidR="00505AE7" w:rsidRPr="002E7A26">
        <w:rPr>
          <w:rFonts w:cs="Arial"/>
          <w:sz w:val="22"/>
          <w:szCs w:val="22"/>
        </w:rPr>
        <w:t xml:space="preserve"> (CFO)</w:t>
      </w:r>
      <w:r w:rsidRPr="002E7A26">
        <w:rPr>
          <w:rFonts w:cs="Arial"/>
          <w:sz w:val="22"/>
          <w:szCs w:val="22"/>
        </w:rPr>
        <w:t>. The position of Chief Operating Officer</w:t>
      </w:r>
      <w:r w:rsidR="00505AE7" w:rsidRPr="002E7A26">
        <w:rPr>
          <w:rFonts w:cs="Arial"/>
          <w:sz w:val="22"/>
          <w:szCs w:val="22"/>
        </w:rPr>
        <w:t xml:space="preserve"> (COO)</w:t>
      </w:r>
      <w:r w:rsidR="00351052" w:rsidRPr="002E7A26">
        <w:rPr>
          <w:rFonts w:cs="Arial"/>
          <w:sz w:val="22"/>
          <w:szCs w:val="22"/>
        </w:rPr>
        <w:t xml:space="preserve"> is not vacant</w:t>
      </w:r>
      <w:r w:rsidR="00505AE7" w:rsidRPr="002E7A26">
        <w:rPr>
          <w:rFonts w:cs="Arial"/>
          <w:sz w:val="22"/>
          <w:szCs w:val="22"/>
        </w:rPr>
        <w:t>.</w:t>
      </w:r>
      <w:r w:rsidR="00351052" w:rsidRPr="002E7A26">
        <w:rPr>
          <w:rFonts w:cs="Arial"/>
          <w:sz w:val="22"/>
          <w:szCs w:val="22"/>
        </w:rPr>
        <w:t xml:space="preserve"> The CEO position has be</w:t>
      </w:r>
      <w:r w:rsidR="00FD1493" w:rsidRPr="002E7A26">
        <w:rPr>
          <w:rFonts w:cs="Arial"/>
          <w:sz w:val="22"/>
          <w:szCs w:val="22"/>
        </w:rPr>
        <w:t>en</w:t>
      </w:r>
      <w:r w:rsidR="00351052" w:rsidRPr="002E7A26">
        <w:rPr>
          <w:rFonts w:cs="Arial"/>
          <w:sz w:val="22"/>
          <w:szCs w:val="22"/>
        </w:rPr>
        <w:t xml:space="preserve"> vacant since 1 April 2016 </w:t>
      </w:r>
      <w:r w:rsidR="00FD1493" w:rsidRPr="002E7A26">
        <w:rPr>
          <w:rFonts w:cs="Arial"/>
          <w:sz w:val="22"/>
          <w:szCs w:val="22"/>
        </w:rPr>
        <w:t xml:space="preserve">with </w:t>
      </w:r>
      <w:proofErr w:type="spellStart"/>
      <w:r w:rsidR="00FD1493" w:rsidRPr="002E7A26">
        <w:rPr>
          <w:rFonts w:cs="Arial"/>
          <w:sz w:val="22"/>
          <w:szCs w:val="22"/>
        </w:rPr>
        <w:t>Mr</w:t>
      </w:r>
      <w:proofErr w:type="spellEnd"/>
      <w:r w:rsidR="00FD1493" w:rsidRPr="002E7A26">
        <w:rPr>
          <w:rFonts w:cs="Arial"/>
          <w:sz w:val="22"/>
          <w:szCs w:val="22"/>
        </w:rPr>
        <w:t xml:space="preserve"> </w:t>
      </w:r>
      <w:proofErr w:type="spellStart"/>
      <w:r w:rsidR="00FD1493" w:rsidRPr="002E7A26">
        <w:rPr>
          <w:rFonts w:cs="Arial"/>
          <w:sz w:val="22"/>
          <w:szCs w:val="22"/>
        </w:rPr>
        <w:t>Vimal</w:t>
      </w:r>
      <w:proofErr w:type="spellEnd"/>
      <w:r w:rsidR="00FD1493" w:rsidRPr="002E7A26">
        <w:rPr>
          <w:rFonts w:cs="Arial"/>
          <w:sz w:val="22"/>
          <w:szCs w:val="22"/>
        </w:rPr>
        <w:t xml:space="preserve"> </w:t>
      </w:r>
      <w:proofErr w:type="spellStart"/>
      <w:r w:rsidR="00FD1493" w:rsidRPr="002E7A26">
        <w:rPr>
          <w:rFonts w:cs="Arial"/>
          <w:sz w:val="22"/>
          <w:szCs w:val="22"/>
        </w:rPr>
        <w:t>Bansi</w:t>
      </w:r>
      <w:proofErr w:type="spellEnd"/>
      <w:r w:rsidR="00FD1493" w:rsidRPr="002E7A26">
        <w:rPr>
          <w:rFonts w:cs="Arial"/>
          <w:sz w:val="22"/>
          <w:szCs w:val="22"/>
        </w:rPr>
        <w:t xml:space="preserve"> appointed through an interim contract until the position is filled. </w:t>
      </w:r>
      <w:r w:rsidR="009B23CC">
        <w:rPr>
          <w:rFonts w:cs="Arial"/>
          <w:sz w:val="22"/>
          <w:szCs w:val="22"/>
        </w:rPr>
        <w:t xml:space="preserve"> </w:t>
      </w:r>
      <w:r w:rsidR="009B23CC" w:rsidRPr="002E7A26">
        <w:rPr>
          <w:rFonts w:cs="Arial"/>
          <w:sz w:val="22"/>
          <w:szCs w:val="22"/>
        </w:rPr>
        <w:t>The position of CEO became vacant after a restructuring process that</w:t>
      </w:r>
      <w:r w:rsidR="009B23CC">
        <w:rPr>
          <w:rFonts w:cs="Arial"/>
          <w:sz w:val="22"/>
          <w:szCs w:val="22"/>
        </w:rPr>
        <w:t xml:space="preserve"> was completed on 31 March 2016. </w:t>
      </w:r>
      <w:r w:rsidR="00CB03F9">
        <w:rPr>
          <w:rFonts w:cs="Arial"/>
          <w:sz w:val="22"/>
          <w:szCs w:val="22"/>
        </w:rPr>
        <w:t xml:space="preserve"> </w:t>
      </w:r>
      <w:r w:rsidR="00FD1493" w:rsidRPr="002E7A26">
        <w:rPr>
          <w:rFonts w:cs="Arial"/>
          <w:sz w:val="22"/>
          <w:szCs w:val="22"/>
        </w:rPr>
        <w:t xml:space="preserve">The </w:t>
      </w:r>
      <w:r w:rsidR="00351052" w:rsidRPr="002E7A26">
        <w:rPr>
          <w:rFonts w:cs="Arial"/>
          <w:sz w:val="22"/>
          <w:szCs w:val="22"/>
        </w:rPr>
        <w:t xml:space="preserve">CFO </w:t>
      </w:r>
      <w:r w:rsidR="00FD1493" w:rsidRPr="002E7A26">
        <w:rPr>
          <w:rFonts w:cs="Arial"/>
          <w:sz w:val="22"/>
          <w:szCs w:val="22"/>
        </w:rPr>
        <w:t xml:space="preserve">position became vacant on </w:t>
      </w:r>
      <w:r w:rsidR="00351052" w:rsidRPr="002E7A26">
        <w:rPr>
          <w:rFonts w:cs="Arial"/>
          <w:sz w:val="22"/>
          <w:szCs w:val="22"/>
        </w:rPr>
        <w:t>10 October 2016</w:t>
      </w:r>
      <w:r w:rsidR="00FD1493" w:rsidRPr="002E7A26">
        <w:rPr>
          <w:rFonts w:cs="Arial"/>
          <w:sz w:val="22"/>
          <w:szCs w:val="22"/>
        </w:rPr>
        <w:t xml:space="preserve"> and </w:t>
      </w:r>
      <w:proofErr w:type="spellStart"/>
      <w:r w:rsidR="00FD1493" w:rsidRPr="002E7A26">
        <w:rPr>
          <w:rFonts w:cs="Arial"/>
          <w:sz w:val="22"/>
          <w:szCs w:val="22"/>
        </w:rPr>
        <w:t>Ms</w:t>
      </w:r>
      <w:proofErr w:type="spellEnd"/>
      <w:r w:rsidR="00FD1493" w:rsidRPr="002E7A26">
        <w:rPr>
          <w:rFonts w:cs="Arial"/>
          <w:sz w:val="22"/>
          <w:szCs w:val="22"/>
        </w:rPr>
        <w:t xml:space="preserve"> </w:t>
      </w:r>
      <w:proofErr w:type="spellStart"/>
      <w:r w:rsidR="00FD1493" w:rsidRPr="002E7A26">
        <w:rPr>
          <w:rFonts w:cs="Arial"/>
          <w:sz w:val="22"/>
          <w:szCs w:val="22"/>
          <w:lang w:val="en-ZA"/>
        </w:rPr>
        <w:t>Tsundzukani</w:t>
      </w:r>
      <w:proofErr w:type="spellEnd"/>
      <w:r w:rsidR="00FD1493" w:rsidRPr="002E7A26">
        <w:rPr>
          <w:rFonts w:cs="Arial"/>
          <w:sz w:val="22"/>
          <w:szCs w:val="22"/>
          <w:lang w:val="en-ZA"/>
        </w:rPr>
        <w:t xml:space="preserve"> Mhlanga has been acting since. </w:t>
      </w:r>
      <w:r w:rsidR="009B23CC">
        <w:rPr>
          <w:rFonts w:cs="Arial"/>
          <w:sz w:val="22"/>
          <w:szCs w:val="22"/>
          <w:lang w:val="en-ZA"/>
        </w:rPr>
        <w:t>T</w:t>
      </w:r>
      <w:r w:rsidR="003B23C4" w:rsidRPr="002E7A26">
        <w:rPr>
          <w:rFonts w:cs="Arial"/>
          <w:sz w:val="22"/>
          <w:szCs w:val="22"/>
        </w:rPr>
        <w:t xml:space="preserve">he </w:t>
      </w:r>
      <w:r w:rsidR="00F67372" w:rsidRPr="002E7A26">
        <w:rPr>
          <w:rFonts w:cs="Arial"/>
          <w:sz w:val="22"/>
          <w:szCs w:val="22"/>
        </w:rPr>
        <w:t xml:space="preserve">position of CFO became vacant as </w:t>
      </w:r>
      <w:r w:rsidR="001D440F" w:rsidRPr="002E7A26">
        <w:rPr>
          <w:rFonts w:cs="Arial"/>
          <w:sz w:val="22"/>
          <w:szCs w:val="22"/>
        </w:rPr>
        <w:t>a result of the resignation by the previous incumbent.</w:t>
      </w:r>
    </w:p>
    <w:p w:rsidR="001D440F" w:rsidRPr="002E7A26" w:rsidRDefault="001D440F" w:rsidP="002E7A26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</w:p>
    <w:p w:rsidR="00FA1EAC" w:rsidRPr="002E7A26" w:rsidRDefault="00FA1EAC" w:rsidP="002E7A26">
      <w:pPr>
        <w:pStyle w:val="ListParagraph"/>
        <w:numPr>
          <w:ilvl w:val="0"/>
          <w:numId w:val="14"/>
        </w:numPr>
        <w:ind w:right="329"/>
        <w:rPr>
          <w:rFonts w:ascii="Arial" w:hAnsi="Arial" w:cs="Arial"/>
          <w:sz w:val="22"/>
          <w:szCs w:val="22"/>
        </w:rPr>
      </w:pPr>
      <w:r w:rsidRPr="002E7A26">
        <w:rPr>
          <w:rFonts w:ascii="Arial" w:hAnsi="Arial" w:cs="Arial"/>
          <w:sz w:val="22"/>
          <w:szCs w:val="22"/>
        </w:rPr>
        <w:lastRenderedPageBreak/>
        <w:t>(a)(b)</w:t>
      </w:r>
      <w:r w:rsidR="005F2C41">
        <w:rPr>
          <w:rFonts w:ascii="Arial" w:hAnsi="Arial" w:cs="Arial"/>
          <w:sz w:val="22"/>
          <w:szCs w:val="22"/>
        </w:rPr>
        <w:t xml:space="preserve"> </w:t>
      </w:r>
    </w:p>
    <w:p w:rsidR="001D440F" w:rsidRPr="002E7A26" w:rsidRDefault="001D440F" w:rsidP="002E7A26">
      <w:pPr>
        <w:spacing w:line="360" w:lineRule="auto"/>
        <w:ind w:left="360" w:right="329"/>
        <w:jc w:val="both"/>
        <w:rPr>
          <w:rFonts w:cs="Arial"/>
          <w:sz w:val="22"/>
          <w:szCs w:val="22"/>
        </w:rPr>
      </w:pPr>
      <w:r w:rsidRPr="002E7A26">
        <w:rPr>
          <w:rFonts w:cs="Arial"/>
          <w:sz w:val="22"/>
          <w:szCs w:val="22"/>
        </w:rPr>
        <w:t>Both position</w:t>
      </w:r>
      <w:r w:rsidR="002F7732" w:rsidRPr="002E7A26">
        <w:rPr>
          <w:rFonts w:cs="Arial"/>
          <w:sz w:val="22"/>
          <w:szCs w:val="22"/>
        </w:rPr>
        <w:t>s were advertised on 15 January 2017. The interview and selection process for both position</w:t>
      </w:r>
      <w:r w:rsidR="007615C5" w:rsidRPr="002E7A26">
        <w:rPr>
          <w:rFonts w:cs="Arial"/>
          <w:sz w:val="22"/>
          <w:szCs w:val="22"/>
        </w:rPr>
        <w:t>s</w:t>
      </w:r>
      <w:r w:rsidR="002F7732" w:rsidRPr="002E7A26">
        <w:rPr>
          <w:rFonts w:cs="Arial"/>
          <w:sz w:val="22"/>
          <w:szCs w:val="22"/>
        </w:rPr>
        <w:t xml:space="preserve"> has commenced and it is anticipated </w:t>
      </w:r>
      <w:r w:rsidR="00FD1493" w:rsidRPr="002E7A26">
        <w:rPr>
          <w:rFonts w:cs="Arial"/>
          <w:sz w:val="22"/>
          <w:szCs w:val="22"/>
        </w:rPr>
        <w:t xml:space="preserve">that the process will be </w:t>
      </w:r>
      <w:proofErr w:type="spellStart"/>
      <w:r w:rsidR="00FD1493" w:rsidRPr="002E7A26">
        <w:rPr>
          <w:rFonts w:cs="Arial"/>
          <w:sz w:val="22"/>
          <w:szCs w:val="22"/>
        </w:rPr>
        <w:t>finalised</w:t>
      </w:r>
      <w:proofErr w:type="spellEnd"/>
      <w:r w:rsidR="00FD1493" w:rsidRPr="002E7A26">
        <w:rPr>
          <w:rFonts w:cs="Arial"/>
          <w:sz w:val="22"/>
          <w:szCs w:val="22"/>
        </w:rPr>
        <w:t xml:space="preserve"> </w:t>
      </w:r>
      <w:r w:rsidR="005C716C" w:rsidRPr="002E7A26">
        <w:rPr>
          <w:rFonts w:cs="Arial"/>
          <w:sz w:val="22"/>
          <w:szCs w:val="22"/>
        </w:rPr>
        <w:t>in the first quarter of the current financial year.</w:t>
      </w:r>
      <w:r w:rsidR="00FD1493" w:rsidRPr="002E7A26">
        <w:rPr>
          <w:rFonts w:cs="Arial"/>
          <w:sz w:val="22"/>
          <w:szCs w:val="22"/>
        </w:rPr>
        <w:t xml:space="preserve"> </w:t>
      </w:r>
    </w:p>
    <w:p w:rsidR="00FA1EAC" w:rsidRPr="002E7A26" w:rsidRDefault="00FA1EAC" w:rsidP="002E7A26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</w:p>
    <w:p w:rsidR="00FA1EAC" w:rsidRPr="002E7A26" w:rsidRDefault="002E7A26" w:rsidP="002E7A26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5F2C41">
        <w:rPr>
          <w:rFonts w:cs="Arial"/>
          <w:sz w:val="22"/>
          <w:szCs w:val="22"/>
        </w:rPr>
        <w:t>(a</w:t>
      </w:r>
      <w:proofErr w:type="gramStart"/>
      <w:r w:rsidR="005F2C41">
        <w:rPr>
          <w:rFonts w:cs="Arial"/>
          <w:sz w:val="22"/>
          <w:szCs w:val="22"/>
        </w:rPr>
        <w:t>)(</w:t>
      </w:r>
      <w:proofErr w:type="gramEnd"/>
      <w:r w:rsidR="005F2C41">
        <w:rPr>
          <w:rFonts w:cs="Arial"/>
          <w:sz w:val="22"/>
          <w:szCs w:val="22"/>
        </w:rPr>
        <w:t>b)</w:t>
      </w:r>
      <w:r w:rsidR="00FA1EAC" w:rsidRPr="002E7A26">
        <w:rPr>
          <w:rFonts w:cs="Arial"/>
          <w:sz w:val="22"/>
          <w:szCs w:val="22"/>
        </w:rPr>
        <w:t>(c)</w:t>
      </w:r>
    </w:p>
    <w:p w:rsidR="00FA75DF" w:rsidRPr="005F2C41" w:rsidRDefault="005F2C41" w:rsidP="00FA75DF">
      <w:pPr>
        <w:spacing w:line="360" w:lineRule="auto"/>
        <w:ind w:left="448" w:right="329" w:hanging="22"/>
        <w:jc w:val="both"/>
        <w:rPr>
          <w:rFonts w:cs="Arial"/>
          <w:color w:val="auto"/>
          <w:sz w:val="22"/>
          <w:szCs w:val="22"/>
          <w:lang w:val="en-ZA"/>
        </w:rPr>
      </w:pPr>
      <w:r>
        <w:rPr>
          <w:rFonts w:cs="Arial"/>
          <w:sz w:val="22"/>
          <w:szCs w:val="22"/>
        </w:rPr>
        <w:t xml:space="preserve">As stated above, there are two people appointed to act in each position separately. The Acting CEO has been in place for a year, while the acting CFO for the past 6 months. </w:t>
      </w:r>
      <w:r w:rsidR="00FA75DF">
        <w:rPr>
          <w:rFonts w:cs="Arial"/>
          <w:color w:val="auto"/>
          <w:sz w:val="22"/>
          <w:szCs w:val="22"/>
          <w:lang w:val="en-ZA"/>
        </w:rPr>
        <w:t>Given that t</w:t>
      </w:r>
      <w:r w:rsidR="00FA75DF" w:rsidRPr="002E7A26">
        <w:rPr>
          <w:rFonts w:cs="Arial"/>
          <w:sz w:val="22"/>
          <w:szCs w:val="22"/>
        </w:rPr>
        <w:t xml:space="preserve">he recruitment processes </w:t>
      </w:r>
      <w:r w:rsidR="00FA75DF">
        <w:rPr>
          <w:rFonts w:cs="Arial"/>
          <w:sz w:val="22"/>
          <w:szCs w:val="22"/>
        </w:rPr>
        <w:t>ar</w:t>
      </w:r>
      <w:r w:rsidR="00FA75DF" w:rsidRPr="002E7A26">
        <w:rPr>
          <w:rFonts w:cs="Arial"/>
          <w:sz w:val="22"/>
          <w:szCs w:val="22"/>
        </w:rPr>
        <w:t>e still underway</w:t>
      </w:r>
      <w:r w:rsidR="00B8299B">
        <w:rPr>
          <w:rFonts w:cs="Arial"/>
          <w:sz w:val="22"/>
          <w:szCs w:val="22"/>
        </w:rPr>
        <w:t xml:space="preserve">, </w:t>
      </w:r>
      <w:r w:rsidR="00FA75DF" w:rsidRPr="002E7A26">
        <w:rPr>
          <w:rFonts w:cs="Arial"/>
          <w:sz w:val="22"/>
          <w:szCs w:val="22"/>
        </w:rPr>
        <w:t xml:space="preserve">it is against good </w:t>
      </w:r>
      <w:proofErr w:type="spellStart"/>
      <w:r w:rsidR="00FA75DF" w:rsidRPr="002E7A26">
        <w:rPr>
          <w:rFonts w:cs="Arial"/>
          <w:sz w:val="22"/>
          <w:szCs w:val="22"/>
        </w:rPr>
        <w:t>labour</w:t>
      </w:r>
      <w:proofErr w:type="spellEnd"/>
      <w:r w:rsidR="00FA75DF" w:rsidRPr="002E7A26">
        <w:rPr>
          <w:rFonts w:cs="Arial"/>
          <w:sz w:val="22"/>
          <w:szCs w:val="22"/>
        </w:rPr>
        <w:t xml:space="preserve"> practice to disclose </w:t>
      </w:r>
      <w:r w:rsidR="00FA75DF">
        <w:rPr>
          <w:rFonts w:cs="Arial"/>
          <w:sz w:val="22"/>
          <w:szCs w:val="22"/>
        </w:rPr>
        <w:t>the details of any applicant a</w:t>
      </w:r>
      <w:r w:rsidR="00FA75DF" w:rsidRPr="002E7A26">
        <w:rPr>
          <w:rFonts w:cs="Arial"/>
          <w:sz w:val="22"/>
          <w:szCs w:val="22"/>
        </w:rPr>
        <w:t>t this stage</w:t>
      </w:r>
      <w:r w:rsidR="00FA75DF">
        <w:rPr>
          <w:rFonts w:cs="Arial"/>
          <w:sz w:val="22"/>
          <w:szCs w:val="22"/>
        </w:rPr>
        <w:t>.</w:t>
      </w:r>
    </w:p>
    <w:p w:rsidR="00921578" w:rsidRDefault="00FA1EAC" w:rsidP="00921578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2E7A26">
        <w:rPr>
          <w:rFonts w:cs="Arial"/>
          <w:sz w:val="22"/>
          <w:szCs w:val="22"/>
        </w:rPr>
        <w:t xml:space="preserve"> </w:t>
      </w:r>
    </w:p>
    <w:p w:rsidR="003706BD" w:rsidRDefault="003706BD" w:rsidP="00921578">
      <w:pPr>
        <w:spacing w:line="360" w:lineRule="auto"/>
        <w:ind w:left="426" w:right="329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  <w:t>Denel</w:t>
      </w:r>
    </w:p>
    <w:p w:rsidR="00FA1EAC" w:rsidRPr="005F2C41" w:rsidRDefault="00FA1EAC" w:rsidP="005F2C41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FA1EAC" w:rsidRPr="005F2C41" w:rsidRDefault="002E7A26" w:rsidP="005F2C41">
      <w:pPr>
        <w:spacing w:line="360" w:lineRule="auto"/>
        <w:ind w:right="331" w:firstLine="448"/>
        <w:jc w:val="both"/>
        <w:rPr>
          <w:rFonts w:cs="Arial"/>
          <w:bCs/>
          <w:sz w:val="22"/>
          <w:szCs w:val="22"/>
          <w:lang w:val="en-ZA"/>
        </w:rPr>
      </w:pPr>
      <w:r w:rsidRPr="005F2C41">
        <w:rPr>
          <w:rFonts w:cs="Arial"/>
          <w:bCs/>
          <w:sz w:val="22"/>
          <w:szCs w:val="22"/>
          <w:lang w:val="en-ZA"/>
        </w:rPr>
        <w:t>(1)</w:t>
      </w:r>
      <w:r w:rsidR="00FA1EAC" w:rsidRPr="005F2C41">
        <w:rPr>
          <w:rFonts w:cs="Arial"/>
          <w:bCs/>
          <w:sz w:val="22"/>
          <w:szCs w:val="22"/>
          <w:lang w:val="en-ZA"/>
        </w:rPr>
        <w:t>(a)(b)(c)(</w:t>
      </w:r>
      <w:proofErr w:type="gramStart"/>
      <w:r w:rsidR="00FA1EAC" w:rsidRPr="005F2C41">
        <w:rPr>
          <w:rFonts w:cs="Arial"/>
          <w:bCs/>
          <w:sz w:val="22"/>
          <w:szCs w:val="22"/>
          <w:lang w:val="en-ZA"/>
        </w:rPr>
        <w:t>i</w:t>
      </w:r>
      <w:proofErr w:type="gramEnd"/>
      <w:r w:rsidR="00FA1EAC" w:rsidRPr="005F2C41">
        <w:rPr>
          <w:rFonts w:cs="Arial"/>
          <w:bCs/>
          <w:sz w:val="22"/>
          <w:szCs w:val="22"/>
          <w:lang w:val="en-ZA"/>
        </w:rPr>
        <w:t>)(ii)</w:t>
      </w:r>
    </w:p>
    <w:p w:rsidR="002E7A26" w:rsidRPr="005F2C41" w:rsidRDefault="00505AE7" w:rsidP="005F2C41">
      <w:pPr>
        <w:spacing w:line="360" w:lineRule="auto"/>
        <w:ind w:left="448" w:right="329" w:hanging="448"/>
        <w:jc w:val="both"/>
        <w:rPr>
          <w:rFonts w:cs="Arial"/>
          <w:color w:val="auto"/>
          <w:sz w:val="22"/>
          <w:szCs w:val="22"/>
          <w:lang w:val="en-ZA"/>
        </w:rPr>
      </w:pPr>
      <w:r w:rsidRPr="005F2C41">
        <w:rPr>
          <w:rFonts w:cs="Arial"/>
          <w:b/>
          <w:color w:val="auto"/>
          <w:sz w:val="22"/>
          <w:szCs w:val="22"/>
        </w:rPr>
        <w:tab/>
      </w:r>
      <w:r w:rsidRPr="005F2C41">
        <w:rPr>
          <w:rFonts w:cs="Arial"/>
          <w:color w:val="auto"/>
          <w:sz w:val="22"/>
          <w:szCs w:val="22"/>
          <w:lang w:val="en-ZA"/>
        </w:rPr>
        <w:t>The Company has va</w:t>
      </w:r>
      <w:r w:rsidR="005C716C" w:rsidRPr="005F2C41">
        <w:rPr>
          <w:rFonts w:cs="Arial"/>
          <w:color w:val="auto"/>
          <w:sz w:val="22"/>
          <w:szCs w:val="22"/>
          <w:lang w:val="en-ZA"/>
        </w:rPr>
        <w:t>cancies for the positions of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 Group Chief E</w:t>
      </w:r>
      <w:r w:rsidR="005C716C" w:rsidRPr="005F2C41">
        <w:rPr>
          <w:rFonts w:cs="Arial"/>
          <w:color w:val="auto"/>
          <w:sz w:val="22"/>
          <w:szCs w:val="22"/>
          <w:lang w:val="en-ZA"/>
        </w:rPr>
        <w:t xml:space="preserve">xecutive Officer (GCEO) and 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Group Chief Financial Officer (GCFO). </w:t>
      </w:r>
      <w:r w:rsidR="002E7A26" w:rsidRPr="005F2C41">
        <w:rPr>
          <w:rFonts w:cs="Arial"/>
          <w:sz w:val="22"/>
          <w:szCs w:val="22"/>
        </w:rPr>
        <w:t>The position of Chief Operating Officer (COO) is not vacant</w:t>
      </w:r>
      <w:r w:rsidR="005C716C" w:rsidRPr="005F2C41">
        <w:rPr>
          <w:rFonts w:cs="Arial"/>
          <w:color w:val="auto"/>
          <w:sz w:val="22"/>
          <w:szCs w:val="22"/>
          <w:lang w:val="en-ZA"/>
        </w:rPr>
        <w:t xml:space="preserve">. </w:t>
      </w:r>
      <w:r w:rsidR="005F2C41" w:rsidRPr="005F2C41">
        <w:rPr>
          <w:rFonts w:cs="Arial"/>
          <w:color w:val="auto"/>
          <w:sz w:val="22"/>
          <w:szCs w:val="22"/>
          <w:lang w:val="en-ZA"/>
        </w:rPr>
        <w:t xml:space="preserve"> The position </w:t>
      </w:r>
      <w:r w:rsidR="00921578">
        <w:rPr>
          <w:rFonts w:cs="Arial"/>
          <w:color w:val="auto"/>
          <w:sz w:val="22"/>
          <w:szCs w:val="22"/>
          <w:lang w:val="en-ZA"/>
        </w:rPr>
        <w:t xml:space="preserve">of the </w:t>
      </w:r>
      <w:r w:rsidR="005F2C41" w:rsidRPr="005F2C41">
        <w:rPr>
          <w:rFonts w:cs="Arial"/>
          <w:color w:val="auto"/>
          <w:sz w:val="22"/>
          <w:szCs w:val="22"/>
          <w:lang w:val="en-ZA"/>
        </w:rPr>
        <w:t xml:space="preserve">GCEO became vacant on 9 November 2016 and Mr Z Ntshepe has been acting in the position since. The position of GCFO became vacant on 1 September 2016 and Mr O </w:t>
      </w:r>
      <w:proofErr w:type="spellStart"/>
      <w:r w:rsidR="005F2C41" w:rsidRPr="005F2C41">
        <w:rPr>
          <w:bCs/>
          <w:color w:val="000000" w:themeColor="text1"/>
          <w:sz w:val="22"/>
          <w:szCs w:val="22"/>
        </w:rPr>
        <w:t>Mhlwana</w:t>
      </w:r>
      <w:proofErr w:type="spellEnd"/>
      <w:r w:rsidR="005F2C41" w:rsidRPr="005F2C41">
        <w:rPr>
          <w:bCs/>
          <w:color w:val="000000" w:themeColor="text1"/>
          <w:sz w:val="22"/>
          <w:szCs w:val="22"/>
        </w:rPr>
        <w:t xml:space="preserve"> has been acting in the position since</w:t>
      </w:r>
      <w:r w:rsidR="005F2C41" w:rsidRPr="005F2C41">
        <w:rPr>
          <w:rFonts w:cs="Arial"/>
          <w:color w:val="auto"/>
          <w:sz w:val="22"/>
          <w:szCs w:val="22"/>
          <w:lang w:val="en-ZA"/>
        </w:rPr>
        <w:t>. Both positions became vacant as result of separation agreements with the previous incumbents.</w:t>
      </w:r>
    </w:p>
    <w:p w:rsidR="002E7A26" w:rsidRPr="005F2C41" w:rsidRDefault="002E7A26" w:rsidP="005F2C41">
      <w:pPr>
        <w:spacing w:line="360" w:lineRule="auto"/>
        <w:ind w:left="448" w:right="329" w:hanging="448"/>
        <w:jc w:val="both"/>
        <w:rPr>
          <w:rFonts w:cs="Arial"/>
          <w:color w:val="auto"/>
          <w:sz w:val="22"/>
          <w:szCs w:val="22"/>
          <w:lang w:val="en-ZA"/>
        </w:rPr>
      </w:pPr>
    </w:p>
    <w:p w:rsidR="002E7A26" w:rsidRPr="005F2C41" w:rsidRDefault="002E7A26" w:rsidP="005F2C41">
      <w:pPr>
        <w:spacing w:line="360" w:lineRule="auto"/>
        <w:ind w:right="329" w:firstLine="360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(2)(a)(b)</w:t>
      </w:r>
    </w:p>
    <w:p w:rsidR="005B5D25" w:rsidRPr="005F2C41" w:rsidRDefault="005F2C41" w:rsidP="005F2C41">
      <w:pPr>
        <w:spacing w:line="360" w:lineRule="auto"/>
        <w:ind w:left="448" w:right="329" w:hanging="88"/>
        <w:jc w:val="both"/>
        <w:rPr>
          <w:rFonts w:cs="Arial"/>
          <w:color w:val="auto"/>
          <w:sz w:val="22"/>
          <w:szCs w:val="22"/>
          <w:lang w:val="en-ZA"/>
        </w:rPr>
      </w:pPr>
      <w:r w:rsidRPr="005F2C41">
        <w:rPr>
          <w:rFonts w:cs="Arial"/>
          <w:color w:val="auto"/>
          <w:sz w:val="22"/>
          <w:szCs w:val="22"/>
          <w:lang w:val="en-ZA"/>
        </w:rPr>
        <w:t>The vacan</w:t>
      </w:r>
      <w:r>
        <w:rPr>
          <w:rFonts w:cs="Arial"/>
          <w:color w:val="auto"/>
          <w:sz w:val="22"/>
          <w:szCs w:val="22"/>
          <w:lang w:val="en-ZA"/>
        </w:rPr>
        <w:t>t positions have been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 advertised and it envisaged that these vacancies wil</w:t>
      </w:r>
      <w:r>
        <w:rPr>
          <w:rFonts w:cs="Arial"/>
          <w:color w:val="auto"/>
          <w:sz w:val="22"/>
          <w:szCs w:val="22"/>
          <w:lang w:val="en-ZA"/>
        </w:rPr>
        <w:t xml:space="preserve">l be filled by the end of May </w:t>
      </w:r>
      <w:r w:rsidRPr="005F2C41">
        <w:rPr>
          <w:rFonts w:cs="Arial"/>
          <w:color w:val="auto"/>
          <w:sz w:val="22"/>
          <w:szCs w:val="22"/>
          <w:lang w:val="en-ZA"/>
        </w:rPr>
        <w:t>2017.</w:t>
      </w:r>
    </w:p>
    <w:p w:rsidR="005F2C41" w:rsidRPr="005F2C41" w:rsidRDefault="005F2C41" w:rsidP="005F2C41">
      <w:pPr>
        <w:spacing w:line="360" w:lineRule="auto"/>
        <w:ind w:left="448" w:right="329" w:hanging="88"/>
        <w:jc w:val="both"/>
        <w:rPr>
          <w:rFonts w:cs="Arial"/>
          <w:color w:val="auto"/>
          <w:sz w:val="22"/>
          <w:szCs w:val="22"/>
          <w:lang w:val="en-ZA"/>
        </w:rPr>
      </w:pPr>
    </w:p>
    <w:p w:rsidR="002E7A26" w:rsidRPr="005F2C41" w:rsidRDefault="002E7A26" w:rsidP="005F2C41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3(a</w:t>
      </w:r>
      <w:proofErr w:type="gramStart"/>
      <w:r w:rsidRPr="005F2C41">
        <w:rPr>
          <w:rFonts w:cs="Arial"/>
          <w:sz w:val="22"/>
          <w:szCs w:val="22"/>
        </w:rPr>
        <w:t>)(</w:t>
      </w:r>
      <w:proofErr w:type="gramEnd"/>
      <w:r w:rsidRPr="005F2C41">
        <w:rPr>
          <w:rFonts w:cs="Arial"/>
          <w:sz w:val="22"/>
          <w:szCs w:val="22"/>
        </w:rPr>
        <w:t>b)(c)</w:t>
      </w:r>
    </w:p>
    <w:p w:rsidR="005B5D25" w:rsidRPr="005F2C41" w:rsidRDefault="005B5D25" w:rsidP="005F2C41">
      <w:pPr>
        <w:spacing w:line="360" w:lineRule="auto"/>
        <w:ind w:left="448" w:right="329" w:hanging="448"/>
        <w:jc w:val="both"/>
        <w:rPr>
          <w:rFonts w:cs="Arial"/>
          <w:color w:val="auto"/>
          <w:sz w:val="22"/>
          <w:szCs w:val="22"/>
          <w:lang w:val="en-ZA"/>
        </w:rPr>
      </w:pPr>
      <w:r w:rsidRPr="005F2C41">
        <w:rPr>
          <w:rFonts w:cs="Arial"/>
          <w:color w:val="auto"/>
          <w:sz w:val="22"/>
          <w:szCs w:val="22"/>
          <w:lang w:val="en-ZA"/>
        </w:rPr>
        <w:tab/>
      </w:r>
      <w:r w:rsidR="005F2C41">
        <w:rPr>
          <w:rFonts w:cs="Arial"/>
          <w:color w:val="auto"/>
          <w:sz w:val="22"/>
          <w:szCs w:val="22"/>
          <w:lang w:val="en-ZA"/>
        </w:rPr>
        <w:t>As indicated above, t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here are two </w:t>
      </w:r>
      <w:r w:rsidR="009B23CC">
        <w:rPr>
          <w:rFonts w:cs="Arial"/>
          <w:color w:val="auto"/>
          <w:sz w:val="22"/>
          <w:szCs w:val="22"/>
          <w:lang w:val="en-ZA"/>
        </w:rPr>
        <w:t>Executives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 act</w:t>
      </w:r>
      <w:r w:rsidR="009B23CC">
        <w:rPr>
          <w:rFonts w:cs="Arial"/>
          <w:color w:val="auto"/>
          <w:sz w:val="22"/>
          <w:szCs w:val="22"/>
          <w:lang w:val="en-ZA"/>
        </w:rPr>
        <w:t xml:space="preserve">ing in the positions of </w:t>
      </w:r>
      <w:r w:rsidRPr="005F2C41">
        <w:rPr>
          <w:rFonts w:cs="Arial"/>
          <w:color w:val="auto"/>
          <w:sz w:val="22"/>
          <w:szCs w:val="22"/>
          <w:lang w:val="en-ZA"/>
        </w:rPr>
        <w:t>GCEO and GCFO</w:t>
      </w:r>
      <w:r w:rsidR="009B23CC">
        <w:rPr>
          <w:rFonts w:cs="Arial"/>
          <w:color w:val="auto"/>
          <w:sz w:val="22"/>
          <w:szCs w:val="22"/>
          <w:lang w:val="en-ZA"/>
        </w:rPr>
        <w:t>, separately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. Both acting incumbents </w:t>
      </w:r>
      <w:r w:rsidR="009A4617" w:rsidRPr="005F2C41">
        <w:rPr>
          <w:rFonts w:cs="Arial"/>
          <w:color w:val="auto"/>
          <w:sz w:val="22"/>
          <w:szCs w:val="22"/>
          <w:lang w:val="en-ZA"/>
        </w:rPr>
        <w:t xml:space="preserve">have </w:t>
      </w:r>
      <w:r w:rsidR="009B23CC">
        <w:rPr>
          <w:rFonts w:cs="Arial"/>
          <w:color w:val="auto"/>
          <w:sz w:val="22"/>
          <w:szCs w:val="22"/>
          <w:lang w:val="en-ZA"/>
        </w:rPr>
        <w:t xml:space="preserve">been </w:t>
      </w:r>
      <w:r w:rsidR="009A4617" w:rsidRPr="005F2C41">
        <w:rPr>
          <w:rFonts w:cs="Arial"/>
          <w:color w:val="auto"/>
          <w:sz w:val="22"/>
          <w:szCs w:val="22"/>
          <w:lang w:val="en-ZA"/>
        </w:rPr>
        <w:t xml:space="preserve">acting for 1 year and 6 </w:t>
      </w:r>
      <w:r w:rsidR="002F23C8" w:rsidRPr="005F2C41">
        <w:rPr>
          <w:rFonts w:cs="Arial"/>
          <w:color w:val="auto"/>
          <w:sz w:val="22"/>
          <w:szCs w:val="22"/>
          <w:lang w:val="en-ZA"/>
        </w:rPr>
        <w:t>months</w:t>
      </w:r>
      <w:r w:rsidR="009B23CC">
        <w:rPr>
          <w:rFonts w:cs="Arial"/>
          <w:color w:val="auto"/>
          <w:sz w:val="22"/>
          <w:szCs w:val="22"/>
          <w:lang w:val="en-ZA"/>
        </w:rPr>
        <w:t>, respectively</w:t>
      </w:r>
      <w:r w:rsidR="002F23C8" w:rsidRPr="005F2C41">
        <w:rPr>
          <w:rFonts w:cs="Arial"/>
          <w:color w:val="auto"/>
          <w:sz w:val="22"/>
          <w:szCs w:val="22"/>
          <w:lang w:val="en-ZA"/>
        </w:rPr>
        <w:t xml:space="preserve">. </w:t>
      </w:r>
      <w:r w:rsidR="005F2C41">
        <w:rPr>
          <w:rFonts w:cs="Arial"/>
          <w:color w:val="auto"/>
          <w:sz w:val="22"/>
          <w:szCs w:val="22"/>
          <w:lang w:val="en-ZA"/>
        </w:rPr>
        <w:t xml:space="preserve"> Given that t</w:t>
      </w:r>
      <w:r w:rsidR="005F2C41" w:rsidRPr="002E7A26">
        <w:rPr>
          <w:rFonts w:cs="Arial"/>
          <w:sz w:val="22"/>
          <w:szCs w:val="22"/>
        </w:rPr>
        <w:t xml:space="preserve">he recruitment processes </w:t>
      </w:r>
      <w:r w:rsidR="005F2C41">
        <w:rPr>
          <w:rFonts w:cs="Arial"/>
          <w:sz w:val="22"/>
          <w:szCs w:val="22"/>
        </w:rPr>
        <w:t>ar</w:t>
      </w:r>
      <w:r w:rsidR="005F2C41" w:rsidRPr="002E7A26">
        <w:rPr>
          <w:rFonts w:cs="Arial"/>
          <w:sz w:val="22"/>
          <w:szCs w:val="22"/>
        </w:rPr>
        <w:t>e still underway</w:t>
      </w:r>
      <w:r w:rsidR="00B8299B">
        <w:rPr>
          <w:rFonts w:cs="Arial"/>
          <w:sz w:val="22"/>
          <w:szCs w:val="22"/>
        </w:rPr>
        <w:t xml:space="preserve">, </w:t>
      </w:r>
      <w:r w:rsidR="005F2C41" w:rsidRPr="002E7A26">
        <w:rPr>
          <w:rFonts w:cs="Arial"/>
          <w:sz w:val="22"/>
          <w:szCs w:val="22"/>
        </w:rPr>
        <w:t xml:space="preserve">it is against good </w:t>
      </w:r>
      <w:proofErr w:type="spellStart"/>
      <w:r w:rsidR="005F2C41" w:rsidRPr="002E7A26">
        <w:rPr>
          <w:rFonts w:cs="Arial"/>
          <w:sz w:val="22"/>
          <w:szCs w:val="22"/>
        </w:rPr>
        <w:t>labour</w:t>
      </w:r>
      <w:proofErr w:type="spellEnd"/>
      <w:r w:rsidR="005F2C41" w:rsidRPr="002E7A26">
        <w:rPr>
          <w:rFonts w:cs="Arial"/>
          <w:sz w:val="22"/>
          <w:szCs w:val="22"/>
        </w:rPr>
        <w:t xml:space="preserve"> practice to disclose </w:t>
      </w:r>
      <w:r w:rsidR="00FA75DF">
        <w:rPr>
          <w:rFonts w:cs="Arial"/>
          <w:sz w:val="22"/>
          <w:szCs w:val="22"/>
        </w:rPr>
        <w:t>the details of any applicant a</w:t>
      </w:r>
      <w:r w:rsidR="005F2C41" w:rsidRPr="002E7A26">
        <w:rPr>
          <w:rFonts w:cs="Arial"/>
          <w:sz w:val="22"/>
          <w:szCs w:val="22"/>
        </w:rPr>
        <w:t>t this stage</w:t>
      </w:r>
      <w:r w:rsidR="005F2C41">
        <w:rPr>
          <w:rFonts w:cs="Arial"/>
          <w:sz w:val="22"/>
          <w:szCs w:val="22"/>
        </w:rPr>
        <w:t>.</w:t>
      </w:r>
    </w:p>
    <w:p w:rsidR="005B5D25" w:rsidRDefault="005B5D25" w:rsidP="005F2C41">
      <w:pPr>
        <w:spacing w:line="360" w:lineRule="auto"/>
        <w:ind w:left="448" w:right="329" w:hanging="448"/>
        <w:jc w:val="both"/>
        <w:rPr>
          <w:rFonts w:cs="Arial"/>
          <w:color w:val="auto"/>
          <w:sz w:val="22"/>
          <w:szCs w:val="22"/>
        </w:rPr>
      </w:pPr>
    </w:p>
    <w:p w:rsidR="003706BD" w:rsidRPr="006130B0" w:rsidRDefault="003706BD" w:rsidP="009B400E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  <w:t>Eskom</w:t>
      </w:r>
    </w:p>
    <w:p w:rsidR="003706BD" w:rsidRDefault="00505AE7" w:rsidP="009B400E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</w:r>
    </w:p>
    <w:p w:rsidR="005F2C41" w:rsidRPr="005F2C41" w:rsidRDefault="005F2C41" w:rsidP="005F2C41">
      <w:pPr>
        <w:spacing w:line="360" w:lineRule="auto"/>
        <w:ind w:right="331" w:firstLine="448"/>
        <w:jc w:val="both"/>
        <w:rPr>
          <w:rFonts w:cs="Arial"/>
          <w:bCs/>
          <w:sz w:val="22"/>
          <w:szCs w:val="22"/>
          <w:lang w:val="en-ZA"/>
        </w:rPr>
      </w:pPr>
      <w:r w:rsidRPr="005F2C41">
        <w:rPr>
          <w:rFonts w:cs="Arial"/>
          <w:bCs/>
          <w:sz w:val="22"/>
          <w:szCs w:val="22"/>
          <w:lang w:val="en-ZA"/>
        </w:rPr>
        <w:t>(1)(a)(b)(c)(</w:t>
      </w:r>
      <w:proofErr w:type="gramStart"/>
      <w:r w:rsidRPr="005F2C41">
        <w:rPr>
          <w:rFonts w:cs="Arial"/>
          <w:bCs/>
          <w:sz w:val="22"/>
          <w:szCs w:val="22"/>
          <w:lang w:val="en-ZA"/>
        </w:rPr>
        <w:t>i</w:t>
      </w:r>
      <w:proofErr w:type="gramEnd"/>
      <w:r w:rsidRPr="005F2C41">
        <w:rPr>
          <w:rFonts w:cs="Arial"/>
          <w:bCs/>
          <w:sz w:val="22"/>
          <w:szCs w:val="22"/>
          <w:lang w:val="en-ZA"/>
        </w:rPr>
        <w:t>)(ii)</w:t>
      </w:r>
    </w:p>
    <w:p w:rsidR="005F2C41" w:rsidRDefault="00FA75DF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>The company has a vacancy for the position of Group Chief Executive Officer</w:t>
      </w:r>
      <w:r w:rsidR="009B23CC">
        <w:rPr>
          <w:rFonts w:cs="Arial"/>
          <w:color w:val="auto"/>
          <w:sz w:val="22"/>
          <w:szCs w:val="22"/>
        </w:rPr>
        <w:t xml:space="preserve"> (GCEO)</w:t>
      </w:r>
      <w:r>
        <w:rPr>
          <w:rFonts w:cs="Arial"/>
          <w:color w:val="auto"/>
          <w:sz w:val="22"/>
          <w:szCs w:val="22"/>
        </w:rPr>
        <w:t xml:space="preserve">. The </w:t>
      </w:r>
      <w:r w:rsidR="003C29FD">
        <w:rPr>
          <w:rFonts w:cs="Arial"/>
          <w:color w:val="auto"/>
          <w:sz w:val="22"/>
          <w:szCs w:val="22"/>
        </w:rPr>
        <w:t>Group Chief Financial Officer</w:t>
      </w:r>
      <w:r w:rsidR="009B23CC">
        <w:rPr>
          <w:rFonts w:cs="Arial"/>
          <w:color w:val="auto"/>
          <w:sz w:val="22"/>
          <w:szCs w:val="22"/>
        </w:rPr>
        <w:t xml:space="preserve"> (GCFO)</w:t>
      </w:r>
      <w:r w:rsidR="003C29FD">
        <w:rPr>
          <w:rFonts w:cs="Arial"/>
          <w:color w:val="auto"/>
          <w:sz w:val="22"/>
          <w:szCs w:val="22"/>
        </w:rPr>
        <w:t xml:space="preserve"> is </w:t>
      </w:r>
      <w:proofErr w:type="spellStart"/>
      <w:r w:rsidR="003C29FD">
        <w:rPr>
          <w:rFonts w:cs="Arial"/>
          <w:color w:val="auto"/>
          <w:sz w:val="22"/>
          <w:szCs w:val="22"/>
        </w:rPr>
        <w:t>Mr</w:t>
      </w:r>
      <w:proofErr w:type="spellEnd"/>
      <w:r w:rsidR="003C29FD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3C29FD">
        <w:rPr>
          <w:rFonts w:cs="Arial"/>
          <w:color w:val="auto"/>
          <w:sz w:val="22"/>
          <w:szCs w:val="22"/>
        </w:rPr>
        <w:t>Anoj</w:t>
      </w:r>
      <w:proofErr w:type="spellEnd"/>
      <w:r w:rsidR="003C29FD">
        <w:rPr>
          <w:rFonts w:cs="Arial"/>
          <w:color w:val="auto"/>
          <w:sz w:val="22"/>
          <w:szCs w:val="22"/>
        </w:rPr>
        <w:t xml:space="preserve"> Singh. The Company does not have a position of Chief Operating Officer</w:t>
      </w:r>
      <w:r w:rsidR="009B23CC">
        <w:rPr>
          <w:rFonts w:cs="Arial"/>
          <w:color w:val="auto"/>
          <w:sz w:val="22"/>
          <w:szCs w:val="22"/>
        </w:rPr>
        <w:t xml:space="preserve"> (COO) in its structure</w:t>
      </w:r>
      <w:r w:rsidR="003C29FD">
        <w:rPr>
          <w:rFonts w:cs="Arial"/>
          <w:color w:val="auto"/>
          <w:sz w:val="22"/>
          <w:szCs w:val="22"/>
        </w:rPr>
        <w:t xml:space="preserve">. </w:t>
      </w:r>
      <w:r w:rsidR="009B23CC">
        <w:rPr>
          <w:rFonts w:cs="Arial"/>
          <w:color w:val="auto"/>
          <w:sz w:val="22"/>
          <w:szCs w:val="22"/>
        </w:rPr>
        <w:t>Due to the resignation of the previous incumbent, t</w:t>
      </w:r>
      <w:r w:rsidR="003C29FD">
        <w:rPr>
          <w:rFonts w:cs="Arial"/>
          <w:color w:val="auto"/>
          <w:sz w:val="22"/>
          <w:szCs w:val="22"/>
        </w:rPr>
        <w:t xml:space="preserve">he position of GCEO became vacant on 1 January 2017 and </w:t>
      </w:r>
      <w:proofErr w:type="spellStart"/>
      <w:r w:rsidR="003C29FD">
        <w:rPr>
          <w:rFonts w:cs="Arial"/>
          <w:color w:val="auto"/>
          <w:sz w:val="22"/>
          <w:szCs w:val="22"/>
        </w:rPr>
        <w:t>Mr</w:t>
      </w:r>
      <w:proofErr w:type="spellEnd"/>
      <w:r w:rsidR="003C29FD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3C29FD">
        <w:rPr>
          <w:rFonts w:cs="Arial"/>
          <w:color w:val="auto"/>
          <w:sz w:val="22"/>
          <w:szCs w:val="22"/>
        </w:rPr>
        <w:t>Matshela</w:t>
      </w:r>
      <w:proofErr w:type="spellEnd"/>
      <w:r w:rsidR="003C29FD">
        <w:rPr>
          <w:rFonts w:cs="Arial"/>
          <w:color w:val="auto"/>
          <w:sz w:val="22"/>
          <w:szCs w:val="22"/>
        </w:rPr>
        <w:t xml:space="preserve"> Koko has been acting in the position since. </w:t>
      </w:r>
    </w:p>
    <w:p w:rsidR="005F2C41" w:rsidRPr="005F2C41" w:rsidRDefault="005F2C41" w:rsidP="005F2C41">
      <w:pPr>
        <w:spacing w:line="360" w:lineRule="auto"/>
        <w:ind w:right="329" w:firstLine="360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lastRenderedPageBreak/>
        <w:t>(2)(a)(b)</w:t>
      </w:r>
    </w:p>
    <w:p w:rsidR="003706BD" w:rsidRDefault="003C29FD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  <w:r w:rsidRPr="003C29FD">
        <w:rPr>
          <w:rFonts w:cs="Arial"/>
          <w:color w:val="auto"/>
          <w:sz w:val="22"/>
          <w:szCs w:val="22"/>
        </w:rPr>
        <w:tab/>
        <w:t xml:space="preserve">The </w:t>
      </w:r>
      <w:r w:rsidR="00992246">
        <w:rPr>
          <w:rFonts w:cs="Arial"/>
          <w:color w:val="auto"/>
          <w:sz w:val="22"/>
          <w:szCs w:val="22"/>
        </w:rPr>
        <w:t xml:space="preserve">advertisement for the </w:t>
      </w:r>
      <w:r w:rsidRPr="003C29FD">
        <w:rPr>
          <w:rFonts w:cs="Arial"/>
          <w:color w:val="auto"/>
          <w:sz w:val="22"/>
          <w:szCs w:val="22"/>
        </w:rPr>
        <w:t xml:space="preserve">position of </w:t>
      </w:r>
      <w:r>
        <w:rPr>
          <w:rFonts w:cs="Arial"/>
          <w:color w:val="auto"/>
          <w:sz w:val="22"/>
          <w:szCs w:val="22"/>
        </w:rPr>
        <w:t xml:space="preserve">GCEO </w:t>
      </w:r>
      <w:r w:rsidR="00992246">
        <w:rPr>
          <w:rFonts w:cs="Arial"/>
          <w:color w:val="auto"/>
          <w:sz w:val="22"/>
          <w:szCs w:val="22"/>
        </w:rPr>
        <w:t xml:space="preserve">was published on 5 March 2017 and the recruitment process is underway with the intent that the process will be </w:t>
      </w:r>
      <w:proofErr w:type="spellStart"/>
      <w:r w:rsidR="00992246">
        <w:rPr>
          <w:rFonts w:cs="Arial"/>
          <w:color w:val="auto"/>
          <w:sz w:val="22"/>
          <w:szCs w:val="22"/>
        </w:rPr>
        <w:t>finalised</w:t>
      </w:r>
      <w:proofErr w:type="spellEnd"/>
      <w:r w:rsidR="00992246">
        <w:rPr>
          <w:rFonts w:cs="Arial"/>
          <w:color w:val="auto"/>
          <w:sz w:val="22"/>
          <w:szCs w:val="22"/>
        </w:rPr>
        <w:t xml:space="preserve"> before the end of May 2017.  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3C29FD" w:rsidRPr="003C29FD" w:rsidRDefault="003C29FD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5F2C41" w:rsidRPr="005F2C41" w:rsidRDefault="005F2C41" w:rsidP="005F2C41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3(a</w:t>
      </w:r>
      <w:proofErr w:type="gramStart"/>
      <w:r w:rsidRPr="005F2C41">
        <w:rPr>
          <w:rFonts w:cs="Arial"/>
          <w:sz w:val="22"/>
          <w:szCs w:val="22"/>
        </w:rPr>
        <w:t>)(</w:t>
      </w:r>
      <w:proofErr w:type="gramEnd"/>
      <w:r w:rsidRPr="005F2C41">
        <w:rPr>
          <w:rFonts w:cs="Arial"/>
          <w:sz w:val="22"/>
          <w:szCs w:val="22"/>
        </w:rPr>
        <w:t>b)(c)</w:t>
      </w:r>
    </w:p>
    <w:p w:rsidR="00FA75DF" w:rsidRPr="005F2C41" w:rsidRDefault="00FA75DF" w:rsidP="00FA75DF">
      <w:pPr>
        <w:spacing w:line="360" w:lineRule="auto"/>
        <w:ind w:left="448" w:right="329" w:hanging="448"/>
        <w:jc w:val="both"/>
        <w:rPr>
          <w:rFonts w:cs="Arial"/>
          <w:color w:val="auto"/>
          <w:sz w:val="22"/>
          <w:szCs w:val="22"/>
          <w:lang w:val="en-ZA"/>
        </w:rPr>
      </w:pPr>
      <w:r w:rsidRPr="00992246">
        <w:rPr>
          <w:rFonts w:cs="Arial"/>
          <w:color w:val="auto"/>
          <w:sz w:val="22"/>
          <w:szCs w:val="22"/>
        </w:rPr>
        <w:tab/>
      </w:r>
      <w:r w:rsidR="009B23CC">
        <w:rPr>
          <w:rFonts w:cs="Arial"/>
          <w:color w:val="auto"/>
          <w:sz w:val="22"/>
          <w:szCs w:val="22"/>
        </w:rPr>
        <w:t>As indicated above one Executive</w:t>
      </w:r>
      <w:r w:rsidR="00992246" w:rsidRPr="00992246">
        <w:rPr>
          <w:rFonts w:cs="Arial"/>
          <w:color w:val="auto"/>
          <w:sz w:val="22"/>
          <w:szCs w:val="22"/>
        </w:rPr>
        <w:t xml:space="preserve"> is acting in the position</w:t>
      </w:r>
      <w:r w:rsidR="009B23CC">
        <w:rPr>
          <w:rFonts w:cs="Arial"/>
          <w:color w:val="auto"/>
          <w:sz w:val="22"/>
          <w:szCs w:val="22"/>
        </w:rPr>
        <w:t xml:space="preserve"> of GCEO</w:t>
      </w:r>
      <w:r w:rsidR="00992246" w:rsidRPr="00992246">
        <w:rPr>
          <w:rFonts w:cs="Arial"/>
          <w:color w:val="auto"/>
          <w:sz w:val="22"/>
          <w:szCs w:val="22"/>
        </w:rPr>
        <w:t xml:space="preserve">. </w:t>
      </w:r>
      <w:r w:rsidRPr="00992246">
        <w:rPr>
          <w:rFonts w:cs="Arial"/>
          <w:color w:val="auto"/>
          <w:sz w:val="22"/>
          <w:szCs w:val="22"/>
          <w:lang w:val="en-ZA"/>
        </w:rPr>
        <w:t>Given that t</w:t>
      </w:r>
      <w:r w:rsidRPr="00992246">
        <w:rPr>
          <w:rFonts w:cs="Arial"/>
          <w:sz w:val="22"/>
          <w:szCs w:val="22"/>
        </w:rPr>
        <w:t>he recruitment</w:t>
      </w:r>
      <w:r w:rsidRPr="002E7A26">
        <w:rPr>
          <w:rFonts w:cs="Arial"/>
          <w:sz w:val="22"/>
          <w:szCs w:val="22"/>
        </w:rPr>
        <w:t xml:space="preserve"> processes </w:t>
      </w:r>
      <w:r>
        <w:rPr>
          <w:rFonts w:cs="Arial"/>
          <w:sz w:val="22"/>
          <w:szCs w:val="22"/>
        </w:rPr>
        <w:t>ar</w:t>
      </w:r>
      <w:r w:rsidRPr="002E7A26">
        <w:rPr>
          <w:rFonts w:cs="Arial"/>
          <w:sz w:val="22"/>
          <w:szCs w:val="22"/>
        </w:rPr>
        <w:t>e still underway</w:t>
      </w:r>
      <w:r w:rsidR="00B8299B">
        <w:rPr>
          <w:rFonts w:cs="Arial"/>
          <w:sz w:val="22"/>
          <w:szCs w:val="22"/>
        </w:rPr>
        <w:t xml:space="preserve">, </w:t>
      </w:r>
      <w:r w:rsidRPr="002E7A26">
        <w:rPr>
          <w:rFonts w:cs="Arial"/>
          <w:sz w:val="22"/>
          <w:szCs w:val="22"/>
        </w:rPr>
        <w:t xml:space="preserve">it is against good </w:t>
      </w:r>
      <w:proofErr w:type="spellStart"/>
      <w:r w:rsidRPr="002E7A26">
        <w:rPr>
          <w:rFonts w:cs="Arial"/>
          <w:sz w:val="22"/>
          <w:szCs w:val="22"/>
        </w:rPr>
        <w:t>labour</w:t>
      </w:r>
      <w:proofErr w:type="spellEnd"/>
      <w:r w:rsidRPr="002E7A26">
        <w:rPr>
          <w:rFonts w:cs="Arial"/>
          <w:sz w:val="22"/>
          <w:szCs w:val="22"/>
        </w:rPr>
        <w:t xml:space="preserve"> practice to disclose </w:t>
      </w:r>
      <w:r>
        <w:rPr>
          <w:rFonts w:cs="Arial"/>
          <w:sz w:val="22"/>
          <w:szCs w:val="22"/>
        </w:rPr>
        <w:t>the details of any applicant a</w:t>
      </w:r>
      <w:r w:rsidRPr="002E7A26">
        <w:rPr>
          <w:rFonts w:cs="Arial"/>
          <w:sz w:val="22"/>
          <w:szCs w:val="22"/>
        </w:rPr>
        <w:t>t this stage</w:t>
      </w:r>
      <w:r>
        <w:rPr>
          <w:rFonts w:cs="Arial"/>
          <w:sz w:val="22"/>
          <w:szCs w:val="22"/>
        </w:rPr>
        <w:t>.</w:t>
      </w:r>
    </w:p>
    <w:p w:rsidR="00784E66" w:rsidRPr="000F75EA" w:rsidRDefault="00784E66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3706BD" w:rsidRPr="006130B0" w:rsidRDefault="003706BD" w:rsidP="009B400E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  <w:t>SA Express</w:t>
      </w:r>
    </w:p>
    <w:p w:rsidR="005F2C41" w:rsidRDefault="005F2C41" w:rsidP="009B400E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</w:p>
    <w:p w:rsidR="005F2C41" w:rsidRPr="005F2C41" w:rsidRDefault="005F2C41" w:rsidP="005F2C41">
      <w:pPr>
        <w:spacing w:line="360" w:lineRule="auto"/>
        <w:ind w:right="331" w:firstLine="448"/>
        <w:jc w:val="both"/>
        <w:rPr>
          <w:rFonts w:cs="Arial"/>
          <w:bCs/>
          <w:sz w:val="22"/>
          <w:szCs w:val="22"/>
          <w:lang w:val="en-ZA"/>
        </w:rPr>
      </w:pPr>
      <w:r w:rsidRPr="005F2C41">
        <w:rPr>
          <w:rFonts w:cs="Arial"/>
          <w:bCs/>
          <w:sz w:val="22"/>
          <w:szCs w:val="22"/>
          <w:lang w:val="en-ZA"/>
        </w:rPr>
        <w:t>(1)(a)(b)(c)(</w:t>
      </w:r>
      <w:proofErr w:type="gramStart"/>
      <w:r w:rsidRPr="005F2C41">
        <w:rPr>
          <w:rFonts w:cs="Arial"/>
          <w:bCs/>
          <w:sz w:val="22"/>
          <w:szCs w:val="22"/>
          <w:lang w:val="en-ZA"/>
        </w:rPr>
        <w:t>i</w:t>
      </w:r>
      <w:proofErr w:type="gramEnd"/>
      <w:r w:rsidRPr="005F2C41">
        <w:rPr>
          <w:rFonts w:cs="Arial"/>
          <w:bCs/>
          <w:sz w:val="22"/>
          <w:szCs w:val="22"/>
          <w:lang w:val="en-ZA"/>
        </w:rPr>
        <w:t>)(ii)</w:t>
      </w:r>
    </w:p>
    <w:p w:rsidR="003706BD" w:rsidRDefault="00784E66" w:rsidP="005F2C41">
      <w:pPr>
        <w:spacing w:line="360" w:lineRule="auto"/>
        <w:ind w:left="450" w:right="329" w:hanging="2"/>
        <w:jc w:val="both"/>
        <w:rPr>
          <w:rFonts w:ascii="Calibri" w:eastAsia="Cambria" w:hAnsi="Calibri" w:cs="Calibri"/>
          <w:color w:val="auto"/>
          <w:szCs w:val="24"/>
          <w:lang w:eastAsia="en-ZA"/>
        </w:rPr>
      </w:pPr>
      <w:r w:rsidRPr="00784E66">
        <w:rPr>
          <w:rFonts w:cs="Arial"/>
          <w:color w:val="auto"/>
          <w:sz w:val="22"/>
          <w:szCs w:val="22"/>
        </w:rPr>
        <w:t>The Company only has vacant position of a CEO. The</w:t>
      </w:r>
      <w:r w:rsidR="00992246">
        <w:rPr>
          <w:rFonts w:cs="Arial"/>
          <w:color w:val="auto"/>
          <w:sz w:val="22"/>
          <w:szCs w:val="22"/>
        </w:rPr>
        <w:t xml:space="preserve"> position of CFO is held by </w:t>
      </w:r>
      <w:proofErr w:type="spellStart"/>
      <w:r w:rsidR="00992246">
        <w:rPr>
          <w:rFonts w:cs="Arial"/>
          <w:color w:val="auto"/>
          <w:sz w:val="22"/>
          <w:szCs w:val="22"/>
        </w:rPr>
        <w:t>Mr</w:t>
      </w:r>
      <w:proofErr w:type="spellEnd"/>
      <w:r w:rsidR="00992246">
        <w:rPr>
          <w:rFonts w:cs="Arial"/>
          <w:color w:val="auto"/>
          <w:sz w:val="22"/>
          <w:szCs w:val="22"/>
        </w:rPr>
        <w:t xml:space="preserve"> Mark Shelley </w:t>
      </w:r>
      <w:r w:rsidRPr="00784E66">
        <w:rPr>
          <w:rFonts w:cs="Arial"/>
          <w:color w:val="auto"/>
          <w:sz w:val="22"/>
          <w:szCs w:val="22"/>
        </w:rPr>
        <w:t xml:space="preserve">and the </w:t>
      </w:r>
      <w:proofErr w:type="spellStart"/>
      <w:r w:rsidRPr="00784E66">
        <w:rPr>
          <w:rFonts w:eastAsia="Cambria" w:cs="Arial"/>
          <w:color w:val="auto"/>
          <w:sz w:val="22"/>
          <w:szCs w:val="22"/>
          <w:lang w:eastAsia="en-ZA"/>
        </w:rPr>
        <w:t>organi</w:t>
      </w:r>
      <w:r w:rsidR="00992246">
        <w:rPr>
          <w:rFonts w:eastAsia="Cambria" w:cs="Arial"/>
          <w:color w:val="auto"/>
          <w:sz w:val="22"/>
          <w:szCs w:val="22"/>
          <w:lang w:eastAsia="en-ZA"/>
        </w:rPr>
        <w:t>s</w:t>
      </w:r>
      <w:r w:rsidRPr="00784E66">
        <w:rPr>
          <w:rFonts w:eastAsia="Cambria" w:cs="Arial"/>
          <w:color w:val="auto"/>
          <w:sz w:val="22"/>
          <w:szCs w:val="22"/>
          <w:lang w:eastAsia="en-ZA"/>
        </w:rPr>
        <w:t>ational</w:t>
      </w:r>
      <w:proofErr w:type="spellEnd"/>
      <w:r w:rsidRPr="00784E66">
        <w:rPr>
          <w:rFonts w:eastAsia="Cambria" w:cs="Arial"/>
          <w:color w:val="auto"/>
          <w:sz w:val="22"/>
          <w:szCs w:val="22"/>
          <w:lang w:eastAsia="en-ZA"/>
        </w:rPr>
        <w:t xml:space="preserve"> structure of SA Express does not have a COO. The position of the CEO has been vacant from 1 April 2017 as a result of the resignation by the previous incumbent</w:t>
      </w:r>
      <w:r>
        <w:rPr>
          <w:rFonts w:ascii="Calibri" w:eastAsia="Cambria" w:hAnsi="Calibri" w:cs="Calibri"/>
          <w:color w:val="auto"/>
          <w:szCs w:val="24"/>
          <w:lang w:eastAsia="en-ZA"/>
        </w:rPr>
        <w:t>.</w:t>
      </w:r>
    </w:p>
    <w:p w:rsidR="00921578" w:rsidRDefault="00921578" w:rsidP="005F2C41">
      <w:pPr>
        <w:spacing w:line="360" w:lineRule="auto"/>
        <w:ind w:right="329" w:firstLine="360"/>
        <w:jc w:val="both"/>
        <w:rPr>
          <w:rFonts w:cs="Arial"/>
          <w:sz w:val="22"/>
          <w:szCs w:val="22"/>
        </w:rPr>
      </w:pPr>
    </w:p>
    <w:p w:rsidR="005F2C41" w:rsidRPr="005F2C41" w:rsidRDefault="005F2C41" w:rsidP="005F2C41">
      <w:pPr>
        <w:spacing w:line="360" w:lineRule="auto"/>
        <w:ind w:right="329" w:firstLine="360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(2)(a)(b)</w:t>
      </w:r>
    </w:p>
    <w:p w:rsidR="000F75EA" w:rsidRPr="006178DA" w:rsidRDefault="0059381C" w:rsidP="006178DA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auto"/>
          <w:sz w:val="22"/>
          <w:szCs w:val="22"/>
        </w:rPr>
      </w:pPr>
      <w:proofErr w:type="spellStart"/>
      <w:r w:rsidRPr="006178DA">
        <w:rPr>
          <w:rFonts w:cs="Arial"/>
          <w:color w:val="auto"/>
          <w:sz w:val="22"/>
          <w:szCs w:val="22"/>
        </w:rPr>
        <w:t>Mr</w:t>
      </w:r>
      <w:proofErr w:type="spellEnd"/>
      <w:r w:rsidRPr="006178DA">
        <w:rPr>
          <w:rFonts w:cs="Arial"/>
          <w:color w:val="auto"/>
          <w:sz w:val="22"/>
          <w:szCs w:val="22"/>
        </w:rPr>
        <w:t xml:space="preserve"> Victor </w:t>
      </w:r>
      <w:proofErr w:type="spellStart"/>
      <w:r w:rsidRPr="006178DA">
        <w:rPr>
          <w:rFonts w:cs="Arial"/>
          <w:color w:val="auto"/>
          <w:sz w:val="22"/>
          <w:szCs w:val="22"/>
        </w:rPr>
        <w:t>Xaba</w:t>
      </w:r>
      <w:proofErr w:type="spellEnd"/>
      <w:r w:rsidRPr="006178DA">
        <w:rPr>
          <w:rFonts w:cs="Arial"/>
          <w:color w:val="auto"/>
          <w:sz w:val="22"/>
          <w:szCs w:val="22"/>
        </w:rPr>
        <w:t xml:space="preserve"> has been appointed to act in the position of CEO</w:t>
      </w:r>
      <w:r w:rsidR="000F75EA" w:rsidRPr="006178DA">
        <w:rPr>
          <w:rFonts w:cs="Arial"/>
          <w:color w:val="auto"/>
          <w:sz w:val="22"/>
          <w:szCs w:val="22"/>
        </w:rPr>
        <w:t xml:space="preserve">. </w:t>
      </w:r>
      <w:r w:rsidRPr="006178DA">
        <w:rPr>
          <w:rFonts w:cs="Arial"/>
          <w:color w:val="auto"/>
          <w:sz w:val="22"/>
          <w:szCs w:val="22"/>
        </w:rPr>
        <w:t xml:space="preserve"> </w:t>
      </w:r>
      <w:r w:rsidR="006178DA">
        <w:rPr>
          <w:rFonts w:cs="Arial"/>
          <w:color w:val="auto"/>
          <w:sz w:val="22"/>
          <w:szCs w:val="22"/>
        </w:rPr>
        <w:t xml:space="preserve">Now that the position is vacant I am taking </w:t>
      </w:r>
      <w:proofErr w:type="spellStart"/>
      <w:r w:rsidR="006178DA">
        <w:rPr>
          <w:rFonts w:cs="Arial"/>
          <w:color w:val="auto"/>
          <w:sz w:val="22"/>
          <w:szCs w:val="22"/>
        </w:rPr>
        <w:t>cognisance</w:t>
      </w:r>
      <w:proofErr w:type="spellEnd"/>
      <w:r w:rsidR="006178DA">
        <w:rPr>
          <w:rFonts w:cs="Arial"/>
          <w:color w:val="auto"/>
          <w:sz w:val="22"/>
          <w:szCs w:val="22"/>
        </w:rPr>
        <w:t xml:space="preserve"> of the announc</w:t>
      </w:r>
      <w:r w:rsidRPr="006178DA">
        <w:rPr>
          <w:rFonts w:cs="Arial"/>
          <w:color w:val="auto"/>
          <w:sz w:val="22"/>
          <w:szCs w:val="22"/>
        </w:rPr>
        <w:t xml:space="preserve">ement by the Minister of Finance </w:t>
      </w:r>
      <w:r w:rsidR="006178DA" w:rsidRPr="006178DA">
        <w:rPr>
          <w:rFonts w:cs="Arial"/>
          <w:color w:val="auto"/>
          <w:sz w:val="22"/>
          <w:szCs w:val="22"/>
        </w:rPr>
        <w:t xml:space="preserve">in the National Budget on 22 February 2017 that 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>Advisors are assisting government with a review of the state’s aviation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 assets with t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he goal 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>of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 develop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>ing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 a stronger, more efficient and sustainable state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 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>aviation se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ctor. The possibility of consolidation of SAA with SA </w:t>
      </w:r>
      <w:r w:rsidR="006178DA" w:rsidRPr="006178DA">
        <w:rPr>
          <w:rFonts w:eastAsiaTheme="minorHAnsi" w:cs="Arial"/>
          <w:color w:val="auto"/>
          <w:sz w:val="22"/>
          <w:szCs w:val="22"/>
          <w:lang w:val="en-ZA" w:eastAsia="en-US"/>
        </w:rPr>
        <w:t>Express, and introducing a strategic equity partner, will be considered</w:t>
      </w:r>
      <w:r w:rsidR="006178DA">
        <w:rPr>
          <w:rFonts w:eastAsiaTheme="minorHAnsi" w:cs="Arial"/>
          <w:color w:val="auto"/>
          <w:sz w:val="22"/>
          <w:szCs w:val="22"/>
          <w:lang w:val="en-ZA" w:eastAsia="en-US"/>
        </w:rPr>
        <w:t xml:space="preserve">. In light of these developments I am of the view that the position of CEO of SA Express will not be advertised pending finalisation of the government process. </w:t>
      </w:r>
    </w:p>
    <w:p w:rsidR="003706BD" w:rsidRPr="000F75EA" w:rsidRDefault="003706BD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5F2C41" w:rsidRPr="005F2C41" w:rsidRDefault="005F2C41" w:rsidP="005F2C41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3(a</w:t>
      </w:r>
      <w:proofErr w:type="gramStart"/>
      <w:r w:rsidRPr="005F2C41">
        <w:rPr>
          <w:rFonts w:cs="Arial"/>
          <w:sz w:val="22"/>
          <w:szCs w:val="22"/>
        </w:rPr>
        <w:t>)(</w:t>
      </w:r>
      <w:proofErr w:type="gramEnd"/>
      <w:r w:rsidRPr="005F2C41">
        <w:rPr>
          <w:rFonts w:cs="Arial"/>
          <w:sz w:val="22"/>
          <w:szCs w:val="22"/>
        </w:rPr>
        <w:t>b)(c)</w:t>
      </w:r>
    </w:p>
    <w:p w:rsidR="005F2C41" w:rsidRPr="00992246" w:rsidRDefault="00992246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  <w:r w:rsidRPr="00992246">
        <w:rPr>
          <w:rFonts w:cs="Arial"/>
          <w:color w:val="auto"/>
          <w:sz w:val="22"/>
          <w:szCs w:val="22"/>
        </w:rPr>
        <w:tab/>
      </w:r>
      <w:r w:rsidR="000F75EA">
        <w:rPr>
          <w:rFonts w:cs="Arial"/>
          <w:color w:val="auto"/>
          <w:sz w:val="22"/>
          <w:szCs w:val="22"/>
        </w:rPr>
        <w:t xml:space="preserve">One person is acting in the position of CEO and </w:t>
      </w:r>
      <w:r w:rsidR="006178DA">
        <w:rPr>
          <w:rFonts w:cs="Arial"/>
          <w:color w:val="auto"/>
          <w:sz w:val="22"/>
          <w:szCs w:val="22"/>
        </w:rPr>
        <w:t xml:space="preserve">it is envisaged that </w:t>
      </w:r>
      <w:r w:rsidR="000F75EA">
        <w:rPr>
          <w:rFonts w:cs="Arial"/>
          <w:color w:val="auto"/>
          <w:sz w:val="22"/>
          <w:szCs w:val="22"/>
        </w:rPr>
        <w:t>the recruitm</w:t>
      </w:r>
      <w:r w:rsidR="00C87316">
        <w:rPr>
          <w:rFonts w:cs="Arial"/>
          <w:color w:val="auto"/>
          <w:sz w:val="22"/>
          <w:szCs w:val="22"/>
        </w:rPr>
        <w:t xml:space="preserve">ent process </w:t>
      </w:r>
      <w:r w:rsidR="006178DA">
        <w:rPr>
          <w:rFonts w:cs="Arial"/>
          <w:color w:val="auto"/>
          <w:sz w:val="22"/>
          <w:szCs w:val="22"/>
        </w:rPr>
        <w:t xml:space="preserve">will be held in abeyance until the government process mentioned above is </w:t>
      </w:r>
      <w:proofErr w:type="spellStart"/>
      <w:r w:rsidR="006178DA">
        <w:rPr>
          <w:rFonts w:cs="Arial"/>
          <w:color w:val="auto"/>
          <w:sz w:val="22"/>
          <w:szCs w:val="22"/>
        </w:rPr>
        <w:t>finalised</w:t>
      </w:r>
      <w:proofErr w:type="spellEnd"/>
      <w:r w:rsidR="006178DA">
        <w:rPr>
          <w:rFonts w:cs="Arial"/>
          <w:color w:val="auto"/>
          <w:sz w:val="22"/>
          <w:szCs w:val="22"/>
        </w:rPr>
        <w:t>.</w:t>
      </w:r>
    </w:p>
    <w:p w:rsidR="00C63F54" w:rsidRDefault="00C63F54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3706BD" w:rsidRPr="006130B0" w:rsidRDefault="003706BD" w:rsidP="009B400E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  <w:t>SAFCOL</w:t>
      </w:r>
    </w:p>
    <w:p w:rsidR="00FA75DF" w:rsidRPr="005F2C41" w:rsidRDefault="00B12674" w:rsidP="002703A2">
      <w:pPr>
        <w:spacing w:line="360" w:lineRule="auto"/>
        <w:ind w:left="450" w:right="329" w:hanging="450"/>
        <w:jc w:val="both"/>
        <w:rPr>
          <w:rFonts w:cs="Arial"/>
          <w:bCs/>
          <w:sz w:val="22"/>
          <w:szCs w:val="22"/>
          <w:lang w:val="en-ZA"/>
        </w:rPr>
      </w:pPr>
      <w:r w:rsidRPr="00FA75DF">
        <w:rPr>
          <w:rFonts w:cs="Arial"/>
          <w:color w:val="auto"/>
          <w:sz w:val="22"/>
          <w:szCs w:val="22"/>
        </w:rPr>
        <w:tab/>
      </w:r>
      <w:r w:rsidR="00FA75DF" w:rsidRPr="005F2C41">
        <w:rPr>
          <w:rFonts w:cs="Arial"/>
          <w:bCs/>
          <w:sz w:val="22"/>
          <w:szCs w:val="22"/>
          <w:lang w:val="en-ZA"/>
        </w:rPr>
        <w:t>(1)(a)(b)(c)(</w:t>
      </w:r>
      <w:proofErr w:type="gramStart"/>
      <w:r w:rsidR="00FA75DF" w:rsidRPr="005F2C41">
        <w:rPr>
          <w:rFonts w:cs="Arial"/>
          <w:bCs/>
          <w:sz w:val="22"/>
          <w:szCs w:val="22"/>
          <w:lang w:val="en-ZA"/>
        </w:rPr>
        <w:t>i</w:t>
      </w:r>
      <w:proofErr w:type="gramEnd"/>
      <w:r w:rsidR="00FA75DF" w:rsidRPr="005F2C41">
        <w:rPr>
          <w:rFonts w:cs="Arial"/>
          <w:bCs/>
          <w:sz w:val="22"/>
          <w:szCs w:val="22"/>
          <w:lang w:val="en-ZA"/>
        </w:rPr>
        <w:t>)(ii)</w:t>
      </w:r>
    </w:p>
    <w:p w:rsidR="003706BD" w:rsidRDefault="00B12674" w:rsidP="000F75EA">
      <w:pPr>
        <w:spacing w:line="360" w:lineRule="auto"/>
        <w:ind w:left="450" w:right="329" w:hanging="2"/>
        <w:jc w:val="both"/>
        <w:rPr>
          <w:rFonts w:cs="Arial"/>
          <w:color w:val="auto"/>
          <w:sz w:val="22"/>
          <w:szCs w:val="22"/>
        </w:rPr>
      </w:pPr>
      <w:r w:rsidRPr="006130B0">
        <w:rPr>
          <w:rFonts w:cs="Arial"/>
          <w:color w:val="auto"/>
          <w:sz w:val="22"/>
          <w:szCs w:val="22"/>
        </w:rPr>
        <w:t>The Compa</w:t>
      </w:r>
      <w:r w:rsidR="002F23C8">
        <w:rPr>
          <w:rFonts w:cs="Arial"/>
          <w:color w:val="auto"/>
          <w:sz w:val="22"/>
          <w:szCs w:val="22"/>
        </w:rPr>
        <w:t xml:space="preserve">ny has vacancies of </w:t>
      </w:r>
      <w:r w:rsidR="00C87316">
        <w:rPr>
          <w:rFonts w:cs="Arial"/>
          <w:color w:val="auto"/>
          <w:sz w:val="22"/>
          <w:szCs w:val="22"/>
        </w:rPr>
        <w:t>Chief Executive Officer (</w:t>
      </w:r>
      <w:r w:rsidR="002F23C8">
        <w:rPr>
          <w:rFonts w:cs="Arial"/>
          <w:color w:val="auto"/>
          <w:sz w:val="22"/>
          <w:szCs w:val="22"/>
        </w:rPr>
        <w:t>CEO</w:t>
      </w:r>
      <w:r w:rsidR="00C87316">
        <w:rPr>
          <w:rFonts w:cs="Arial"/>
          <w:color w:val="auto"/>
          <w:sz w:val="22"/>
          <w:szCs w:val="22"/>
        </w:rPr>
        <w:t>)</w:t>
      </w:r>
      <w:r w:rsidR="002F23C8">
        <w:rPr>
          <w:rFonts w:cs="Arial"/>
          <w:color w:val="auto"/>
          <w:sz w:val="22"/>
          <w:szCs w:val="22"/>
        </w:rPr>
        <w:t xml:space="preserve"> and </w:t>
      </w:r>
      <w:r w:rsidR="00C87316">
        <w:rPr>
          <w:rFonts w:cs="Arial"/>
          <w:color w:val="auto"/>
          <w:sz w:val="22"/>
          <w:szCs w:val="22"/>
        </w:rPr>
        <w:t>Chief Operating Officer (</w:t>
      </w:r>
      <w:r w:rsidR="002F23C8">
        <w:rPr>
          <w:rFonts w:cs="Arial"/>
          <w:color w:val="auto"/>
          <w:sz w:val="22"/>
          <w:szCs w:val="22"/>
        </w:rPr>
        <w:t>COO</w:t>
      </w:r>
      <w:r w:rsidR="00C87316">
        <w:rPr>
          <w:rFonts w:cs="Arial"/>
          <w:color w:val="auto"/>
          <w:sz w:val="22"/>
          <w:szCs w:val="22"/>
        </w:rPr>
        <w:t>). Ms Trish Pillay is the</w:t>
      </w:r>
      <w:r w:rsidR="002F23C8">
        <w:rPr>
          <w:rFonts w:cs="Arial"/>
          <w:color w:val="auto"/>
          <w:sz w:val="22"/>
          <w:szCs w:val="22"/>
        </w:rPr>
        <w:t xml:space="preserve"> </w:t>
      </w:r>
      <w:r w:rsidR="00C87316">
        <w:rPr>
          <w:rFonts w:cs="Arial"/>
          <w:color w:val="auto"/>
          <w:sz w:val="22"/>
          <w:szCs w:val="22"/>
        </w:rPr>
        <w:t>Chief Financial Officer (</w:t>
      </w:r>
      <w:r w:rsidR="002F23C8">
        <w:rPr>
          <w:rFonts w:cs="Arial"/>
          <w:color w:val="auto"/>
          <w:sz w:val="22"/>
          <w:szCs w:val="22"/>
        </w:rPr>
        <w:t>CFO</w:t>
      </w:r>
      <w:r w:rsidR="00C87316">
        <w:rPr>
          <w:rFonts w:cs="Arial"/>
          <w:color w:val="auto"/>
          <w:sz w:val="22"/>
          <w:szCs w:val="22"/>
        </w:rPr>
        <w:t>)</w:t>
      </w:r>
      <w:r w:rsidR="00520342">
        <w:rPr>
          <w:rFonts w:cs="Arial"/>
          <w:color w:val="auto"/>
          <w:sz w:val="22"/>
          <w:szCs w:val="22"/>
        </w:rPr>
        <w:t>;</w:t>
      </w:r>
      <w:r w:rsidR="00C87316">
        <w:rPr>
          <w:rFonts w:cs="Arial"/>
          <w:color w:val="auto"/>
          <w:sz w:val="22"/>
          <w:szCs w:val="22"/>
        </w:rPr>
        <w:t xml:space="preserve"> hence the</w:t>
      </w:r>
      <w:r w:rsidR="002F23C8">
        <w:rPr>
          <w:rFonts w:cs="Arial"/>
          <w:color w:val="auto"/>
          <w:sz w:val="22"/>
          <w:szCs w:val="22"/>
        </w:rPr>
        <w:t xml:space="preserve"> position is not vacant. The </w:t>
      </w:r>
      <w:r w:rsidR="000F75EA">
        <w:rPr>
          <w:rFonts w:cs="Arial"/>
          <w:color w:val="auto"/>
          <w:sz w:val="22"/>
          <w:szCs w:val="22"/>
        </w:rPr>
        <w:t>p</w:t>
      </w:r>
      <w:r w:rsidR="002F23C8">
        <w:rPr>
          <w:rFonts w:cs="Arial"/>
          <w:color w:val="auto"/>
          <w:sz w:val="22"/>
          <w:szCs w:val="22"/>
        </w:rPr>
        <w:t xml:space="preserve">osition </w:t>
      </w:r>
      <w:r w:rsidR="000F75EA">
        <w:rPr>
          <w:rFonts w:cs="Arial"/>
          <w:color w:val="auto"/>
          <w:sz w:val="22"/>
          <w:szCs w:val="22"/>
        </w:rPr>
        <w:t xml:space="preserve">of </w:t>
      </w:r>
      <w:r w:rsidR="002F23C8">
        <w:rPr>
          <w:rFonts w:cs="Arial"/>
          <w:color w:val="auto"/>
          <w:sz w:val="22"/>
          <w:szCs w:val="22"/>
        </w:rPr>
        <w:t xml:space="preserve">CEO has been vacant since 15 December 2015 and the </w:t>
      </w:r>
      <w:r w:rsidR="000F75EA">
        <w:rPr>
          <w:rFonts w:cs="Arial"/>
          <w:color w:val="auto"/>
          <w:sz w:val="22"/>
          <w:szCs w:val="22"/>
        </w:rPr>
        <w:t xml:space="preserve">position of </w:t>
      </w:r>
      <w:r w:rsidR="002F23C8">
        <w:rPr>
          <w:rFonts w:cs="Arial"/>
          <w:color w:val="auto"/>
          <w:sz w:val="22"/>
          <w:szCs w:val="22"/>
        </w:rPr>
        <w:t>COO has be</w:t>
      </w:r>
      <w:r w:rsidR="008359D2">
        <w:rPr>
          <w:rFonts w:cs="Arial"/>
          <w:color w:val="auto"/>
          <w:sz w:val="22"/>
          <w:szCs w:val="22"/>
        </w:rPr>
        <w:t>en vacant since 18 February 2016</w:t>
      </w:r>
      <w:r w:rsidR="006053C1">
        <w:rPr>
          <w:rFonts w:cs="Arial"/>
          <w:color w:val="auto"/>
          <w:sz w:val="22"/>
          <w:szCs w:val="22"/>
        </w:rPr>
        <w:t>. Both positions became vacant as result of resignation by the previous incumbents.</w:t>
      </w:r>
    </w:p>
    <w:p w:rsidR="006053C1" w:rsidRDefault="006053C1" w:rsidP="000F75EA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FA75DF" w:rsidRPr="005F2C41" w:rsidRDefault="00FA75DF" w:rsidP="000F75EA">
      <w:pPr>
        <w:spacing w:line="360" w:lineRule="auto"/>
        <w:ind w:right="329" w:firstLine="360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(2)(a)(b)</w:t>
      </w:r>
    </w:p>
    <w:p w:rsidR="00FA75DF" w:rsidRDefault="006053C1" w:rsidP="000F75EA">
      <w:pPr>
        <w:spacing w:line="360" w:lineRule="auto"/>
        <w:ind w:left="448" w:right="329" w:hanging="88"/>
        <w:jc w:val="both"/>
        <w:rPr>
          <w:rFonts w:cs="Arial"/>
          <w:b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The CEO position will be advertised by the end April 2017, whereas the COO position was advertised on </w:t>
      </w:r>
      <w:r w:rsidR="008359D2">
        <w:rPr>
          <w:rFonts w:cs="Arial"/>
          <w:color w:val="auto"/>
          <w:sz w:val="22"/>
          <w:szCs w:val="22"/>
        </w:rPr>
        <w:t>15 February 2016</w:t>
      </w:r>
      <w:r w:rsidR="00FC6AC1">
        <w:rPr>
          <w:rFonts w:cs="Arial"/>
          <w:color w:val="auto"/>
          <w:sz w:val="22"/>
          <w:szCs w:val="22"/>
        </w:rPr>
        <w:t>.</w:t>
      </w:r>
      <w:r w:rsidR="00823A91" w:rsidRPr="00823A91">
        <w:rPr>
          <w:rFonts w:cs="Arial"/>
          <w:bCs/>
          <w:sz w:val="22"/>
          <w:szCs w:val="22"/>
        </w:rPr>
        <w:t xml:space="preserve"> </w:t>
      </w:r>
      <w:r w:rsidR="00823A91" w:rsidRPr="00823A91">
        <w:rPr>
          <w:rFonts w:cs="Arial"/>
          <w:bCs/>
          <w:color w:val="auto"/>
          <w:sz w:val="22"/>
          <w:szCs w:val="22"/>
        </w:rPr>
        <w:t xml:space="preserve">As part of the CEO </w:t>
      </w:r>
      <w:r w:rsidR="000F75EA">
        <w:rPr>
          <w:rFonts w:cs="Arial"/>
          <w:bCs/>
          <w:color w:val="auto"/>
          <w:sz w:val="22"/>
          <w:szCs w:val="22"/>
        </w:rPr>
        <w:t>r</w:t>
      </w:r>
      <w:r w:rsidR="00823A91" w:rsidRPr="00823A91">
        <w:rPr>
          <w:rFonts w:cs="Arial"/>
          <w:bCs/>
          <w:color w:val="auto"/>
          <w:sz w:val="22"/>
          <w:szCs w:val="22"/>
        </w:rPr>
        <w:t xml:space="preserve">ecruitment </w:t>
      </w:r>
      <w:r w:rsidR="000F75EA">
        <w:rPr>
          <w:rFonts w:cs="Arial"/>
          <w:bCs/>
          <w:color w:val="auto"/>
          <w:sz w:val="22"/>
          <w:szCs w:val="22"/>
        </w:rPr>
        <w:t>p</w:t>
      </w:r>
      <w:r w:rsidR="00823A91" w:rsidRPr="00823A91">
        <w:rPr>
          <w:rFonts w:cs="Arial"/>
          <w:bCs/>
          <w:color w:val="auto"/>
          <w:sz w:val="22"/>
          <w:szCs w:val="22"/>
        </w:rPr>
        <w:t xml:space="preserve">lan, it is anticipated that interviews with potential candidates will </w:t>
      </w:r>
      <w:r w:rsidR="008359D2">
        <w:rPr>
          <w:rFonts w:cs="Arial"/>
          <w:bCs/>
          <w:color w:val="auto"/>
          <w:sz w:val="22"/>
          <w:szCs w:val="22"/>
        </w:rPr>
        <w:t>be held during May and June 2017</w:t>
      </w:r>
      <w:r w:rsidR="00823A91">
        <w:rPr>
          <w:rFonts w:cs="Arial"/>
          <w:bCs/>
          <w:color w:val="auto"/>
          <w:sz w:val="22"/>
          <w:szCs w:val="22"/>
        </w:rPr>
        <w:t xml:space="preserve">. </w:t>
      </w:r>
      <w:r w:rsidR="00823A91" w:rsidRPr="00823A91">
        <w:rPr>
          <w:rFonts w:cs="Arial"/>
          <w:bCs/>
          <w:color w:val="auto"/>
          <w:sz w:val="22"/>
          <w:szCs w:val="22"/>
        </w:rPr>
        <w:t>Applicants were initially interviewed for the COO vacancy but no suitable candidate</w:t>
      </w:r>
      <w:r w:rsidR="00C87316">
        <w:rPr>
          <w:rFonts w:cs="Arial"/>
          <w:bCs/>
          <w:color w:val="auto"/>
          <w:sz w:val="22"/>
          <w:szCs w:val="22"/>
        </w:rPr>
        <w:t xml:space="preserve"> was</w:t>
      </w:r>
      <w:r w:rsidR="00823A91" w:rsidRPr="00823A91">
        <w:rPr>
          <w:rFonts w:cs="Arial"/>
          <w:bCs/>
          <w:color w:val="auto"/>
          <w:sz w:val="22"/>
          <w:szCs w:val="22"/>
        </w:rPr>
        <w:t xml:space="preserve"> found.  SAFCOL is taking further steps in the recruitment process to identify suitable candidates</w:t>
      </w:r>
      <w:r w:rsidR="00823A91">
        <w:rPr>
          <w:rFonts w:cs="Arial"/>
          <w:bCs/>
          <w:color w:val="auto"/>
          <w:sz w:val="22"/>
          <w:szCs w:val="22"/>
        </w:rPr>
        <w:t>.</w:t>
      </w:r>
      <w:r w:rsidR="00823A91" w:rsidRPr="00823A91">
        <w:rPr>
          <w:rFonts w:cs="Arial"/>
          <w:bCs/>
          <w:sz w:val="22"/>
          <w:szCs w:val="22"/>
        </w:rPr>
        <w:t xml:space="preserve"> </w:t>
      </w:r>
      <w:r w:rsidR="00823A91" w:rsidRPr="00823A91">
        <w:rPr>
          <w:rFonts w:cs="Arial"/>
          <w:bCs/>
          <w:color w:val="auto"/>
          <w:sz w:val="22"/>
          <w:szCs w:val="22"/>
        </w:rPr>
        <w:t>It is anticipated that the CEO vacancy will be filled by July 2017</w:t>
      </w:r>
      <w:r w:rsidR="00823A91">
        <w:rPr>
          <w:rFonts w:cs="Arial"/>
          <w:bCs/>
          <w:color w:val="auto"/>
          <w:sz w:val="22"/>
          <w:szCs w:val="22"/>
        </w:rPr>
        <w:t xml:space="preserve"> and </w:t>
      </w:r>
      <w:r w:rsidR="00823A91" w:rsidRPr="00823A91">
        <w:rPr>
          <w:rFonts w:cs="Arial"/>
          <w:bCs/>
          <w:color w:val="auto"/>
          <w:sz w:val="22"/>
          <w:szCs w:val="22"/>
        </w:rPr>
        <w:t>COO vacancy will be filled by June 2017.</w:t>
      </w:r>
      <w:r w:rsidR="00823A91">
        <w:rPr>
          <w:rFonts w:cs="Arial"/>
          <w:bCs/>
          <w:color w:val="auto"/>
          <w:sz w:val="22"/>
          <w:szCs w:val="22"/>
        </w:rPr>
        <w:t xml:space="preserve"> </w:t>
      </w:r>
    </w:p>
    <w:p w:rsidR="00FA75DF" w:rsidRDefault="00FA75DF" w:rsidP="000F75EA">
      <w:pPr>
        <w:spacing w:line="360" w:lineRule="auto"/>
        <w:ind w:left="448" w:right="329" w:hanging="448"/>
        <w:jc w:val="both"/>
        <w:rPr>
          <w:rFonts w:cs="Arial"/>
          <w:bCs/>
          <w:color w:val="auto"/>
          <w:sz w:val="22"/>
          <w:szCs w:val="22"/>
        </w:rPr>
      </w:pPr>
    </w:p>
    <w:p w:rsidR="00FA75DF" w:rsidRPr="005F2C41" w:rsidRDefault="00FA75DF" w:rsidP="000F75EA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3(a</w:t>
      </w:r>
      <w:proofErr w:type="gramStart"/>
      <w:r w:rsidRPr="005F2C41">
        <w:rPr>
          <w:rFonts w:cs="Arial"/>
          <w:sz w:val="22"/>
          <w:szCs w:val="22"/>
        </w:rPr>
        <w:t>)(</w:t>
      </w:r>
      <w:proofErr w:type="gramEnd"/>
      <w:r w:rsidRPr="005F2C41">
        <w:rPr>
          <w:rFonts w:cs="Arial"/>
          <w:sz w:val="22"/>
          <w:szCs w:val="22"/>
        </w:rPr>
        <w:t>b)(c)</w:t>
      </w:r>
    </w:p>
    <w:p w:rsidR="00FA75DF" w:rsidRPr="005F2C41" w:rsidRDefault="00C87316" w:rsidP="000F75EA">
      <w:pPr>
        <w:spacing w:line="360" w:lineRule="auto"/>
        <w:ind w:left="448" w:right="329" w:hanging="22"/>
        <w:jc w:val="both"/>
        <w:rPr>
          <w:rFonts w:cs="Arial"/>
          <w:color w:val="auto"/>
          <w:sz w:val="22"/>
          <w:szCs w:val="22"/>
          <w:lang w:val="en-ZA"/>
        </w:rPr>
      </w:pPr>
      <w:r>
        <w:rPr>
          <w:rFonts w:cs="Arial"/>
          <w:color w:val="auto"/>
          <w:sz w:val="22"/>
          <w:szCs w:val="22"/>
          <w:lang w:val="en-ZA"/>
        </w:rPr>
        <w:t>T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here are two </w:t>
      </w:r>
      <w:r>
        <w:rPr>
          <w:rFonts w:cs="Arial"/>
          <w:color w:val="auto"/>
          <w:sz w:val="22"/>
          <w:szCs w:val="22"/>
          <w:lang w:val="en-ZA"/>
        </w:rPr>
        <w:t>Executives</w:t>
      </w:r>
      <w:r w:rsidRPr="005F2C41">
        <w:rPr>
          <w:rFonts w:cs="Arial"/>
          <w:color w:val="auto"/>
          <w:sz w:val="22"/>
          <w:szCs w:val="22"/>
          <w:lang w:val="en-ZA"/>
        </w:rPr>
        <w:t xml:space="preserve"> act</w:t>
      </w:r>
      <w:r>
        <w:rPr>
          <w:rFonts w:cs="Arial"/>
          <w:color w:val="auto"/>
          <w:sz w:val="22"/>
          <w:szCs w:val="22"/>
          <w:lang w:val="en-ZA"/>
        </w:rPr>
        <w:t xml:space="preserve">ing in the positions of </w:t>
      </w:r>
      <w:r w:rsidRPr="005F2C41">
        <w:rPr>
          <w:rFonts w:cs="Arial"/>
          <w:color w:val="auto"/>
          <w:sz w:val="22"/>
          <w:szCs w:val="22"/>
          <w:lang w:val="en-ZA"/>
        </w:rPr>
        <w:t>GCEO and GCFO</w:t>
      </w:r>
      <w:r>
        <w:rPr>
          <w:rFonts w:cs="Arial"/>
          <w:color w:val="auto"/>
          <w:sz w:val="22"/>
          <w:szCs w:val="22"/>
          <w:lang w:val="en-ZA"/>
        </w:rPr>
        <w:t>, separately</w:t>
      </w:r>
      <w:r w:rsidRPr="005F2C41">
        <w:rPr>
          <w:rFonts w:cs="Arial"/>
          <w:color w:val="auto"/>
          <w:sz w:val="22"/>
          <w:szCs w:val="22"/>
          <w:lang w:val="en-ZA"/>
        </w:rPr>
        <w:t>.</w:t>
      </w:r>
      <w:r>
        <w:rPr>
          <w:rFonts w:cs="Arial"/>
          <w:bCs/>
          <w:color w:val="auto"/>
          <w:sz w:val="22"/>
          <w:szCs w:val="22"/>
        </w:rPr>
        <w:t xml:space="preserve"> </w:t>
      </w:r>
      <w:r w:rsidR="00823A91">
        <w:rPr>
          <w:rFonts w:cs="Arial"/>
          <w:bCs/>
          <w:color w:val="auto"/>
          <w:sz w:val="22"/>
          <w:szCs w:val="22"/>
        </w:rPr>
        <w:t xml:space="preserve"> The acting CEO</w:t>
      </w:r>
      <w:r w:rsidR="00302A35"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 w:rsidR="00302A35">
        <w:rPr>
          <w:rFonts w:cs="Arial"/>
          <w:bCs/>
          <w:color w:val="auto"/>
          <w:sz w:val="22"/>
          <w:szCs w:val="22"/>
        </w:rPr>
        <w:t>Mr</w:t>
      </w:r>
      <w:proofErr w:type="spellEnd"/>
      <w:r w:rsidR="00302A35">
        <w:rPr>
          <w:rFonts w:cs="Arial"/>
          <w:bCs/>
          <w:color w:val="auto"/>
          <w:sz w:val="22"/>
          <w:szCs w:val="22"/>
        </w:rPr>
        <w:t xml:space="preserve"> Harvey Theron</w:t>
      </w:r>
      <w:r w:rsidR="00823A91">
        <w:rPr>
          <w:rFonts w:cs="Arial"/>
          <w:bCs/>
          <w:color w:val="auto"/>
          <w:sz w:val="22"/>
          <w:szCs w:val="22"/>
        </w:rPr>
        <w:t xml:space="preserve"> has</w:t>
      </w:r>
      <w:r w:rsidR="00823A91" w:rsidRPr="00823A91">
        <w:rPr>
          <w:rFonts w:cs="Arial"/>
          <w:bCs/>
          <w:color w:val="auto"/>
          <w:sz w:val="22"/>
          <w:szCs w:val="22"/>
        </w:rPr>
        <w:t xml:space="preserve"> been acting in this position since 16 December 2015 to date</w:t>
      </w:r>
      <w:r w:rsidR="00823A91">
        <w:rPr>
          <w:rFonts w:cs="Arial"/>
          <w:bCs/>
          <w:color w:val="auto"/>
          <w:sz w:val="22"/>
          <w:szCs w:val="22"/>
        </w:rPr>
        <w:t xml:space="preserve"> </w:t>
      </w:r>
      <w:r w:rsidR="00823A91" w:rsidRPr="004317B6">
        <w:rPr>
          <w:rFonts w:cs="Arial"/>
          <w:bCs/>
          <w:color w:val="auto"/>
          <w:sz w:val="22"/>
          <w:szCs w:val="22"/>
        </w:rPr>
        <w:t xml:space="preserve">and </w:t>
      </w:r>
      <w:proofErr w:type="spellStart"/>
      <w:r w:rsidR="004317B6" w:rsidRPr="004317B6">
        <w:rPr>
          <w:rFonts w:cs="Arial"/>
          <w:bCs/>
          <w:color w:val="auto"/>
          <w:sz w:val="22"/>
          <w:szCs w:val="22"/>
        </w:rPr>
        <w:t>Mr</w:t>
      </w:r>
      <w:proofErr w:type="spellEnd"/>
      <w:r w:rsidR="004317B6" w:rsidRPr="004317B6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="004317B6" w:rsidRPr="004317B6">
        <w:rPr>
          <w:rFonts w:cs="Arial"/>
          <w:bCs/>
          <w:color w:val="auto"/>
          <w:sz w:val="22"/>
          <w:szCs w:val="22"/>
        </w:rPr>
        <w:t>Klaas</w:t>
      </w:r>
      <w:proofErr w:type="spellEnd"/>
      <w:r w:rsidR="004317B6" w:rsidRPr="004317B6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="004317B6" w:rsidRPr="004317B6">
        <w:rPr>
          <w:rFonts w:cs="Arial"/>
          <w:bCs/>
          <w:color w:val="auto"/>
          <w:sz w:val="22"/>
          <w:szCs w:val="22"/>
        </w:rPr>
        <w:t>Makobane</w:t>
      </w:r>
      <w:proofErr w:type="spellEnd"/>
      <w:r w:rsidR="00302A35">
        <w:rPr>
          <w:rFonts w:cs="Arial"/>
          <w:bCs/>
          <w:color w:val="auto"/>
          <w:sz w:val="22"/>
          <w:szCs w:val="22"/>
        </w:rPr>
        <w:t xml:space="preserve"> has been acting </w:t>
      </w:r>
      <w:r w:rsidR="00823A91">
        <w:rPr>
          <w:rFonts w:cs="Arial"/>
          <w:bCs/>
          <w:color w:val="auto"/>
          <w:sz w:val="22"/>
          <w:szCs w:val="22"/>
        </w:rPr>
        <w:t xml:space="preserve">COO from 19 </w:t>
      </w:r>
      <w:r w:rsidR="008359D2">
        <w:rPr>
          <w:rFonts w:cs="Arial"/>
          <w:bCs/>
          <w:color w:val="auto"/>
          <w:sz w:val="22"/>
          <w:szCs w:val="22"/>
        </w:rPr>
        <w:t>February 2016</w:t>
      </w:r>
      <w:r>
        <w:rPr>
          <w:rFonts w:cs="Arial"/>
          <w:bCs/>
          <w:color w:val="auto"/>
          <w:sz w:val="22"/>
          <w:szCs w:val="22"/>
        </w:rPr>
        <w:t xml:space="preserve"> to date</w:t>
      </w:r>
      <w:r w:rsidR="008359D2">
        <w:rPr>
          <w:rFonts w:cs="Arial"/>
          <w:bCs/>
          <w:color w:val="auto"/>
          <w:sz w:val="22"/>
          <w:szCs w:val="22"/>
        </w:rPr>
        <w:t xml:space="preserve">. </w:t>
      </w:r>
      <w:r w:rsidR="00FA75DF">
        <w:rPr>
          <w:rFonts w:cs="Arial"/>
          <w:color w:val="auto"/>
          <w:sz w:val="22"/>
          <w:szCs w:val="22"/>
          <w:lang w:val="en-ZA"/>
        </w:rPr>
        <w:t>Given that t</w:t>
      </w:r>
      <w:r w:rsidR="00FA75DF" w:rsidRPr="002E7A26">
        <w:rPr>
          <w:rFonts w:cs="Arial"/>
          <w:sz w:val="22"/>
          <w:szCs w:val="22"/>
        </w:rPr>
        <w:t xml:space="preserve">he recruitment processes </w:t>
      </w:r>
      <w:r w:rsidR="00FA75DF">
        <w:rPr>
          <w:rFonts w:cs="Arial"/>
          <w:sz w:val="22"/>
          <w:szCs w:val="22"/>
        </w:rPr>
        <w:t>ar</w:t>
      </w:r>
      <w:r w:rsidR="00FA75DF" w:rsidRPr="002E7A26">
        <w:rPr>
          <w:rFonts w:cs="Arial"/>
          <w:sz w:val="22"/>
          <w:szCs w:val="22"/>
        </w:rPr>
        <w:t>e still underway</w:t>
      </w:r>
      <w:r w:rsidR="00B8299B">
        <w:rPr>
          <w:rFonts w:cs="Arial"/>
          <w:sz w:val="22"/>
          <w:szCs w:val="22"/>
        </w:rPr>
        <w:t xml:space="preserve">, </w:t>
      </w:r>
      <w:r w:rsidR="00FA75DF" w:rsidRPr="002E7A26">
        <w:rPr>
          <w:rFonts w:cs="Arial"/>
          <w:sz w:val="22"/>
          <w:szCs w:val="22"/>
        </w:rPr>
        <w:t xml:space="preserve">it is against good </w:t>
      </w:r>
      <w:proofErr w:type="spellStart"/>
      <w:r w:rsidR="00FA75DF" w:rsidRPr="002E7A26">
        <w:rPr>
          <w:rFonts w:cs="Arial"/>
          <w:sz w:val="22"/>
          <w:szCs w:val="22"/>
        </w:rPr>
        <w:t>labour</w:t>
      </w:r>
      <w:proofErr w:type="spellEnd"/>
      <w:r w:rsidR="00FA75DF" w:rsidRPr="002E7A26">
        <w:rPr>
          <w:rFonts w:cs="Arial"/>
          <w:sz w:val="22"/>
          <w:szCs w:val="22"/>
        </w:rPr>
        <w:t xml:space="preserve"> practice to disclose </w:t>
      </w:r>
      <w:r w:rsidR="00FA75DF">
        <w:rPr>
          <w:rFonts w:cs="Arial"/>
          <w:sz w:val="22"/>
          <w:szCs w:val="22"/>
        </w:rPr>
        <w:t>the details of any applicant a</w:t>
      </w:r>
      <w:r w:rsidR="00FA75DF" w:rsidRPr="002E7A26">
        <w:rPr>
          <w:rFonts w:cs="Arial"/>
          <w:sz w:val="22"/>
          <w:szCs w:val="22"/>
        </w:rPr>
        <w:t>t this stage</w:t>
      </w:r>
      <w:r w:rsidR="00FA75DF">
        <w:rPr>
          <w:rFonts w:cs="Arial"/>
          <w:sz w:val="22"/>
          <w:szCs w:val="22"/>
        </w:rPr>
        <w:t>.</w:t>
      </w:r>
    </w:p>
    <w:p w:rsidR="006053C1" w:rsidRPr="006130B0" w:rsidRDefault="006053C1" w:rsidP="009B400E">
      <w:pPr>
        <w:spacing w:line="360" w:lineRule="auto"/>
        <w:ind w:left="450" w:right="329" w:hanging="450"/>
        <w:jc w:val="both"/>
        <w:rPr>
          <w:rFonts w:cs="Arial"/>
          <w:color w:val="auto"/>
          <w:sz w:val="22"/>
          <w:szCs w:val="22"/>
        </w:rPr>
      </w:pPr>
    </w:p>
    <w:p w:rsidR="003706BD" w:rsidRDefault="003706BD" w:rsidP="002C260C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  <w:r w:rsidRPr="006130B0">
        <w:rPr>
          <w:rFonts w:cs="Arial"/>
          <w:b/>
          <w:color w:val="auto"/>
          <w:sz w:val="22"/>
          <w:szCs w:val="22"/>
        </w:rPr>
        <w:tab/>
        <w:t>Transnet</w:t>
      </w:r>
    </w:p>
    <w:p w:rsidR="00921578" w:rsidRPr="002C260C" w:rsidRDefault="00921578" w:rsidP="002C260C">
      <w:pPr>
        <w:spacing w:line="360" w:lineRule="auto"/>
        <w:ind w:left="450" w:right="329" w:hanging="450"/>
        <w:jc w:val="both"/>
        <w:rPr>
          <w:rFonts w:cs="Arial"/>
          <w:b/>
          <w:color w:val="auto"/>
          <w:sz w:val="22"/>
          <w:szCs w:val="22"/>
        </w:rPr>
      </w:pPr>
    </w:p>
    <w:p w:rsidR="00FA75DF" w:rsidRPr="005F2C41" w:rsidRDefault="00FA75DF" w:rsidP="00FA75DF">
      <w:pPr>
        <w:spacing w:line="360" w:lineRule="auto"/>
        <w:ind w:right="331" w:firstLine="448"/>
        <w:jc w:val="both"/>
        <w:rPr>
          <w:rFonts w:cs="Arial"/>
          <w:bCs/>
          <w:sz w:val="22"/>
          <w:szCs w:val="22"/>
          <w:lang w:val="en-ZA"/>
        </w:rPr>
      </w:pPr>
      <w:r w:rsidRPr="005F2C41">
        <w:rPr>
          <w:rFonts w:cs="Arial"/>
          <w:bCs/>
          <w:sz w:val="22"/>
          <w:szCs w:val="22"/>
          <w:lang w:val="en-ZA"/>
        </w:rPr>
        <w:t>(1)(a)(b)(c)(</w:t>
      </w:r>
      <w:proofErr w:type="gramStart"/>
      <w:r w:rsidRPr="005F2C41">
        <w:rPr>
          <w:rFonts w:cs="Arial"/>
          <w:bCs/>
          <w:sz w:val="22"/>
          <w:szCs w:val="22"/>
          <w:lang w:val="en-ZA"/>
        </w:rPr>
        <w:t>i</w:t>
      </w:r>
      <w:proofErr w:type="gramEnd"/>
      <w:r w:rsidRPr="005F2C41">
        <w:rPr>
          <w:rFonts w:cs="Arial"/>
          <w:bCs/>
          <w:sz w:val="22"/>
          <w:szCs w:val="22"/>
          <w:lang w:val="en-ZA"/>
        </w:rPr>
        <w:t>)(ii)</w:t>
      </w:r>
    </w:p>
    <w:p w:rsidR="002C260C" w:rsidRPr="002C260C" w:rsidRDefault="002C260C" w:rsidP="00FA75DF">
      <w:pPr>
        <w:spacing w:line="360" w:lineRule="auto"/>
        <w:ind w:left="448"/>
        <w:jc w:val="both"/>
        <w:rPr>
          <w:rFonts w:cs="Arial"/>
          <w:sz w:val="22"/>
          <w:szCs w:val="22"/>
        </w:rPr>
      </w:pPr>
      <w:r w:rsidRPr="00FA75DF">
        <w:rPr>
          <w:rFonts w:cs="Arial"/>
          <w:sz w:val="22"/>
          <w:szCs w:val="22"/>
        </w:rPr>
        <w:t>Transnet does not have vacancies in these positions</w:t>
      </w:r>
      <w:r w:rsidR="00FA75DF">
        <w:rPr>
          <w:rFonts w:cs="Arial"/>
          <w:sz w:val="22"/>
          <w:szCs w:val="22"/>
        </w:rPr>
        <w:t xml:space="preserve">. The </w:t>
      </w:r>
      <w:r w:rsidRPr="002C260C">
        <w:rPr>
          <w:rFonts w:cs="Arial"/>
          <w:sz w:val="22"/>
          <w:szCs w:val="22"/>
        </w:rPr>
        <w:t>Group Chief Executive</w:t>
      </w:r>
      <w:r w:rsidR="00FA75DF">
        <w:rPr>
          <w:rFonts w:cs="Arial"/>
          <w:sz w:val="22"/>
          <w:szCs w:val="22"/>
        </w:rPr>
        <w:t xml:space="preserve"> is </w:t>
      </w:r>
      <w:proofErr w:type="spellStart"/>
      <w:r w:rsidRPr="002C260C">
        <w:rPr>
          <w:rFonts w:cs="Arial"/>
          <w:sz w:val="22"/>
          <w:szCs w:val="22"/>
        </w:rPr>
        <w:t>Mr</w:t>
      </w:r>
      <w:proofErr w:type="spellEnd"/>
      <w:r w:rsidRPr="002C260C">
        <w:rPr>
          <w:rFonts w:cs="Arial"/>
          <w:sz w:val="22"/>
          <w:szCs w:val="22"/>
        </w:rPr>
        <w:t xml:space="preserve"> </w:t>
      </w:r>
      <w:proofErr w:type="spellStart"/>
      <w:r w:rsidRPr="002C260C">
        <w:rPr>
          <w:rFonts w:cs="Arial"/>
          <w:sz w:val="22"/>
          <w:szCs w:val="22"/>
        </w:rPr>
        <w:t>Siyabonga</w:t>
      </w:r>
      <w:proofErr w:type="spellEnd"/>
      <w:r w:rsidRPr="002C260C">
        <w:rPr>
          <w:rFonts w:cs="Arial"/>
          <w:sz w:val="22"/>
          <w:szCs w:val="22"/>
        </w:rPr>
        <w:t xml:space="preserve"> Gama</w:t>
      </w:r>
      <w:r w:rsidR="00FA75DF">
        <w:rPr>
          <w:rFonts w:cs="Arial"/>
          <w:sz w:val="22"/>
          <w:szCs w:val="22"/>
        </w:rPr>
        <w:t xml:space="preserve">, the </w:t>
      </w:r>
      <w:r w:rsidRPr="002C260C">
        <w:rPr>
          <w:rFonts w:cs="Arial"/>
          <w:sz w:val="22"/>
          <w:szCs w:val="22"/>
        </w:rPr>
        <w:t>Group Chief Financial Officer</w:t>
      </w:r>
      <w:r w:rsidR="00FA75DF">
        <w:rPr>
          <w:rFonts w:cs="Arial"/>
          <w:sz w:val="22"/>
          <w:szCs w:val="22"/>
        </w:rPr>
        <w:t xml:space="preserve"> is </w:t>
      </w:r>
      <w:proofErr w:type="spellStart"/>
      <w:r w:rsidRPr="002C260C">
        <w:rPr>
          <w:rFonts w:cs="Arial"/>
          <w:sz w:val="22"/>
          <w:szCs w:val="22"/>
        </w:rPr>
        <w:t>Mr</w:t>
      </w:r>
      <w:proofErr w:type="spellEnd"/>
      <w:r w:rsidRPr="002C260C">
        <w:rPr>
          <w:rFonts w:cs="Arial"/>
          <w:sz w:val="22"/>
          <w:szCs w:val="22"/>
        </w:rPr>
        <w:t xml:space="preserve"> Garry Pita</w:t>
      </w:r>
      <w:r w:rsidR="00FA75DF">
        <w:rPr>
          <w:rFonts w:cs="Arial"/>
          <w:sz w:val="22"/>
          <w:szCs w:val="22"/>
        </w:rPr>
        <w:t xml:space="preserve"> and </w:t>
      </w:r>
      <w:r w:rsidRPr="002C260C">
        <w:rPr>
          <w:rFonts w:cs="Arial"/>
          <w:sz w:val="22"/>
          <w:szCs w:val="22"/>
        </w:rPr>
        <w:t xml:space="preserve">Group Chief Operations Officer </w:t>
      </w:r>
      <w:r w:rsidR="00FA75DF">
        <w:rPr>
          <w:rFonts w:cs="Arial"/>
          <w:sz w:val="22"/>
          <w:szCs w:val="22"/>
        </w:rPr>
        <w:t xml:space="preserve">is </w:t>
      </w:r>
      <w:proofErr w:type="spellStart"/>
      <w:r w:rsidRPr="002C260C">
        <w:rPr>
          <w:rFonts w:cs="Arial"/>
          <w:sz w:val="22"/>
          <w:szCs w:val="22"/>
        </w:rPr>
        <w:t>Mr</w:t>
      </w:r>
      <w:proofErr w:type="spellEnd"/>
      <w:r w:rsidRPr="002C260C">
        <w:rPr>
          <w:rFonts w:cs="Arial"/>
          <w:sz w:val="22"/>
          <w:szCs w:val="22"/>
        </w:rPr>
        <w:t xml:space="preserve"> </w:t>
      </w:r>
      <w:proofErr w:type="spellStart"/>
      <w:r w:rsidRPr="002C260C">
        <w:rPr>
          <w:rFonts w:cs="Arial"/>
          <w:sz w:val="22"/>
          <w:szCs w:val="22"/>
        </w:rPr>
        <w:t>Mlamuli</w:t>
      </w:r>
      <w:proofErr w:type="spellEnd"/>
      <w:r w:rsidRPr="002C260C">
        <w:rPr>
          <w:rFonts w:cs="Arial"/>
          <w:sz w:val="22"/>
          <w:szCs w:val="22"/>
        </w:rPr>
        <w:t xml:space="preserve"> Buthelezi</w:t>
      </w:r>
    </w:p>
    <w:p w:rsidR="002C260C" w:rsidRDefault="002C260C" w:rsidP="002C260C">
      <w:pPr>
        <w:spacing w:line="360" w:lineRule="auto"/>
        <w:jc w:val="both"/>
        <w:rPr>
          <w:rFonts w:cs="Arial"/>
          <w:sz w:val="22"/>
          <w:szCs w:val="22"/>
        </w:rPr>
      </w:pPr>
    </w:p>
    <w:p w:rsidR="00FA75DF" w:rsidRPr="005F2C41" w:rsidRDefault="00FA75DF" w:rsidP="000F75EA">
      <w:pPr>
        <w:spacing w:line="360" w:lineRule="auto"/>
        <w:ind w:right="329" w:firstLine="448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(2)(a)(b)</w:t>
      </w:r>
    </w:p>
    <w:p w:rsidR="00FA75DF" w:rsidRDefault="00FA75DF" w:rsidP="000F75EA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applicable</w:t>
      </w:r>
    </w:p>
    <w:p w:rsidR="00FA75DF" w:rsidRPr="002C260C" w:rsidRDefault="00FA75DF" w:rsidP="002C260C">
      <w:pPr>
        <w:spacing w:line="360" w:lineRule="auto"/>
        <w:jc w:val="both"/>
        <w:rPr>
          <w:rFonts w:cs="Arial"/>
          <w:sz w:val="22"/>
          <w:szCs w:val="22"/>
        </w:rPr>
      </w:pPr>
    </w:p>
    <w:p w:rsidR="00FA75DF" w:rsidRPr="005F2C41" w:rsidRDefault="00FA75DF" w:rsidP="00FA75DF">
      <w:pPr>
        <w:spacing w:line="360" w:lineRule="auto"/>
        <w:ind w:left="426" w:right="329"/>
        <w:jc w:val="both"/>
        <w:rPr>
          <w:rFonts w:cs="Arial"/>
          <w:sz w:val="22"/>
          <w:szCs w:val="22"/>
        </w:rPr>
      </w:pPr>
      <w:r w:rsidRPr="005F2C41">
        <w:rPr>
          <w:rFonts w:cs="Arial"/>
          <w:sz w:val="22"/>
          <w:szCs w:val="22"/>
        </w:rPr>
        <w:t>3(a</w:t>
      </w:r>
      <w:proofErr w:type="gramStart"/>
      <w:r w:rsidRPr="005F2C41">
        <w:rPr>
          <w:rFonts w:cs="Arial"/>
          <w:sz w:val="22"/>
          <w:szCs w:val="22"/>
        </w:rPr>
        <w:t>)(</w:t>
      </w:r>
      <w:proofErr w:type="gramEnd"/>
      <w:r w:rsidRPr="005F2C41">
        <w:rPr>
          <w:rFonts w:cs="Arial"/>
          <w:sz w:val="22"/>
          <w:szCs w:val="22"/>
        </w:rPr>
        <w:t>b)(c)</w:t>
      </w:r>
    </w:p>
    <w:p w:rsidR="002C260C" w:rsidRPr="002C260C" w:rsidRDefault="00FA75DF" w:rsidP="00FA75DF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applicable</w:t>
      </w:r>
    </w:p>
    <w:p w:rsidR="000F75EA" w:rsidRDefault="000F75EA" w:rsidP="002C260C">
      <w:pPr>
        <w:spacing w:line="360" w:lineRule="auto"/>
        <w:jc w:val="both"/>
        <w:rPr>
          <w:rFonts w:cs="Arial"/>
          <w:sz w:val="22"/>
          <w:szCs w:val="22"/>
        </w:rPr>
      </w:pPr>
    </w:p>
    <w:p w:rsidR="002703A2" w:rsidRPr="002C260C" w:rsidRDefault="002703A2" w:rsidP="002C260C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Style w:val="TableGrid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8"/>
        <w:gridCol w:w="638"/>
        <w:gridCol w:w="3827"/>
        <w:gridCol w:w="992"/>
      </w:tblGrid>
      <w:tr w:rsidR="00921578" w:rsidRPr="00921578" w:rsidTr="0066470A">
        <w:trPr>
          <w:trHeight w:val="1140"/>
        </w:trPr>
        <w:tc>
          <w:tcPr>
            <w:tcW w:w="3794" w:type="dxa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 xml:space="preserve">Remarks: </w:t>
            </w:r>
          </w:p>
          <w:p w:rsid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  <w:p w:rsidR="00921578" w:rsidRDefault="00921578" w:rsidP="00921578">
            <w:pPr>
              <w:rPr>
                <w:rFonts w:cs="Arial"/>
                <w:sz w:val="22"/>
              </w:rPr>
            </w:pPr>
          </w:p>
          <w:p w:rsidR="00921578" w:rsidRPr="00921578" w:rsidRDefault="00921578" w:rsidP="00921578">
            <w:pPr>
              <w:rPr>
                <w:rFonts w:cs="Arial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4819" w:type="dxa"/>
            <w:gridSpan w:val="2"/>
          </w:tcPr>
          <w:p w:rsidR="00921578" w:rsidRPr="00921578" w:rsidRDefault="00921578" w:rsidP="00921578">
            <w:pPr>
              <w:ind w:right="328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Reply: Approved / Not Approved</w:t>
            </w:r>
          </w:p>
          <w:p w:rsidR="00921578" w:rsidRPr="00921578" w:rsidRDefault="00921578" w:rsidP="00921578">
            <w:pPr>
              <w:ind w:right="328"/>
              <w:rPr>
                <w:rFonts w:cs="Arial"/>
                <w:b/>
                <w:snapToGrid w:val="0"/>
                <w:sz w:val="22"/>
              </w:rPr>
            </w:pPr>
          </w:p>
          <w:p w:rsidR="00921578" w:rsidRPr="00921578" w:rsidRDefault="00921578" w:rsidP="00921578">
            <w:pPr>
              <w:ind w:right="328"/>
              <w:rPr>
                <w:rFonts w:cs="Arial"/>
                <w:b/>
                <w:snapToGrid w:val="0"/>
                <w:sz w:val="22"/>
              </w:rPr>
            </w:pPr>
          </w:p>
          <w:p w:rsidR="00921578" w:rsidRPr="00921578" w:rsidRDefault="00921578" w:rsidP="00921578">
            <w:pPr>
              <w:ind w:firstLine="720"/>
              <w:rPr>
                <w:rFonts w:cs="Arial"/>
                <w:b/>
                <w:snapToGrid w:val="0"/>
                <w:sz w:val="22"/>
              </w:rPr>
            </w:pPr>
          </w:p>
        </w:tc>
      </w:tr>
      <w:tr w:rsidR="00921578" w:rsidRPr="00921578" w:rsidTr="0066470A">
        <w:tc>
          <w:tcPr>
            <w:tcW w:w="3794" w:type="dxa"/>
            <w:tcBorders>
              <w:bottom w:val="single" w:sz="4" w:space="0" w:color="auto"/>
            </w:tcBorders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4819" w:type="dxa"/>
            <w:gridSpan w:val="2"/>
          </w:tcPr>
          <w:p w:rsidR="00921578" w:rsidRPr="00921578" w:rsidRDefault="00921578" w:rsidP="00921578">
            <w:pPr>
              <w:rPr>
                <w:rFonts w:cs="Arial"/>
                <w:b/>
                <w:snapToGrid w:val="0"/>
                <w:sz w:val="22"/>
              </w:rPr>
            </w:pPr>
          </w:p>
        </w:tc>
      </w:tr>
      <w:tr w:rsidR="00921578" w:rsidRPr="00921578" w:rsidTr="0066470A">
        <w:tc>
          <w:tcPr>
            <w:tcW w:w="3794" w:type="dxa"/>
            <w:tcBorders>
              <w:top w:val="single" w:sz="4" w:space="0" w:color="auto"/>
            </w:tcBorders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proofErr w:type="spellStart"/>
            <w:r w:rsidRPr="00921578">
              <w:rPr>
                <w:rFonts w:cs="Arial"/>
                <w:b/>
                <w:snapToGrid w:val="0"/>
                <w:sz w:val="22"/>
              </w:rPr>
              <w:t>Mr</w:t>
            </w:r>
            <w:proofErr w:type="spellEnd"/>
            <w:r w:rsidRPr="00921578">
              <w:rPr>
                <w:rFonts w:cs="Arial"/>
                <w:b/>
                <w:snapToGrid w:val="0"/>
                <w:sz w:val="22"/>
              </w:rPr>
              <w:t xml:space="preserve"> Mogokare Richard Seleke</w:t>
            </w: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Ms Lynne Brown, MP</w:t>
            </w:r>
          </w:p>
        </w:tc>
        <w:tc>
          <w:tcPr>
            <w:tcW w:w="992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</w:tr>
      <w:tr w:rsidR="00921578" w:rsidRPr="00921578" w:rsidTr="0066470A">
        <w:tc>
          <w:tcPr>
            <w:tcW w:w="3794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Director-General</w:t>
            </w: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4819" w:type="dxa"/>
            <w:gridSpan w:val="2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Minister of Public Enterprises</w:t>
            </w:r>
          </w:p>
        </w:tc>
      </w:tr>
      <w:tr w:rsidR="00921578" w:rsidRPr="00921578" w:rsidTr="0066470A">
        <w:tc>
          <w:tcPr>
            <w:tcW w:w="3794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Date:</w:t>
            </w: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638" w:type="dxa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</w:p>
        </w:tc>
        <w:tc>
          <w:tcPr>
            <w:tcW w:w="4819" w:type="dxa"/>
            <w:gridSpan w:val="2"/>
          </w:tcPr>
          <w:p w:rsidR="00921578" w:rsidRPr="00921578" w:rsidRDefault="00921578" w:rsidP="00921578">
            <w:pPr>
              <w:spacing w:line="360" w:lineRule="auto"/>
              <w:rPr>
                <w:rFonts w:cs="Arial"/>
                <w:b/>
                <w:snapToGrid w:val="0"/>
                <w:sz w:val="22"/>
              </w:rPr>
            </w:pPr>
            <w:r w:rsidRPr="00921578">
              <w:rPr>
                <w:rFonts w:cs="Arial"/>
                <w:b/>
                <w:snapToGrid w:val="0"/>
                <w:sz w:val="22"/>
              </w:rPr>
              <w:t>Date:</w:t>
            </w:r>
          </w:p>
        </w:tc>
      </w:tr>
    </w:tbl>
    <w:p w:rsidR="006130B0" w:rsidRPr="00FA75DF" w:rsidRDefault="006130B0" w:rsidP="00AD5C74">
      <w:pPr>
        <w:spacing w:line="360" w:lineRule="auto"/>
        <w:ind w:left="450" w:right="331"/>
        <w:jc w:val="both"/>
        <w:rPr>
          <w:rFonts w:cs="Arial"/>
          <w:color w:val="auto"/>
          <w:sz w:val="22"/>
          <w:szCs w:val="22"/>
        </w:rPr>
      </w:pPr>
    </w:p>
    <w:sectPr w:rsidR="006130B0" w:rsidRPr="00FA75DF" w:rsidSect="002703A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97" w:right="849" w:bottom="0" w:left="993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B7" w:rsidRDefault="006368B7">
      <w:r>
        <w:separator/>
      </w:r>
    </w:p>
  </w:endnote>
  <w:endnote w:type="continuationSeparator" w:id="0">
    <w:p w:rsidR="006368B7" w:rsidRDefault="006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833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1978253983"/>
          <w:docPartObj>
            <w:docPartGallery w:val="Page Numbers (Top of Page)"/>
            <w:docPartUnique/>
          </w:docPartObj>
        </w:sdtPr>
        <w:sdtEndPr/>
        <w:sdtContent>
          <w:p w:rsidR="001667B6" w:rsidRPr="001667B6" w:rsidRDefault="007E334E">
            <w:pPr>
              <w:pStyle w:val="Footer"/>
              <w:jc w:val="right"/>
              <w:rPr>
                <w:sz w:val="18"/>
              </w:rPr>
            </w:pPr>
            <w:r w:rsidRPr="001667B6">
              <w:rPr>
                <w:sz w:val="18"/>
              </w:rPr>
              <w:t xml:space="preserve">Page </w:t>
            </w:r>
            <w:r w:rsidRPr="001667B6">
              <w:rPr>
                <w:bCs/>
                <w:sz w:val="18"/>
                <w:szCs w:val="24"/>
              </w:rPr>
              <w:fldChar w:fldCharType="begin"/>
            </w:r>
            <w:r w:rsidRPr="001667B6">
              <w:rPr>
                <w:bCs/>
                <w:sz w:val="18"/>
              </w:rPr>
              <w:instrText xml:space="preserve"> PAGE </w:instrText>
            </w:r>
            <w:r w:rsidRPr="001667B6">
              <w:rPr>
                <w:bCs/>
                <w:sz w:val="18"/>
                <w:szCs w:val="24"/>
              </w:rPr>
              <w:fldChar w:fldCharType="separate"/>
            </w:r>
            <w:r w:rsidR="009926EE">
              <w:rPr>
                <w:bCs/>
                <w:noProof/>
                <w:sz w:val="18"/>
              </w:rPr>
              <w:t>4</w:t>
            </w:r>
            <w:r w:rsidRPr="001667B6">
              <w:rPr>
                <w:bCs/>
                <w:sz w:val="18"/>
                <w:szCs w:val="24"/>
              </w:rPr>
              <w:fldChar w:fldCharType="end"/>
            </w:r>
            <w:r w:rsidRPr="001667B6">
              <w:rPr>
                <w:sz w:val="18"/>
              </w:rPr>
              <w:t xml:space="preserve"> of </w:t>
            </w:r>
            <w:r w:rsidRPr="001667B6">
              <w:rPr>
                <w:bCs/>
                <w:sz w:val="18"/>
                <w:szCs w:val="24"/>
              </w:rPr>
              <w:fldChar w:fldCharType="begin"/>
            </w:r>
            <w:r w:rsidRPr="001667B6">
              <w:rPr>
                <w:bCs/>
                <w:sz w:val="18"/>
              </w:rPr>
              <w:instrText xml:space="preserve"> NUMPAGES  </w:instrText>
            </w:r>
            <w:r w:rsidRPr="001667B6">
              <w:rPr>
                <w:bCs/>
                <w:sz w:val="18"/>
                <w:szCs w:val="24"/>
              </w:rPr>
              <w:fldChar w:fldCharType="separate"/>
            </w:r>
            <w:r w:rsidR="009926EE">
              <w:rPr>
                <w:bCs/>
                <w:noProof/>
                <w:sz w:val="18"/>
              </w:rPr>
              <w:t>4</w:t>
            </w:r>
            <w:r w:rsidRPr="001667B6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6D7F6D" w:rsidRDefault="006368B7" w:rsidP="00A27D60">
    <w:pPr>
      <w:pStyle w:val="Footer"/>
      <w:jc w:val="right"/>
      <w:rPr>
        <w:sz w:val="16"/>
        <w:szCs w:val="16"/>
      </w:rPr>
    </w:pPr>
  </w:p>
  <w:p w:rsidR="00456757" w:rsidRPr="00A27D60" w:rsidRDefault="00456757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9926EE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9926EE">
              <w:rPr>
                <w:bCs/>
                <w:noProof/>
                <w:sz w:val="16"/>
                <w:szCs w:val="16"/>
              </w:rPr>
              <w:t>4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B7" w:rsidRDefault="006368B7">
      <w:r>
        <w:separator/>
      </w:r>
    </w:p>
  </w:footnote>
  <w:footnote w:type="continuationSeparator" w:id="0">
    <w:p w:rsidR="006368B7" w:rsidRDefault="006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57" w:rsidRDefault="00456757" w:rsidP="00456757">
    <w:pPr>
      <w:rPr>
        <w:sz w:val="20"/>
        <w:lang w:val="en-ZA"/>
      </w:rPr>
    </w:pPr>
  </w:p>
  <w:p w:rsidR="00456757" w:rsidRDefault="00456757" w:rsidP="00456757">
    <w:pPr>
      <w:rPr>
        <w:sz w:val="20"/>
        <w:lang w:val="en-ZA"/>
      </w:rPr>
    </w:pPr>
  </w:p>
  <w:p w:rsidR="00871022" w:rsidRDefault="00456757" w:rsidP="00456757">
    <w:pPr>
      <w:rPr>
        <w:sz w:val="20"/>
        <w:lang w:val="en-ZA"/>
      </w:rPr>
    </w:pPr>
    <w:r w:rsidRPr="00456757">
      <w:rPr>
        <w:sz w:val="20"/>
        <w:lang w:val="en-ZA"/>
      </w:rPr>
      <w:t>PQ 931 for written reply</w:t>
    </w:r>
  </w:p>
  <w:p w:rsidR="002C260C" w:rsidRDefault="002C260C" w:rsidP="00456757">
    <w:pPr>
      <w:rPr>
        <w:sz w:val="20"/>
        <w:lang w:val="en-ZA"/>
      </w:rPr>
    </w:pPr>
  </w:p>
  <w:p w:rsidR="002C260C" w:rsidRPr="00456757" w:rsidRDefault="002C260C" w:rsidP="00456757">
    <w:pPr>
      <w:rPr>
        <w:sz w:val="20"/>
        <w:lang w:val="en-ZA"/>
      </w:rPr>
    </w:pPr>
  </w:p>
  <w:p w:rsidR="00456757" w:rsidRPr="00456757" w:rsidRDefault="00456757">
    <w:pPr>
      <w:jc w:val="center"/>
      <w:rPr>
        <w:sz w:val="16"/>
        <w:lang w:val="en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33"/>
    <w:multiLevelType w:val="hybridMultilevel"/>
    <w:tmpl w:val="C00E933E"/>
    <w:lvl w:ilvl="0" w:tplc="566023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052FC0"/>
    <w:multiLevelType w:val="hybridMultilevel"/>
    <w:tmpl w:val="39DAEA74"/>
    <w:lvl w:ilvl="0" w:tplc="054E0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0F637A5C"/>
    <w:multiLevelType w:val="hybridMultilevel"/>
    <w:tmpl w:val="7F66E8FA"/>
    <w:lvl w:ilvl="0" w:tplc="C80AE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14070593"/>
    <w:multiLevelType w:val="hybridMultilevel"/>
    <w:tmpl w:val="7F66E8FA"/>
    <w:lvl w:ilvl="0" w:tplc="C80AE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E124D57"/>
    <w:multiLevelType w:val="hybridMultilevel"/>
    <w:tmpl w:val="D1B0DB66"/>
    <w:lvl w:ilvl="0" w:tplc="E6CA5C28">
      <w:start w:val="1"/>
      <w:numFmt w:val="lowerLetter"/>
      <w:lvlText w:val="(%1)"/>
      <w:lvlJc w:val="left"/>
      <w:pPr>
        <w:ind w:left="81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6" w:hanging="360"/>
      </w:pPr>
    </w:lvl>
    <w:lvl w:ilvl="2" w:tplc="1C09001B" w:tentative="1">
      <w:start w:val="1"/>
      <w:numFmt w:val="lowerRoman"/>
      <w:lvlText w:val="%3."/>
      <w:lvlJc w:val="right"/>
      <w:pPr>
        <w:ind w:left="2256" w:hanging="180"/>
      </w:pPr>
    </w:lvl>
    <w:lvl w:ilvl="3" w:tplc="1C09000F" w:tentative="1">
      <w:start w:val="1"/>
      <w:numFmt w:val="decimal"/>
      <w:lvlText w:val="%4."/>
      <w:lvlJc w:val="left"/>
      <w:pPr>
        <w:ind w:left="2976" w:hanging="360"/>
      </w:pPr>
    </w:lvl>
    <w:lvl w:ilvl="4" w:tplc="1C090019" w:tentative="1">
      <w:start w:val="1"/>
      <w:numFmt w:val="lowerLetter"/>
      <w:lvlText w:val="%5."/>
      <w:lvlJc w:val="left"/>
      <w:pPr>
        <w:ind w:left="3696" w:hanging="360"/>
      </w:pPr>
    </w:lvl>
    <w:lvl w:ilvl="5" w:tplc="1C09001B" w:tentative="1">
      <w:start w:val="1"/>
      <w:numFmt w:val="lowerRoman"/>
      <w:lvlText w:val="%6."/>
      <w:lvlJc w:val="right"/>
      <w:pPr>
        <w:ind w:left="4416" w:hanging="180"/>
      </w:pPr>
    </w:lvl>
    <w:lvl w:ilvl="6" w:tplc="1C09000F" w:tentative="1">
      <w:start w:val="1"/>
      <w:numFmt w:val="decimal"/>
      <w:lvlText w:val="%7."/>
      <w:lvlJc w:val="left"/>
      <w:pPr>
        <w:ind w:left="5136" w:hanging="360"/>
      </w:pPr>
    </w:lvl>
    <w:lvl w:ilvl="7" w:tplc="1C090019" w:tentative="1">
      <w:start w:val="1"/>
      <w:numFmt w:val="lowerLetter"/>
      <w:lvlText w:val="%8."/>
      <w:lvlJc w:val="left"/>
      <w:pPr>
        <w:ind w:left="5856" w:hanging="360"/>
      </w:pPr>
    </w:lvl>
    <w:lvl w:ilvl="8" w:tplc="1C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55A02A25"/>
    <w:multiLevelType w:val="hybridMultilevel"/>
    <w:tmpl w:val="7F66E8FA"/>
    <w:lvl w:ilvl="0" w:tplc="C80AE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610C"/>
    <w:multiLevelType w:val="hybridMultilevel"/>
    <w:tmpl w:val="1E5285C6"/>
    <w:lvl w:ilvl="0" w:tplc="2106574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14827"/>
    <w:multiLevelType w:val="hybridMultilevel"/>
    <w:tmpl w:val="4B683D20"/>
    <w:lvl w:ilvl="0" w:tplc="70DE8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E0B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2479"/>
    <w:rsid w:val="000F322E"/>
    <w:rsid w:val="000F3A8B"/>
    <w:rsid w:val="000F3C3D"/>
    <w:rsid w:val="000F4574"/>
    <w:rsid w:val="000F53AD"/>
    <w:rsid w:val="000F58BC"/>
    <w:rsid w:val="000F6F41"/>
    <w:rsid w:val="000F75EA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4184"/>
    <w:rsid w:val="001A4B47"/>
    <w:rsid w:val="001A5957"/>
    <w:rsid w:val="001A5ED6"/>
    <w:rsid w:val="001A74ED"/>
    <w:rsid w:val="001A78BA"/>
    <w:rsid w:val="001A7F90"/>
    <w:rsid w:val="001B2485"/>
    <w:rsid w:val="001B269A"/>
    <w:rsid w:val="001B4646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440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8C6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44A9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66FA5"/>
    <w:rsid w:val="002703A2"/>
    <w:rsid w:val="0027119D"/>
    <w:rsid w:val="00271AA6"/>
    <w:rsid w:val="00272411"/>
    <w:rsid w:val="002745D3"/>
    <w:rsid w:val="0027532F"/>
    <w:rsid w:val="002755A8"/>
    <w:rsid w:val="00275AC1"/>
    <w:rsid w:val="0027723E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DA6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60C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A26"/>
    <w:rsid w:val="002E7FF0"/>
    <w:rsid w:val="002F147E"/>
    <w:rsid w:val="002F23C8"/>
    <w:rsid w:val="002F3511"/>
    <w:rsid w:val="002F5CCA"/>
    <w:rsid w:val="002F6B11"/>
    <w:rsid w:val="002F7732"/>
    <w:rsid w:val="003007FE"/>
    <w:rsid w:val="0030097F"/>
    <w:rsid w:val="00301AE2"/>
    <w:rsid w:val="00302746"/>
    <w:rsid w:val="00302A35"/>
    <w:rsid w:val="003037EF"/>
    <w:rsid w:val="00303C3F"/>
    <w:rsid w:val="00303FEC"/>
    <w:rsid w:val="00304663"/>
    <w:rsid w:val="0030546F"/>
    <w:rsid w:val="003065B3"/>
    <w:rsid w:val="00306815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052"/>
    <w:rsid w:val="003511D1"/>
    <w:rsid w:val="0035120E"/>
    <w:rsid w:val="003523F8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6BD"/>
    <w:rsid w:val="00370B5E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5862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3C4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9FD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1D5"/>
    <w:rsid w:val="003D647B"/>
    <w:rsid w:val="003D6EFD"/>
    <w:rsid w:val="003D6F75"/>
    <w:rsid w:val="003D7C81"/>
    <w:rsid w:val="003E0241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3F6F8B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7591"/>
    <w:rsid w:val="004303FD"/>
    <w:rsid w:val="004305FB"/>
    <w:rsid w:val="00430880"/>
    <w:rsid w:val="0043089A"/>
    <w:rsid w:val="004308D4"/>
    <w:rsid w:val="00430B78"/>
    <w:rsid w:val="00430B9F"/>
    <w:rsid w:val="004315F5"/>
    <w:rsid w:val="004317B6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788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757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AE7"/>
    <w:rsid w:val="00505BE5"/>
    <w:rsid w:val="005067D2"/>
    <w:rsid w:val="0050703C"/>
    <w:rsid w:val="00507834"/>
    <w:rsid w:val="0051032C"/>
    <w:rsid w:val="00510FD2"/>
    <w:rsid w:val="00511405"/>
    <w:rsid w:val="0051161C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42"/>
    <w:rsid w:val="005203F6"/>
    <w:rsid w:val="00520B88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653"/>
    <w:rsid w:val="00547657"/>
    <w:rsid w:val="00547F40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6705"/>
    <w:rsid w:val="00586D1F"/>
    <w:rsid w:val="0058762A"/>
    <w:rsid w:val="005877F7"/>
    <w:rsid w:val="00592074"/>
    <w:rsid w:val="00592188"/>
    <w:rsid w:val="0059264E"/>
    <w:rsid w:val="0059381C"/>
    <w:rsid w:val="00594415"/>
    <w:rsid w:val="00594E25"/>
    <w:rsid w:val="00594EA0"/>
    <w:rsid w:val="00594F5D"/>
    <w:rsid w:val="00595115"/>
    <w:rsid w:val="00595386"/>
    <w:rsid w:val="0059546F"/>
    <w:rsid w:val="00595C3D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B0069"/>
    <w:rsid w:val="005B03DA"/>
    <w:rsid w:val="005B03DB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5D25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3F2"/>
    <w:rsid w:val="005C6AAE"/>
    <w:rsid w:val="005C716C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650"/>
    <w:rsid w:val="005E789C"/>
    <w:rsid w:val="005E79B8"/>
    <w:rsid w:val="005E7DF1"/>
    <w:rsid w:val="005F2302"/>
    <w:rsid w:val="005F265A"/>
    <w:rsid w:val="005F2841"/>
    <w:rsid w:val="005F2C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400"/>
    <w:rsid w:val="00601E9D"/>
    <w:rsid w:val="00602A4F"/>
    <w:rsid w:val="00603CC9"/>
    <w:rsid w:val="00603CD4"/>
    <w:rsid w:val="00603D77"/>
    <w:rsid w:val="006041DB"/>
    <w:rsid w:val="006046A1"/>
    <w:rsid w:val="00604917"/>
    <w:rsid w:val="006053C1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0B0"/>
    <w:rsid w:val="00613856"/>
    <w:rsid w:val="0061447C"/>
    <w:rsid w:val="00614F46"/>
    <w:rsid w:val="00616C55"/>
    <w:rsid w:val="00616FFF"/>
    <w:rsid w:val="0061711F"/>
    <w:rsid w:val="006178DA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286C"/>
    <w:rsid w:val="00633977"/>
    <w:rsid w:val="006339D2"/>
    <w:rsid w:val="0063453E"/>
    <w:rsid w:val="00635208"/>
    <w:rsid w:val="00635777"/>
    <w:rsid w:val="00635A9F"/>
    <w:rsid w:val="00635AB3"/>
    <w:rsid w:val="006368B7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2DA5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2E6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15C5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4E66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0C6"/>
    <w:rsid w:val="007E4189"/>
    <w:rsid w:val="007E46F5"/>
    <w:rsid w:val="007E4D71"/>
    <w:rsid w:val="007E5CDE"/>
    <w:rsid w:val="007E6475"/>
    <w:rsid w:val="007E70EB"/>
    <w:rsid w:val="007E7924"/>
    <w:rsid w:val="007E79B0"/>
    <w:rsid w:val="007F0283"/>
    <w:rsid w:val="007F1F91"/>
    <w:rsid w:val="007F3AFD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10276"/>
    <w:rsid w:val="00810485"/>
    <w:rsid w:val="008106D3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A91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9D2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578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70544"/>
    <w:rsid w:val="00971C65"/>
    <w:rsid w:val="00971CFA"/>
    <w:rsid w:val="009725F3"/>
    <w:rsid w:val="00972C8C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246"/>
    <w:rsid w:val="0099252C"/>
    <w:rsid w:val="009926EE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4617"/>
    <w:rsid w:val="009A56E5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3CC"/>
    <w:rsid w:val="009B2973"/>
    <w:rsid w:val="009B31EC"/>
    <w:rsid w:val="009B400E"/>
    <w:rsid w:val="009B4B46"/>
    <w:rsid w:val="009B567F"/>
    <w:rsid w:val="009B5D4D"/>
    <w:rsid w:val="009B63A4"/>
    <w:rsid w:val="009B6500"/>
    <w:rsid w:val="009B770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33C9"/>
    <w:rsid w:val="00A745EF"/>
    <w:rsid w:val="00A75075"/>
    <w:rsid w:val="00A75E4D"/>
    <w:rsid w:val="00A75E85"/>
    <w:rsid w:val="00A76CFE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5C74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774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674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A4F"/>
    <w:rsid w:val="00B77901"/>
    <w:rsid w:val="00B7793D"/>
    <w:rsid w:val="00B77C3A"/>
    <w:rsid w:val="00B77F76"/>
    <w:rsid w:val="00B80382"/>
    <w:rsid w:val="00B80386"/>
    <w:rsid w:val="00B8299B"/>
    <w:rsid w:val="00B82C08"/>
    <w:rsid w:val="00B82CDC"/>
    <w:rsid w:val="00B830FE"/>
    <w:rsid w:val="00B8557B"/>
    <w:rsid w:val="00B8617C"/>
    <w:rsid w:val="00B87007"/>
    <w:rsid w:val="00B906C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EF9"/>
    <w:rsid w:val="00C3709F"/>
    <w:rsid w:val="00C37A1C"/>
    <w:rsid w:val="00C37CE3"/>
    <w:rsid w:val="00C41F43"/>
    <w:rsid w:val="00C4260F"/>
    <w:rsid w:val="00C4264B"/>
    <w:rsid w:val="00C4338E"/>
    <w:rsid w:val="00C44C3F"/>
    <w:rsid w:val="00C45195"/>
    <w:rsid w:val="00C46859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3F54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3378"/>
    <w:rsid w:val="00C83600"/>
    <w:rsid w:val="00C83AFF"/>
    <w:rsid w:val="00C84D13"/>
    <w:rsid w:val="00C85D9E"/>
    <w:rsid w:val="00C87316"/>
    <w:rsid w:val="00C87A04"/>
    <w:rsid w:val="00C90C2A"/>
    <w:rsid w:val="00C90FB3"/>
    <w:rsid w:val="00C91E0D"/>
    <w:rsid w:val="00C9245C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3F9"/>
    <w:rsid w:val="00CB0CFF"/>
    <w:rsid w:val="00CB1231"/>
    <w:rsid w:val="00CB180B"/>
    <w:rsid w:val="00CB2367"/>
    <w:rsid w:val="00CB2A74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4652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9B4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1792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372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1EAC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5DF"/>
    <w:rsid w:val="00FA7892"/>
    <w:rsid w:val="00FB039F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06CE"/>
    <w:rsid w:val="00FC14B7"/>
    <w:rsid w:val="00FC290D"/>
    <w:rsid w:val="00FC2E42"/>
    <w:rsid w:val="00FC30A0"/>
    <w:rsid w:val="00FC35B3"/>
    <w:rsid w:val="00FC54E0"/>
    <w:rsid w:val="00FC678F"/>
    <w:rsid w:val="00FC6AC1"/>
    <w:rsid w:val="00FC6EEB"/>
    <w:rsid w:val="00FC7300"/>
    <w:rsid w:val="00FC7815"/>
    <w:rsid w:val="00FD1493"/>
    <w:rsid w:val="00FD1608"/>
    <w:rsid w:val="00FD1F82"/>
    <w:rsid w:val="00FD255C"/>
    <w:rsid w:val="00FD27A7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93C7A-C9AE-4CBD-9C72-F53BF45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A5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D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customStyle="1" w:styleId="TableGrid3">
    <w:name w:val="Table Grid3"/>
    <w:basedOn w:val="TableNormal"/>
    <w:next w:val="TableGrid"/>
    <w:uiPriority w:val="59"/>
    <w:rsid w:val="0092157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75AD-3FDD-4C5B-99F2-FB15D22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Justin De Allende</cp:lastModifiedBy>
  <cp:revision>2</cp:revision>
  <cp:lastPrinted>2017-04-12T11:48:00Z</cp:lastPrinted>
  <dcterms:created xsi:type="dcterms:W3CDTF">2017-04-18T07:03:00Z</dcterms:created>
  <dcterms:modified xsi:type="dcterms:W3CDTF">2017-04-18T07:03:00Z</dcterms:modified>
</cp:coreProperties>
</file>