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AC" w:rsidRDefault="00587DB8" w:rsidP="00285AAC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eastAsia="Calibri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AAC" w:rsidRPr="00285AAC" w:rsidRDefault="00285AAC" w:rsidP="00285AAC">
      <w:pPr>
        <w:jc w:val="center"/>
        <w:rPr>
          <w:rFonts w:ascii="Arial" w:hAnsi="Arial" w:cs="Arial"/>
          <w:b/>
          <w:lang w:val="en-ZA"/>
        </w:rPr>
      </w:pPr>
      <w:r w:rsidRPr="00285AAC">
        <w:rPr>
          <w:rFonts w:ascii="Arial" w:hAnsi="Arial" w:cs="Arial"/>
          <w:b/>
          <w:lang w:val="en-ZA"/>
        </w:rPr>
        <w:t xml:space="preserve">MINISTRY  </w:t>
      </w:r>
    </w:p>
    <w:p w:rsidR="00285AAC" w:rsidRPr="00285AAC" w:rsidRDefault="00285AAC" w:rsidP="00285AAC">
      <w:pPr>
        <w:jc w:val="center"/>
        <w:rPr>
          <w:rFonts w:ascii="Arial" w:hAnsi="Arial" w:cs="Arial"/>
          <w:b/>
          <w:lang w:val="en-ZA"/>
        </w:rPr>
      </w:pPr>
      <w:r w:rsidRPr="00285AAC">
        <w:rPr>
          <w:rFonts w:ascii="Arial" w:hAnsi="Arial" w:cs="Arial"/>
          <w:b/>
          <w:lang w:val="en-ZA"/>
        </w:rPr>
        <w:t>JUSTICE AND CORRECTIONAL SERVICES</w:t>
      </w:r>
    </w:p>
    <w:p w:rsidR="00285AAC" w:rsidRPr="00285AAC" w:rsidRDefault="00285AAC" w:rsidP="00285AAC">
      <w:pPr>
        <w:jc w:val="center"/>
        <w:outlineLvl w:val="0"/>
        <w:rPr>
          <w:rFonts w:ascii="Arial" w:eastAsia="Arial Unicode MS" w:hAnsi="Arial" w:cs="Arial"/>
          <w:b/>
          <w:color w:val="000000"/>
          <w:lang w:val="en-ZA" w:eastAsia="en-ZA"/>
        </w:rPr>
      </w:pPr>
      <w:r w:rsidRPr="00285AAC">
        <w:rPr>
          <w:rFonts w:ascii="Arial" w:eastAsia="Arial Unicode MS" w:hAnsi="Arial" w:cs="Arial"/>
          <w:b/>
          <w:color w:val="000000"/>
          <w:lang w:val="en-ZA" w:eastAsia="en-ZA"/>
        </w:rPr>
        <w:t>REPUBLIC OF SOUTH AFRICA</w:t>
      </w:r>
    </w:p>
    <w:p w:rsidR="00285AAC" w:rsidRPr="00285AAC" w:rsidRDefault="00285AAC" w:rsidP="00285AAC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lang w:val="en-ZA"/>
        </w:rPr>
      </w:pPr>
    </w:p>
    <w:p w:rsidR="00285AAC" w:rsidRPr="00285AAC" w:rsidRDefault="00285AAC" w:rsidP="00285AAC">
      <w:pPr>
        <w:spacing w:line="360" w:lineRule="auto"/>
        <w:rPr>
          <w:rFonts w:ascii="Arial" w:hAnsi="Arial" w:cs="Arial"/>
          <w:b/>
          <w:lang w:val="en-ZA"/>
        </w:rPr>
      </w:pPr>
    </w:p>
    <w:p w:rsidR="00130BDB" w:rsidRPr="008C0966" w:rsidRDefault="00130BDB" w:rsidP="00285A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285AAC" w:rsidP="00285A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285AAC" w:rsidP="00285A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E52FFC">
        <w:rPr>
          <w:rFonts w:ascii="Arial" w:eastAsia="Calibri" w:hAnsi="Arial" w:cs="Arial"/>
          <w:b/>
          <w:bCs/>
          <w:lang w:val="en-GB"/>
        </w:rPr>
        <w:t>9</w:t>
      </w:r>
      <w:r w:rsidR="001D3D02">
        <w:rPr>
          <w:rFonts w:ascii="Arial" w:eastAsia="Calibri" w:hAnsi="Arial" w:cs="Arial"/>
          <w:b/>
          <w:bCs/>
          <w:lang w:val="en-GB"/>
        </w:rPr>
        <w:t>27</w:t>
      </w:r>
    </w:p>
    <w:p w:rsidR="00130BDB" w:rsidRPr="00285AAC" w:rsidRDefault="00130BDB" w:rsidP="00285A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285AAC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52FFC" w:rsidRPr="00285AAC">
        <w:rPr>
          <w:rFonts w:ascii="Arial" w:eastAsia="Calibri" w:hAnsi="Arial" w:cs="Arial"/>
          <w:b/>
          <w:bCs/>
          <w:lang w:val="en-GB"/>
        </w:rPr>
        <w:t>1</w:t>
      </w:r>
      <w:r w:rsidR="00663472" w:rsidRPr="00285AAC">
        <w:rPr>
          <w:rFonts w:ascii="Arial" w:eastAsia="Calibri" w:hAnsi="Arial" w:cs="Arial"/>
          <w:b/>
          <w:bCs/>
          <w:lang w:val="en-GB"/>
        </w:rPr>
        <w:t>7</w:t>
      </w:r>
      <w:r w:rsidR="00285AAC" w:rsidRPr="00285AAC">
        <w:rPr>
          <w:rFonts w:ascii="Arial" w:eastAsia="Calibri" w:hAnsi="Arial" w:cs="Arial"/>
          <w:b/>
          <w:bCs/>
          <w:lang w:val="en-GB"/>
        </w:rPr>
        <w:t xml:space="preserve"> MARCH </w:t>
      </w:r>
      <w:r w:rsidRPr="00285AAC">
        <w:rPr>
          <w:rFonts w:ascii="Arial" w:eastAsia="Calibri" w:hAnsi="Arial" w:cs="Arial"/>
          <w:b/>
          <w:bCs/>
          <w:lang w:val="en-GB"/>
        </w:rPr>
        <w:t>20</w:t>
      </w:r>
      <w:r w:rsidR="003F2E8D" w:rsidRPr="00285AAC">
        <w:rPr>
          <w:rFonts w:ascii="Arial" w:eastAsia="Calibri" w:hAnsi="Arial" w:cs="Arial"/>
          <w:b/>
          <w:bCs/>
          <w:lang w:val="en-GB"/>
        </w:rPr>
        <w:t>2</w:t>
      </w:r>
      <w:r w:rsidR="0089351C" w:rsidRPr="00285AAC">
        <w:rPr>
          <w:rFonts w:ascii="Arial" w:eastAsia="Calibri" w:hAnsi="Arial" w:cs="Arial"/>
          <w:b/>
          <w:bCs/>
          <w:lang w:val="en-GB"/>
        </w:rPr>
        <w:t>3</w:t>
      </w:r>
    </w:p>
    <w:p w:rsidR="00285AAC" w:rsidRPr="00285AAC" w:rsidRDefault="00285AAC" w:rsidP="00285A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285AAC">
        <w:rPr>
          <w:rFonts w:ascii="Arial" w:eastAsia="Calibri" w:hAnsi="Arial" w:cs="Arial"/>
          <w:b/>
          <w:bCs/>
          <w:lang w:val="en-GB"/>
        </w:rPr>
        <w:t>DATE OF SUMISSION: 27 MARCH 2023</w:t>
      </w:r>
    </w:p>
    <w:p w:rsidR="00663472" w:rsidRPr="00663472" w:rsidRDefault="00663472" w:rsidP="00663472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663472">
        <w:rPr>
          <w:rFonts w:ascii="Arial" w:hAnsi="Arial" w:cs="Arial"/>
          <w:b/>
          <w:lang w:val="en-ZA"/>
        </w:rPr>
        <w:t>Adv G Breytenbach (DA) to ask the Minister of Justice and Correctional Services</w:t>
      </w:r>
      <w:r w:rsidRPr="00663472">
        <w:rPr>
          <w:rFonts w:ascii="Arial" w:hAnsi="Arial" w:cs="Arial"/>
          <w:b/>
          <w:lang w:val="en-ZA"/>
        </w:rPr>
        <w:fldChar w:fldCharType="begin"/>
      </w:r>
      <w:r w:rsidRPr="00663472">
        <w:rPr>
          <w:rFonts w:ascii="Arial" w:hAnsi="Arial" w:cs="Arial"/>
          <w:b/>
          <w:lang w:val="en-ZA"/>
        </w:rPr>
        <w:instrText xml:space="preserve"> XE "Minister of Justice and Correctional Services" </w:instrText>
      </w:r>
      <w:r w:rsidRPr="00663472">
        <w:rPr>
          <w:rFonts w:ascii="Arial" w:hAnsi="Arial" w:cs="Arial"/>
          <w:b/>
          <w:lang w:val="en-ZA"/>
        </w:rPr>
        <w:fldChar w:fldCharType="end"/>
      </w:r>
      <w:r w:rsidRPr="00663472">
        <w:rPr>
          <w:rFonts w:ascii="Arial" w:hAnsi="Arial" w:cs="Arial"/>
          <w:b/>
          <w:lang w:val="en-ZA"/>
        </w:rPr>
        <w:t>:</w:t>
      </w:r>
    </w:p>
    <w:p w:rsidR="001D3D02" w:rsidRPr="001D3D02" w:rsidRDefault="001D3D02" w:rsidP="001D3D02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1D3D02">
        <w:rPr>
          <w:rFonts w:ascii="Arial" w:hAnsi="Arial" w:cs="Arial"/>
          <w:lang w:val="en-ZA"/>
        </w:rPr>
        <w:t>Whether, according to reports submitted to him, the extradition hearing of the Gupta brothers has (a) taken place and/or (b) been concluded; if not, what is the position in this regard; if so, what are the relevant details;</w:t>
      </w:r>
    </w:p>
    <w:p w:rsidR="001D3D02" w:rsidRPr="001D3D02" w:rsidRDefault="001D3D02" w:rsidP="001D3D02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1D3D02">
        <w:rPr>
          <w:rFonts w:ascii="Arial" w:hAnsi="Arial" w:cs="Arial"/>
          <w:lang w:val="en-ZA"/>
        </w:rPr>
        <w:t>hether (a) there has been a ruling and/or (b) an appeal is pending; if not, what is the position in this regard; if so, what are the relevant details;</w:t>
      </w:r>
    </w:p>
    <w:p w:rsidR="001D3D02" w:rsidRPr="001D3D02" w:rsidRDefault="001D3D02" w:rsidP="001D3D02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1D3D02">
        <w:rPr>
          <w:rFonts w:ascii="Arial" w:hAnsi="Arial" w:cs="Arial"/>
          <w:lang w:val="en-ZA"/>
        </w:rPr>
        <w:t>hether the National Prosecuting Authority will be able to file a new extradition request afresh, should the 2022 application be lost on appeal; if not, what is the position in this regard; if so, what are the relevant details;</w:t>
      </w:r>
    </w:p>
    <w:p w:rsidR="001D3D02" w:rsidRDefault="001D3D02" w:rsidP="001D3D02">
      <w:pPr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1D3D02">
        <w:rPr>
          <w:rFonts w:ascii="Arial" w:hAnsi="Arial" w:cs="Arial"/>
          <w:lang w:val="en-ZA"/>
        </w:rPr>
        <w:t>hether the National Prosecuting Authority will furnish Adv G Breytenbach with a short summary of the status of the hearing detailing whether it has (a) started and/or (b) been concluded as yet; if not, what is the position in this regard; if so, what are the relevant details?</w:t>
      </w:r>
      <w:r w:rsidRPr="001D3D02">
        <w:rPr>
          <w:rFonts w:ascii="Arial" w:hAnsi="Arial" w:cs="Arial"/>
          <w:lang w:val="en-ZA"/>
        </w:rPr>
        <w:tab/>
      </w:r>
      <w:r w:rsidRPr="001D3D02">
        <w:rPr>
          <w:rFonts w:ascii="Arial" w:hAnsi="Arial" w:cs="Arial"/>
          <w:lang w:val="en-ZA"/>
        </w:rPr>
        <w:tab/>
      </w:r>
      <w:r w:rsidRPr="001D3D02">
        <w:rPr>
          <w:rFonts w:ascii="Arial" w:hAnsi="Arial" w:cs="Arial"/>
          <w:lang w:val="en-ZA"/>
        </w:rPr>
        <w:tab/>
      </w:r>
      <w:r w:rsidRPr="001D3D02">
        <w:rPr>
          <w:rFonts w:ascii="Arial" w:hAnsi="Arial" w:cs="Arial"/>
          <w:lang w:val="en-ZA"/>
        </w:rPr>
        <w:tab/>
      </w:r>
    </w:p>
    <w:p w:rsidR="001D3D02" w:rsidRPr="001D3D02" w:rsidRDefault="001D3D02" w:rsidP="001D3D02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1D3D02">
        <w:rPr>
          <w:rFonts w:ascii="Arial" w:hAnsi="Arial" w:cs="Arial"/>
          <w:b/>
          <w:lang w:val="en-ZA"/>
        </w:rPr>
        <w:t>NW1033E</w:t>
      </w:r>
    </w:p>
    <w:p w:rsidR="00983C6B" w:rsidRDefault="00983C6B" w:rsidP="00EE2E76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EE2E76" w:rsidRDefault="00EE2E76" w:rsidP="00EE2E7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was informed that the extradition proceedings in the UAE have not been concluded. </w:t>
      </w:r>
    </w:p>
    <w:p w:rsidR="00EE2E76" w:rsidRDefault="00EE2E76" w:rsidP="00EE2E76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The National Prosecuting Authority indicated that they</w:t>
      </w:r>
      <w:r w:rsidRPr="00EE2E76">
        <w:rPr>
          <w:rFonts w:ascii="Arial" w:hAnsi="Arial" w:cs="Arial"/>
          <w:bCs/>
          <w:lang w:val="en-ZA"/>
        </w:rPr>
        <w:t xml:space="preserve"> will await the final decision by the Government of the UAE on the extradition application and only then decide what appropriate legal actions, if any, will be taken further</w:t>
      </w:r>
      <w:r w:rsidR="00AA5802">
        <w:rPr>
          <w:rFonts w:ascii="Arial" w:hAnsi="Arial" w:cs="Arial"/>
          <w:bCs/>
          <w:lang w:val="en-ZA"/>
        </w:rPr>
        <w:t>.</w:t>
      </w:r>
      <w:r w:rsidRPr="00EE2E76">
        <w:rPr>
          <w:rFonts w:ascii="Arial" w:hAnsi="Arial" w:cs="Arial"/>
          <w:bCs/>
          <w:lang w:val="en-ZA"/>
        </w:rPr>
        <w:t xml:space="preserve"> </w:t>
      </w:r>
    </w:p>
    <w:p w:rsidR="00EE2E76" w:rsidRDefault="00EE2E76" w:rsidP="00EE2E76">
      <w:pPr>
        <w:spacing w:line="360" w:lineRule="auto"/>
        <w:jc w:val="both"/>
        <w:rPr>
          <w:rFonts w:ascii="Arial" w:hAnsi="Arial" w:cs="Arial"/>
          <w:bCs/>
          <w:lang w:val="en-ZA"/>
        </w:rPr>
      </w:pPr>
    </w:p>
    <w:p w:rsidR="00EE2E76" w:rsidRPr="00EE2E76" w:rsidRDefault="00EE2E76" w:rsidP="00EE2E76">
      <w:pPr>
        <w:spacing w:line="360" w:lineRule="auto"/>
        <w:jc w:val="both"/>
        <w:rPr>
          <w:rFonts w:ascii="Arial" w:hAnsi="Arial" w:cs="Arial"/>
          <w:bCs/>
          <w:lang w:val="en-ZA"/>
        </w:rPr>
      </w:pPr>
    </w:p>
    <w:p w:rsidR="00EE2E76" w:rsidRPr="00EE2E76" w:rsidRDefault="00EE2E76" w:rsidP="00EE2E76">
      <w:pPr>
        <w:spacing w:before="120" w:after="120" w:line="360" w:lineRule="auto"/>
        <w:rPr>
          <w:rFonts w:ascii="Arial" w:hAnsi="Arial" w:cs="Arial"/>
          <w:bCs/>
          <w:lang w:val="en-ZA"/>
        </w:rPr>
      </w:pPr>
    </w:p>
    <w:p w:rsidR="00983C6B" w:rsidRPr="00FE64CB" w:rsidRDefault="00983C6B" w:rsidP="00983C6B">
      <w:pPr>
        <w:rPr>
          <w:rFonts w:ascii="Arial" w:hAnsi="Arial" w:cs="Arial"/>
          <w:b/>
        </w:rPr>
      </w:pP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BA" w:rsidRDefault="000D10BA" w:rsidP="00913892">
      <w:r>
        <w:separator/>
      </w:r>
    </w:p>
  </w:endnote>
  <w:endnote w:type="continuationSeparator" w:id="0">
    <w:p w:rsidR="000D10BA" w:rsidRDefault="000D10B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0D10BA" w:rsidRPr="000D10BA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BA" w:rsidRDefault="000D10BA" w:rsidP="00913892">
      <w:r>
        <w:separator/>
      </w:r>
    </w:p>
  </w:footnote>
  <w:footnote w:type="continuationSeparator" w:id="0">
    <w:p w:rsidR="000D10BA" w:rsidRDefault="000D10B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A6BC5"/>
    <w:multiLevelType w:val="hybridMultilevel"/>
    <w:tmpl w:val="F362B060"/>
    <w:lvl w:ilvl="0" w:tplc="C99AB2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93178"/>
    <w:multiLevelType w:val="hybridMultilevel"/>
    <w:tmpl w:val="6520E846"/>
    <w:lvl w:ilvl="0" w:tplc="1966C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334BB5"/>
    <w:multiLevelType w:val="hybridMultilevel"/>
    <w:tmpl w:val="286884CC"/>
    <w:lvl w:ilvl="0" w:tplc="ABC427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8C0917"/>
    <w:multiLevelType w:val="hybridMultilevel"/>
    <w:tmpl w:val="A504FCC8"/>
    <w:lvl w:ilvl="0" w:tplc="1966CE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825A99"/>
    <w:multiLevelType w:val="hybridMultilevel"/>
    <w:tmpl w:val="D58034C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32331C93"/>
    <w:multiLevelType w:val="hybridMultilevel"/>
    <w:tmpl w:val="A1720D0C"/>
    <w:lvl w:ilvl="0" w:tplc="C638D1E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A44C4"/>
    <w:multiLevelType w:val="hybridMultilevel"/>
    <w:tmpl w:val="897E2A30"/>
    <w:lvl w:ilvl="0" w:tplc="5EEAD618">
      <w:start w:val="1"/>
      <w:numFmt w:val="decimal"/>
      <w:lvlText w:val="(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8E070A6"/>
    <w:multiLevelType w:val="hybridMultilevel"/>
    <w:tmpl w:val="A504FCC8"/>
    <w:lvl w:ilvl="0" w:tplc="1966CE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F096C"/>
    <w:multiLevelType w:val="hybridMultilevel"/>
    <w:tmpl w:val="4D1CC404"/>
    <w:lvl w:ilvl="0" w:tplc="8EFCF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81598"/>
    <w:multiLevelType w:val="hybridMultilevel"/>
    <w:tmpl w:val="0EE48F9C"/>
    <w:lvl w:ilvl="0" w:tplc="DA407760">
      <w:start w:val="1"/>
      <w:numFmt w:val="lowerLetter"/>
      <w:lvlText w:val="(%1)"/>
      <w:lvlJc w:val="left"/>
      <w:pPr>
        <w:ind w:left="77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27C7FF7"/>
    <w:multiLevelType w:val="hybridMultilevel"/>
    <w:tmpl w:val="E998FF86"/>
    <w:lvl w:ilvl="0" w:tplc="0C627B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45677"/>
    <w:multiLevelType w:val="hybridMultilevel"/>
    <w:tmpl w:val="F7ECAD20"/>
    <w:lvl w:ilvl="0" w:tplc="ADFA05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83455"/>
    <w:multiLevelType w:val="hybridMultilevel"/>
    <w:tmpl w:val="EC7ACA5A"/>
    <w:lvl w:ilvl="0" w:tplc="67E4047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26075E"/>
    <w:multiLevelType w:val="hybridMultilevel"/>
    <w:tmpl w:val="9CBC468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119D3"/>
    <w:multiLevelType w:val="hybridMultilevel"/>
    <w:tmpl w:val="38043E32"/>
    <w:lvl w:ilvl="0" w:tplc="F47A837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9"/>
  </w:num>
  <w:num w:numId="5">
    <w:abstractNumId w:val="37"/>
  </w:num>
  <w:num w:numId="6">
    <w:abstractNumId w:val="3"/>
  </w:num>
  <w:num w:numId="7">
    <w:abstractNumId w:val="48"/>
  </w:num>
  <w:num w:numId="8">
    <w:abstractNumId w:val="12"/>
  </w:num>
  <w:num w:numId="9">
    <w:abstractNumId w:val="22"/>
  </w:num>
  <w:num w:numId="10">
    <w:abstractNumId w:val="41"/>
  </w:num>
  <w:num w:numId="11">
    <w:abstractNumId w:val="2"/>
  </w:num>
  <w:num w:numId="12">
    <w:abstractNumId w:val="27"/>
  </w:num>
  <w:num w:numId="13">
    <w:abstractNumId w:val="19"/>
  </w:num>
  <w:num w:numId="14">
    <w:abstractNumId w:val="23"/>
  </w:num>
  <w:num w:numId="15">
    <w:abstractNumId w:val="11"/>
  </w:num>
  <w:num w:numId="16">
    <w:abstractNumId w:val="21"/>
  </w:num>
  <w:num w:numId="17">
    <w:abstractNumId w:val="45"/>
  </w:num>
  <w:num w:numId="18">
    <w:abstractNumId w:val="28"/>
  </w:num>
  <w:num w:numId="19">
    <w:abstractNumId w:val="25"/>
  </w:num>
  <w:num w:numId="20">
    <w:abstractNumId w:val="44"/>
  </w:num>
  <w:num w:numId="21">
    <w:abstractNumId w:val="34"/>
  </w:num>
  <w:num w:numId="22">
    <w:abstractNumId w:val="35"/>
  </w:num>
  <w:num w:numId="23">
    <w:abstractNumId w:val="10"/>
  </w:num>
  <w:num w:numId="24">
    <w:abstractNumId w:val="36"/>
  </w:num>
  <w:num w:numId="25">
    <w:abstractNumId w:val="5"/>
  </w:num>
  <w:num w:numId="26">
    <w:abstractNumId w:val="8"/>
  </w:num>
  <w:num w:numId="27">
    <w:abstractNumId w:val="32"/>
  </w:num>
  <w:num w:numId="28">
    <w:abstractNumId w:val="46"/>
  </w:num>
  <w:num w:numId="29">
    <w:abstractNumId w:val="7"/>
  </w:num>
  <w:num w:numId="30">
    <w:abstractNumId w:val="15"/>
  </w:num>
  <w:num w:numId="31">
    <w:abstractNumId w:val="1"/>
  </w:num>
  <w:num w:numId="32">
    <w:abstractNumId w:val="16"/>
  </w:num>
  <w:num w:numId="33">
    <w:abstractNumId w:val="24"/>
  </w:num>
  <w:num w:numId="34">
    <w:abstractNumId w:val="42"/>
  </w:num>
  <w:num w:numId="35">
    <w:abstractNumId w:val="49"/>
  </w:num>
  <w:num w:numId="36">
    <w:abstractNumId w:val="31"/>
  </w:num>
  <w:num w:numId="37">
    <w:abstractNumId w:val="20"/>
  </w:num>
  <w:num w:numId="38">
    <w:abstractNumId w:val="30"/>
  </w:num>
  <w:num w:numId="39">
    <w:abstractNumId w:val="9"/>
  </w:num>
  <w:num w:numId="40">
    <w:abstractNumId w:val="14"/>
  </w:num>
  <w:num w:numId="41">
    <w:abstractNumId w:val="33"/>
  </w:num>
  <w:num w:numId="42">
    <w:abstractNumId w:val="26"/>
  </w:num>
  <w:num w:numId="43">
    <w:abstractNumId w:val="39"/>
  </w:num>
  <w:num w:numId="44">
    <w:abstractNumId w:val="43"/>
  </w:num>
  <w:num w:numId="45">
    <w:abstractNumId w:val="38"/>
  </w:num>
  <w:num w:numId="46">
    <w:abstractNumId w:val="40"/>
  </w:num>
  <w:num w:numId="47">
    <w:abstractNumId w:val="13"/>
  </w:num>
  <w:num w:numId="48">
    <w:abstractNumId w:val="6"/>
  </w:num>
  <w:num w:numId="49">
    <w:abstractNumId w:val="17"/>
  </w:num>
  <w:num w:numId="50">
    <w:abstractNumId w:val="4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5378A"/>
    <w:rsid w:val="00070401"/>
    <w:rsid w:val="0007147A"/>
    <w:rsid w:val="00072E1B"/>
    <w:rsid w:val="0007655F"/>
    <w:rsid w:val="00080B73"/>
    <w:rsid w:val="000A3DA5"/>
    <w:rsid w:val="000B5E45"/>
    <w:rsid w:val="000C01D4"/>
    <w:rsid w:val="000D10BA"/>
    <w:rsid w:val="000D4F57"/>
    <w:rsid w:val="000D5A5B"/>
    <w:rsid w:val="000E6772"/>
    <w:rsid w:val="000E7085"/>
    <w:rsid w:val="000E76BA"/>
    <w:rsid w:val="000F24EB"/>
    <w:rsid w:val="000F7117"/>
    <w:rsid w:val="00105174"/>
    <w:rsid w:val="00110B8F"/>
    <w:rsid w:val="00120775"/>
    <w:rsid w:val="00130BDB"/>
    <w:rsid w:val="001314B9"/>
    <w:rsid w:val="00134C16"/>
    <w:rsid w:val="001354F5"/>
    <w:rsid w:val="00144111"/>
    <w:rsid w:val="00156483"/>
    <w:rsid w:val="001702F2"/>
    <w:rsid w:val="0017189C"/>
    <w:rsid w:val="00173403"/>
    <w:rsid w:val="001774BC"/>
    <w:rsid w:val="001848C4"/>
    <w:rsid w:val="00192D26"/>
    <w:rsid w:val="00194B05"/>
    <w:rsid w:val="0019515C"/>
    <w:rsid w:val="001A6D2A"/>
    <w:rsid w:val="001B00F0"/>
    <w:rsid w:val="001D2E53"/>
    <w:rsid w:val="001D3D02"/>
    <w:rsid w:val="001D4F07"/>
    <w:rsid w:val="001E1BE7"/>
    <w:rsid w:val="001F41F3"/>
    <w:rsid w:val="001F445E"/>
    <w:rsid w:val="00203F6A"/>
    <w:rsid w:val="00213182"/>
    <w:rsid w:val="0021549B"/>
    <w:rsid w:val="002269FD"/>
    <w:rsid w:val="00262ACE"/>
    <w:rsid w:val="00281574"/>
    <w:rsid w:val="00284F6A"/>
    <w:rsid w:val="002857B6"/>
    <w:rsid w:val="00285AAC"/>
    <w:rsid w:val="00286311"/>
    <w:rsid w:val="00291065"/>
    <w:rsid w:val="00295084"/>
    <w:rsid w:val="002A0DB1"/>
    <w:rsid w:val="002B2B31"/>
    <w:rsid w:val="002B6D18"/>
    <w:rsid w:val="002C398C"/>
    <w:rsid w:val="002C6305"/>
    <w:rsid w:val="002C719B"/>
    <w:rsid w:val="002D3F02"/>
    <w:rsid w:val="002D5BF7"/>
    <w:rsid w:val="002D7BBD"/>
    <w:rsid w:val="002E1C99"/>
    <w:rsid w:val="002E7253"/>
    <w:rsid w:val="002F209D"/>
    <w:rsid w:val="002F22DD"/>
    <w:rsid w:val="003143E7"/>
    <w:rsid w:val="0031652F"/>
    <w:rsid w:val="00322BA4"/>
    <w:rsid w:val="003401CA"/>
    <w:rsid w:val="0034344A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B7CDE"/>
    <w:rsid w:val="003C43F4"/>
    <w:rsid w:val="003C4D22"/>
    <w:rsid w:val="003C5B62"/>
    <w:rsid w:val="003D526D"/>
    <w:rsid w:val="003D780B"/>
    <w:rsid w:val="003E0CEE"/>
    <w:rsid w:val="003F2E8D"/>
    <w:rsid w:val="003F5064"/>
    <w:rsid w:val="003F6245"/>
    <w:rsid w:val="004031F8"/>
    <w:rsid w:val="00413811"/>
    <w:rsid w:val="00417DB4"/>
    <w:rsid w:val="004209E7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7CD4"/>
    <w:rsid w:val="004F6FEC"/>
    <w:rsid w:val="00502868"/>
    <w:rsid w:val="00515B6A"/>
    <w:rsid w:val="005160F8"/>
    <w:rsid w:val="0054211D"/>
    <w:rsid w:val="005454FB"/>
    <w:rsid w:val="005601A1"/>
    <w:rsid w:val="00560201"/>
    <w:rsid w:val="00572F09"/>
    <w:rsid w:val="005772C1"/>
    <w:rsid w:val="005835BC"/>
    <w:rsid w:val="005856A7"/>
    <w:rsid w:val="00585897"/>
    <w:rsid w:val="00587DB8"/>
    <w:rsid w:val="005A42CF"/>
    <w:rsid w:val="005B6209"/>
    <w:rsid w:val="005D1EEF"/>
    <w:rsid w:val="005E365A"/>
    <w:rsid w:val="005E6608"/>
    <w:rsid w:val="00612214"/>
    <w:rsid w:val="00625CD7"/>
    <w:rsid w:val="00626E7A"/>
    <w:rsid w:val="00630932"/>
    <w:rsid w:val="0065206B"/>
    <w:rsid w:val="00653FE5"/>
    <w:rsid w:val="00661BE2"/>
    <w:rsid w:val="00663472"/>
    <w:rsid w:val="00670788"/>
    <w:rsid w:val="0067545A"/>
    <w:rsid w:val="006959E4"/>
    <w:rsid w:val="00696341"/>
    <w:rsid w:val="006A299A"/>
    <w:rsid w:val="006A2EB4"/>
    <w:rsid w:val="006A61A8"/>
    <w:rsid w:val="006B0F80"/>
    <w:rsid w:val="006C0567"/>
    <w:rsid w:val="006D21F9"/>
    <w:rsid w:val="006D7E71"/>
    <w:rsid w:val="006F00BA"/>
    <w:rsid w:val="006F2454"/>
    <w:rsid w:val="006F63D7"/>
    <w:rsid w:val="007057FE"/>
    <w:rsid w:val="00706401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A06"/>
    <w:rsid w:val="00774F8F"/>
    <w:rsid w:val="00777A77"/>
    <w:rsid w:val="0078425B"/>
    <w:rsid w:val="00791471"/>
    <w:rsid w:val="007961D4"/>
    <w:rsid w:val="007B3D5A"/>
    <w:rsid w:val="007B77BB"/>
    <w:rsid w:val="007B7829"/>
    <w:rsid w:val="007C0AC3"/>
    <w:rsid w:val="007C1863"/>
    <w:rsid w:val="007E6925"/>
    <w:rsid w:val="007E7201"/>
    <w:rsid w:val="007F2B0B"/>
    <w:rsid w:val="007F3217"/>
    <w:rsid w:val="008169B8"/>
    <w:rsid w:val="00846897"/>
    <w:rsid w:val="00856CFA"/>
    <w:rsid w:val="00865132"/>
    <w:rsid w:val="008769EF"/>
    <w:rsid w:val="00881381"/>
    <w:rsid w:val="00892846"/>
    <w:rsid w:val="0089351C"/>
    <w:rsid w:val="008A1398"/>
    <w:rsid w:val="008A1837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73033"/>
    <w:rsid w:val="009761A7"/>
    <w:rsid w:val="00983C6B"/>
    <w:rsid w:val="009868D6"/>
    <w:rsid w:val="0098762D"/>
    <w:rsid w:val="00991A82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ABE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2AB0"/>
    <w:rsid w:val="00AA39AC"/>
    <w:rsid w:val="00AA5802"/>
    <w:rsid w:val="00AD7B7A"/>
    <w:rsid w:val="00AF0F1A"/>
    <w:rsid w:val="00AF5D91"/>
    <w:rsid w:val="00B0043C"/>
    <w:rsid w:val="00B021CE"/>
    <w:rsid w:val="00B0386B"/>
    <w:rsid w:val="00B13369"/>
    <w:rsid w:val="00B170EA"/>
    <w:rsid w:val="00B26AB3"/>
    <w:rsid w:val="00B40A2F"/>
    <w:rsid w:val="00B46E62"/>
    <w:rsid w:val="00B553A6"/>
    <w:rsid w:val="00B635B4"/>
    <w:rsid w:val="00B67332"/>
    <w:rsid w:val="00B74762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E17FF"/>
    <w:rsid w:val="00BE32B9"/>
    <w:rsid w:val="00BF0672"/>
    <w:rsid w:val="00BF0809"/>
    <w:rsid w:val="00BF738D"/>
    <w:rsid w:val="00C15423"/>
    <w:rsid w:val="00C30D6E"/>
    <w:rsid w:val="00C31057"/>
    <w:rsid w:val="00C331B7"/>
    <w:rsid w:val="00C360AA"/>
    <w:rsid w:val="00C3772F"/>
    <w:rsid w:val="00C41A50"/>
    <w:rsid w:val="00C75ACC"/>
    <w:rsid w:val="00C770B6"/>
    <w:rsid w:val="00C77559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3066"/>
    <w:rsid w:val="00CF1B81"/>
    <w:rsid w:val="00CF5F59"/>
    <w:rsid w:val="00D13E58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B3E1B"/>
    <w:rsid w:val="00DC255C"/>
    <w:rsid w:val="00DC592F"/>
    <w:rsid w:val="00DC7CDA"/>
    <w:rsid w:val="00DE1284"/>
    <w:rsid w:val="00DF2638"/>
    <w:rsid w:val="00E1080E"/>
    <w:rsid w:val="00E128BD"/>
    <w:rsid w:val="00E17F42"/>
    <w:rsid w:val="00E21A66"/>
    <w:rsid w:val="00E30F9B"/>
    <w:rsid w:val="00E37DD8"/>
    <w:rsid w:val="00E44AFC"/>
    <w:rsid w:val="00E52FFC"/>
    <w:rsid w:val="00E55AFD"/>
    <w:rsid w:val="00EA4D5C"/>
    <w:rsid w:val="00EA53D2"/>
    <w:rsid w:val="00EA7A64"/>
    <w:rsid w:val="00EB54FA"/>
    <w:rsid w:val="00EB5C9A"/>
    <w:rsid w:val="00EB7DA1"/>
    <w:rsid w:val="00EC5379"/>
    <w:rsid w:val="00EC5CDF"/>
    <w:rsid w:val="00ED072E"/>
    <w:rsid w:val="00ED5CF6"/>
    <w:rsid w:val="00EE1177"/>
    <w:rsid w:val="00EE2E76"/>
    <w:rsid w:val="00EE6AD6"/>
    <w:rsid w:val="00EF081C"/>
    <w:rsid w:val="00EF2E4B"/>
    <w:rsid w:val="00EF32C9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56A93"/>
    <w:rsid w:val="00F57120"/>
    <w:rsid w:val="00F63F57"/>
    <w:rsid w:val="00F646C9"/>
    <w:rsid w:val="00F739F4"/>
    <w:rsid w:val="00F81277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A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4A0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2016-03-22T09:27:00Z</cp:lastPrinted>
  <dcterms:created xsi:type="dcterms:W3CDTF">2023-04-21T12:32:00Z</dcterms:created>
  <dcterms:modified xsi:type="dcterms:W3CDTF">2023-04-21T12:32:00Z</dcterms:modified>
</cp:coreProperties>
</file>