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4D70D2"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1755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a:lum bright="-10000" contrast="20000"/>
                    </a:blip>
                    <a:srcRect/>
                    <a:stretch>
                      <a:fillRect/>
                    </a:stretch>
                  </pic:blipFill>
                  <pic:spPr bwMode="auto">
                    <a:xfrm>
                      <a:off x="0" y="0"/>
                      <a:ext cx="1325245" cy="71755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396DB0" w:rsidRDefault="00063424" w:rsidP="00063424">
      <w:pPr>
        <w:jc w:val="center"/>
        <w:rPr>
          <w:rFonts w:ascii="Arial" w:hAnsi="Arial" w:cs="Arial"/>
          <w:b/>
          <w:sz w:val="22"/>
          <w:szCs w:val="22"/>
        </w:rPr>
      </w:pPr>
      <w:r w:rsidRPr="00396DB0">
        <w:rPr>
          <w:rFonts w:ascii="Arial" w:hAnsi="Arial" w:cs="Arial"/>
          <w:b/>
          <w:sz w:val="22"/>
          <w:szCs w:val="22"/>
        </w:rPr>
        <w:t>DEPARTMENT: PUBLIC ENTERPRISES</w:t>
      </w:r>
    </w:p>
    <w:p w:rsidR="00063424" w:rsidRPr="00396DB0" w:rsidRDefault="00063424" w:rsidP="00063424">
      <w:pPr>
        <w:jc w:val="center"/>
        <w:rPr>
          <w:rFonts w:ascii="Arial" w:hAnsi="Arial" w:cs="Arial"/>
          <w:b/>
          <w:sz w:val="22"/>
          <w:szCs w:val="22"/>
        </w:rPr>
      </w:pPr>
      <w:r w:rsidRPr="00396DB0">
        <w:rPr>
          <w:rFonts w:ascii="Arial" w:hAnsi="Arial" w:cs="Arial"/>
          <w:b/>
          <w:sz w:val="22"/>
          <w:szCs w:val="22"/>
        </w:rPr>
        <w:t>REPUBLIC OF SOUTH AFRICA</w:t>
      </w:r>
    </w:p>
    <w:p w:rsidR="00DF5BDD" w:rsidRPr="00396DB0" w:rsidRDefault="00DF5BDD" w:rsidP="00344369">
      <w:pPr>
        <w:rPr>
          <w:rFonts w:ascii="Arial" w:hAnsi="Arial" w:cs="Arial"/>
          <w:b/>
          <w:bCs/>
          <w:sz w:val="22"/>
          <w:szCs w:val="22"/>
        </w:rPr>
      </w:pPr>
    </w:p>
    <w:p w:rsidR="00FF3EC8" w:rsidRPr="00396DB0" w:rsidRDefault="00C9463B" w:rsidP="009F6739">
      <w:pPr>
        <w:jc w:val="center"/>
        <w:rPr>
          <w:rFonts w:ascii="Arial" w:hAnsi="Arial" w:cs="Arial"/>
          <w:b/>
          <w:bCs/>
          <w:sz w:val="22"/>
          <w:szCs w:val="22"/>
        </w:rPr>
      </w:pPr>
      <w:r w:rsidRPr="00396DB0">
        <w:rPr>
          <w:rFonts w:ascii="Arial" w:hAnsi="Arial" w:cs="Arial"/>
          <w:b/>
          <w:bCs/>
          <w:sz w:val="22"/>
          <w:szCs w:val="22"/>
        </w:rPr>
        <w:t>NATIONAL ASSEMBLY</w:t>
      </w:r>
    </w:p>
    <w:p w:rsidR="007252FF" w:rsidRPr="00680AAB" w:rsidRDefault="007252FF" w:rsidP="009F6739">
      <w:pPr>
        <w:jc w:val="center"/>
        <w:rPr>
          <w:rFonts w:ascii="Arial" w:hAnsi="Arial" w:cs="Arial"/>
          <w:b/>
          <w:sz w:val="22"/>
          <w:szCs w:val="22"/>
        </w:rPr>
      </w:pPr>
      <w:r w:rsidRPr="00680AAB">
        <w:rPr>
          <w:rFonts w:ascii="Arial" w:hAnsi="Arial" w:cs="Arial"/>
          <w:b/>
          <w:sz w:val="22"/>
          <w:szCs w:val="22"/>
        </w:rPr>
        <w:t>QUESTION FOR WRITTEN REPLY</w:t>
      </w:r>
    </w:p>
    <w:p w:rsidR="00F8766E" w:rsidRPr="00304836" w:rsidRDefault="00F8766E" w:rsidP="009F6739">
      <w:pPr>
        <w:jc w:val="center"/>
        <w:rPr>
          <w:rFonts w:ascii="Arial" w:hAnsi="Arial" w:cs="Arial"/>
          <w:b/>
        </w:rPr>
      </w:pPr>
      <w:r w:rsidRPr="00304836">
        <w:rPr>
          <w:rFonts w:ascii="Arial" w:hAnsi="Arial" w:cs="Arial"/>
          <w:b/>
        </w:rPr>
        <w:t xml:space="preserve">QUESTION NO.: </w:t>
      </w:r>
      <w:r>
        <w:rPr>
          <w:rFonts w:ascii="Arial" w:hAnsi="Arial" w:cs="Arial"/>
          <w:b/>
        </w:rPr>
        <w:t>909</w:t>
      </w:r>
    </w:p>
    <w:p w:rsidR="00112405" w:rsidRDefault="00112405" w:rsidP="00F8766E">
      <w:pPr>
        <w:jc w:val="both"/>
        <w:rPr>
          <w:rFonts w:ascii="Arial" w:hAnsi="Arial" w:cs="Arial"/>
          <w:b/>
          <w:u w:val="single"/>
        </w:rPr>
      </w:pPr>
    </w:p>
    <w:p w:rsidR="00F8766E" w:rsidRPr="00112405" w:rsidRDefault="00112405" w:rsidP="00F8766E">
      <w:pPr>
        <w:jc w:val="both"/>
        <w:rPr>
          <w:rFonts w:ascii="Arial" w:hAnsi="Arial" w:cs="Arial"/>
          <w:b/>
          <w:u w:val="single"/>
        </w:rPr>
      </w:pPr>
      <w:r w:rsidRPr="00112405">
        <w:rPr>
          <w:rFonts w:ascii="Arial" w:hAnsi="Arial" w:cs="Arial"/>
          <w:b/>
          <w:u w:val="single"/>
        </w:rPr>
        <w:t>QUESTION</w:t>
      </w:r>
    </w:p>
    <w:p w:rsidR="00F8766E" w:rsidRPr="00FF6932" w:rsidRDefault="00F8766E" w:rsidP="00F8766E">
      <w:pPr>
        <w:spacing w:before="100" w:beforeAutospacing="1" w:after="100" w:afterAutospacing="1"/>
        <w:ind w:left="720" w:hanging="720"/>
        <w:jc w:val="both"/>
        <w:rPr>
          <w:rFonts w:ascii="Arial" w:hAnsi="Arial" w:cs="Arial"/>
          <w:b/>
          <w:bCs/>
        </w:rPr>
      </w:pPr>
      <w:r w:rsidRPr="00FF6932">
        <w:rPr>
          <w:rFonts w:ascii="Arial" w:hAnsi="Arial" w:cs="Arial"/>
          <w:b/>
          <w:bCs/>
        </w:rPr>
        <w:t>Ms T L Marawu (ATM) to ask the Minister of Public Enterprises:</w:t>
      </w:r>
    </w:p>
    <w:p w:rsidR="00F8766E" w:rsidRPr="00F8766E" w:rsidRDefault="00F8766E" w:rsidP="00F8766E">
      <w:pPr>
        <w:spacing w:before="100" w:beforeAutospacing="1" w:after="100" w:afterAutospacing="1" w:line="360" w:lineRule="auto"/>
        <w:ind w:left="142" w:hanging="1890"/>
        <w:jc w:val="both"/>
        <w:rPr>
          <w:rFonts w:ascii="Arial" w:hAnsi="Arial" w:cs="Arial"/>
          <w:lang w:val="en-ZA"/>
        </w:rPr>
      </w:pPr>
      <w:r>
        <w:rPr>
          <w:rFonts w:ascii="Arial" w:hAnsi="Arial" w:cs="Arial"/>
        </w:rPr>
        <w:tab/>
      </w:r>
      <w:r w:rsidRPr="00F8766E">
        <w:rPr>
          <w:rFonts w:ascii="Arial" w:hAnsi="Arial" w:cs="Arial"/>
        </w:rPr>
        <w:t xml:space="preserve">With reference to the challenges that the SA Airways (SAA) is going through in relaunching itself, (details furnished), what steps will he take to ensure that: (a) the new SAA pilot structures reflect the economically active population; and (b) all the Black pilots are retained. </w:t>
      </w:r>
    </w:p>
    <w:p w:rsidR="00112405" w:rsidRPr="00112405" w:rsidRDefault="00112405" w:rsidP="00F8766E">
      <w:pPr>
        <w:spacing w:before="100" w:beforeAutospacing="1" w:after="100" w:afterAutospacing="1" w:line="360" w:lineRule="auto"/>
        <w:ind w:left="1860" w:hanging="1860"/>
        <w:jc w:val="both"/>
        <w:rPr>
          <w:rFonts w:ascii="Arial" w:hAnsi="Arial" w:cs="Arial"/>
          <w:b/>
          <w:bCs/>
          <w:u w:val="single"/>
        </w:rPr>
      </w:pPr>
      <w:r w:rsidRPr="00112405">
        <w:rPr>
          <w:rFonts w:ascii="Arial" w:hAnsi="Arial" w:cs="Arial"/>
          <w:b/>
          <w:bCs/>
          <w:u w:val="single"/>
        </w:rPr>
        <w:t>REPLY</w:t>
      </w:r>
    </w:p>
    <w:p w:rsidR="00F8766E" w:rsidRPr="00F8766E" w:rsidRDefault="00112405" w:rsidP="00F8766E">
      <w:pPr>
        <w:spacing w:before="100" w:beforeAutospacing="1" w:after="100" w:afterAutospacing="1" w:line="360" w:lineRule="auto"/>
        <w:ind w:left="1860" w:hanging="1860"/>
        <w:jc w:val="both"/>
        <w:rPr>
          <w:rFonts w:ascii="Arial" w:hAnsi="Arial" w:cs="Arial"/>
          <w:bCs/>
          <w:vertAlign w:val="superscript"/>
        </w:rPr>
      </w:pPr>
      <w:r>
        <w:rPr>
          <w:rFonts w:ascii="Arial" w:hAnsi="Arial" w:cs="Arial"/>
          <w:b/>
          <w:bCs/>
        </w:rPr>
        <w:t>According to the information received from SAA</w:t>
      </w:r>
      <w:r w:rsidR="00F8766E" w:rsidRPr="00F8766E">
        <w:rPr>
          <w:rFonts w:ascii="Arial" w:hAnsi="Arial" w:cs="Arial"/>
          <w:b/>
          <w:bCs/>
        </w:rPr>
        <w:t>:</w:t>
      </w:r>
      <w:r w:rsidR="00F8766E" w:rsidRPr="00F8766E">
        <w:rPr>
          <w:rFonts w:ascii="Arial" w:hAnsi="Arial" w:cs="Arial"/>
          <w:bCs/>
          <w:vertAlign w:val="superscript"/>
        </w:rPr>
        <w:t xml:space="preserve"> </w:t>
      </w:r>
    </w:p>
    <w:p w:rsidR="00FD5DEB" w:rsidRDefault="00FD5DEB" w:rsidP="002B7E1D">
      <w:pPr>
        <w:spacing w:before="100" w:beforeAutospacing="1" w:after="100" w:afterAutospacing="1" w:line="360" w:lineRule="auto"/>
        <w:ind w:left="426" w:hanging="426"/>
        <w:jc w:val="both"/>
        <w:rPr>
          <w:rFonts w:ascii="Arial" w:hAnsi="Arial" w:cs="Arial"/>
        </w:rPr>
      </w:pPr>
      <w:r>
        <w:rPr>
          <w:rFonts w:ascii="Arial" w:hAnsi="Arial" w:cs="Arial"/>
        </w:rPr>
        <w:t>(a) The failure to transform the pilot corps at SAA is a symptom of the general failure of leadership at the airline to make pertinent decisions and ensure their implementation. The Regulating Agreement (RA) entered into in 1988’s primary objective was to preserve undeserved privileges accrued through unjust laws that preserve</w:t>
      </w:r>
      <w:r w:rsidR="00C44AE9">
        <w:rPr>
          <w:rFonts w:ascii="Arial" w:hAnsi="Arial" w:cs="Arial"/>
        </w:rPr>
        <w:t>d</w:t>
      </w:r>
      <w:r>
        <w:rPr>
          <w:rFonts w:ascii="Arial" w:hAnsi="Arial" w:cs="Arial"/>
        </w:rPr>
        <w:t xml:space="preserve"> aviation careers to a small minority in this country.</w:t>
      </w:r>
    </w:p>
    <w:p w:rsidR="00FD5DEB" w:rsidRDefault="00FD5DEB" w:rsidP="002B7E1D">
      <w:pPr>
        <w:spacing w:before="100" w:beforeAutospacing="1" w:after="100" w:afterAutospacing="1" w:line="360" w:lineRule="auto"/>
        <w:ind w:left="426"/>
        <w:jc w:val="both"/>
        <w:rPr>
          <w:rFonts w:ascii="Arial" w:hAnsi="Arial" w:cs="Arial"/>
        </w:rPr>
      </w:pPr>
      <w:r>
        <w:rPr>
          <w:rFonts w:ascii="Arial" w:hAnsi="Arial" w:cs="Arial"/>
        </w:rPr>
        <w:t>These privileges came with unaffordable perks and salar</w:t>
      </w:r>
      <w:r w:rsidR="00531B1C">
        <w:rPr>
          <w:rFonts w:ascii="Arial" w:hAnsi="Arial" w:cs="Arial"/>
        </w:rPr>
        <w:t>y framework</w:t>
      </w:r>
      <w:r>
        <w:rPr>
          <w:rFonts w:ascii="Arial" w:hAnsi="Arial" w:cs="Arial"/>
        </w:rPr>
        <w:t xml:space="preserve"> which should have long been remedied. The airline </w:t>
      </w:r>
      <w:r w:rsidR="00531B1C">
        <w:rPr>
          <w:rFonts w:ascii="Arial" w:hAnsi="Arial" w:cs="Arial"/>
        </w:rPr>
        <w:t>(</w:t>
      </w:r>
      <w:r w:rsidR="0071203A" w:rsidRPr="0071203A">
        <w:rPr>
          <w:rFonts w:ascii="Arial" w:hAnsi="Arial" w:cs="Arial"/>
        </w:rPr>
        <w:t>i.e.</w:t>
      </w:r>
      <w:r w:rsidR="00531B1C" w:rsidRPr="0071203A">
        <w:rPr>
          <w:rFonts w:ascii="Arial" w:hAnsi="Arial" w:cs="Arial"/>
        </w:rPr>
        <w:t xml:space="preserve"> the Business Rescue Practitioners)</w:t>
      </w:r>
      <w:r w:rsidR="00531B1C">
        <w:rPr>
          <w:rFonts w:ascii="Arial" w:hAnsi="Arial" w:cs="Arial"/>
          <w:color w:val="FF0000"/>
        </w:rPr>
        <w:t xml:space="preserve"> </w:t>
      </w:r>
      <w:r>
        <w:rPr>
          <w:rFonts w:ascii="Arial" w:hAnsi="Arial" w:cs="Arial"/>
        </w:rPr>
        <w:t xml:space="preserve">on insistence of the Department is addressing the matter of RA as it </w:t>
      </w:r>
      <w:r w:rsidR="0071203A">
        <w:rPr>
          <w:rFonts w:ascii="Arial" w:hAnsi="Arial" w:cs="Arial"/>
        </w:rPr>
        <w:t>cannot become</w:t>
      </w:r>
      <w:r>
        <w:rPr>
          <w:rFonts w:ascii="Arial" w:hAnsi="Arial" w:cs="Arial"/>
        </w:rPr>
        <w:t xml:space="preserve"> part of </w:t>
      </w:r>
      <w:r w:rsidR="002B7E1D">
        <w:rPr>
          <w:rFonts w:ascii="Arial" w:hAnsi="Arial" w:cs="Arial"/>
        </w:rPr>
        <w:t>the new</w:t>
      </w:r>
      <w:r>
        <w:rPr>
          <w:rFonts w:ascii="Arial" w:hAnsi="Arial" w:cs="Arial"/>
        </w:rPr>
        <w:t xml:space="preserve"> SAA.</w:t>
      </w:r>
    </w:p>
    <w:p w:rsidR="00531B1C" w:rsidRDefault="00531B1C" w:rsidP="002B7E1D">
      <w:pPr>
        <w:spacing w:before="100" w:beforeAutospacing="1" w:after="100" w:afterAutospacing="1" w:line="360" w:lineRule="auto"/>
        <w:ind w:left="426"/>
        <w:jc w:val="both"/>
        <w:rPr>
          <w:rFonts w:ascii="Arial" w:hAnsi="Arial" w:cs="Arial"/>
        </w:rPr>
      </w:pPr>
      <w:r>
        <w:rPr>
          <w:rFonts w:ascii="Arial" w:hAnsi="Arial" w:cs="Arial"/>
        </w:rPr>
        <w:t>The following is the background to the RA:</w:t>
      </w:r>
    </w:p>
    <w:p w:rsidR="00531B1C" w:rsidRDefault="00531B1C" w:rsidP="00531B1C">
      <w:pPr>
        <w:pStyle w:val="ListParagraph"/>
        <w:numPr>
          <w:ilvl w:val="1"/>
          <w:numId w:val="31"/>
        </w:numPr>
        <w:spacing w:after="0" w:line="360" w:lineRule="auto"/>
        <w:jc w:val="both"/>
        <w:rPr>
          <w:rFonts w:ascii="Arial" w:hAnsi="Arial" w:cs="Arial"/>
        </w:rPr>
      </w:pPr>
      <w:r w:rsidRPr="00B12EF6">
        <w:rPr>
          <w:rFonts w:ascii="Arial" w:hAnsi="Arial" w:cs="Arial"/>
        </w:rPr>
        <w:t>The Regulating Agreement</w:t>
      </w:r>
      <w:r>
        <w:rPr>
          <w:rFonts w:ascii="Arial" w:hAnsi="Arial" w:cs="Arial"/>
        </w:rPr>
        <w:t>,</w:t>
      </w:r>
      <w:r w:rsidRPr="00B12EF6">
        <w:rPr>
          <w:rFonts w:ascii="Arial" w:hAnsi="Arial" w:cs="Arial"/>
        </w:rPr>
        <w:t xml:space="preserve"> </w:t>
      </w:r>
      <w:r>
        <w:rPr>
          <w:rFonts w:ascii="Arial" w:hAnsi="Arial" w:cs="Arial"/>
        </w:rPr>
        <w:t>(</w:t>
      </w:r>
      <w:r w:rsidRPr="00B12EF6">
        <w:rPr>
          <w:rFonts w:ascii="Arial" w:hAnsi="Arial" w:cs="Arial"/>
        </w:rPr>
        <w:t>“The RA”</w:t>
      </w:r>
      <w:r>
        <w:rPr>
          <w:rFonts w:ascii="Arial" w:hAnsi="Arial" w:cs="Arial"/>
        </w:rPr>
        <w:t>)</w:t>
      </w:r>
      <w:r w:rsidRPr="00B12EF6">
        <w:rPr>
          <w:rFonts w:ascii="Arial" w:hAnsi="Arial" w:cs="Arial"/>
        </w:rPr>
        <w:t xml:space="preserve"> is an </w:t>
      </w:r>
      <w:r w:rsidRPr="00DD3F48">
        <w:rPr>
          <w:rFonts w:ascii="Arial" w:hAnsi="Arial" w:cs="Arial"/>
        </w:rPr>
        <w:t xml:space="preserve">evergreen </w:t>
      </w:r>
      <w:r w:rsidRPr="00591FF0">
        <w:rPr>
          <w:rFonts w:ascii="Arial" w:hAnsi="Arial" w:cs="Arial"/>
        </w:rPr>
        <w:t>collective</w:t>
      </w:r>
      <w:r w:rsidRPr="00DD3F48">
        <w:rPr>
          <w:rFonts w:ascii="Arial" w:hAnsi="Arial" w:cs="Arial"/>
        </w:rPr>
        <w:t xml:space="preserve"> </w:t>
      </w:r>
      <w:r w:rsidRPr="00B12EF6">
        <w:rPr>
          <w:rFonts w:ascii="Arial" w:hAnsi="Arial" w:cs="Arial"/>
        </w:rPr>
        <w:t xml:space="preserve">agreement entered into between South African Airways Pilots Association (SAAPA) and </w:t>
      </w:r>
      <w:r w:rsidRPr="00B12EF6">
        <w:rPr>
          <w:rFonts w:ascii="Arial" w:hAnsi="Arial" w:cs="Arial"/>
        </w:rPr>
        <w:lastRenderedPageBreak/>
        <w:t>South African Airways (SOC) LTD (SAA) in 198</w:t>
      </w:r>
      <w:r>
        <w:rPr>
          <w:rFonts w:ascii="Arial" w:hAnsi="Arial" w:cs="Arial"/>
        </w:rPr>
        <w:t>8</w:t>
      </w:r>
      <w:r w:rsidRPr="00B12EF6">
        <w:rPr>
          <w:rFonts w:ascii="Arial" w:hAnsi="Arial" w:cs="Arial"/>
        </w:rPr>
        <w:t>.</w:t>
      </w:r>
      <w:r w:rsidRPr="00930A18">
        <w:rPr>
          <w:rFonts w:ascii="Arial" w:hAnsi="Arial" w:cs="Arial"/>
        </w:rPr>
        <w:t xml:space="preserve"> </w:t>
      </w:r>
      <w:r w:rsidRPr="001B3DA2">
        <w:rPr>
          <w:rFonts w:ascii="Arial" w:hAnsi="Arial" w:cs="Arial"/>
        </w:rPr>
        <w:t xml:space="preserve">The RA </w:t>
      </w:r>
      <w:r>
        <w:rPr>
          <w:rFonts w:ascii="Arial" w:hAnsi="Arial" w:cs="Arial"/>
        </w:rPr>
        <w:t>regulates</w:t>
      </w:r>
      <w:r w:rsidRPr="001B3DA2">
        <w:rPr>
          <w:rFonts w:ascii="Arial" w:hAnsi="Arial" w:cs="Arial"/>
        </w:rPr>
        <w:t xml:space="preserve"> the </w:t>
      </w:r>
      <w:r>
        <w:rPr>
          <w:rFonts w:ascii="Arial" w:hAnsi="Arial" w:cs="Arial"/>
        </w:rPr>
        <w:t xml:space="preserve">terms and </w:t>
      </w:r>
      <w:r w:rsidRPr="001B3DA2">
        <w:rPr>
          <w:rFonts w:ascii="Arial" w:hAnsi="Arial" w:cs="Arial"/>
        </w:rPr>
        <w:t xml:space="preserve">conditions of employment </w:t>
      </w:r>
      <w:r>
        <w:rPr>
          <w:rFonts w:ascii="Arial" w:hAnsi="Arial" w:cs="Arial"/>
        </w:rPr>
        <w:t>of pilots and contains volumes of onerous provisions on SAA.</w:t>
      </w:r>
    </w:p>
    <w:p w:rsidR="00531B1C" w:rsidRDefault="00531B1C" w:rsidP="00531B1C">
      <w:pPr>
        <w:pStyle w:val="ListParagraph"/>
        <w:numPr>
          <w:ilvl w:val="1"/>
          <w:numId w:val="31"/>
        </w:numPr>
        <w:spacing w:after="0" w:line="360" w:lineRule="auto"/>
        <w:jc w:val="both"/>
        <w:rPr>
          <w:rFonts w:ascii="Arial" w:hAnsi="Arial" w:cs="Arial"/>
        </w:rPr>
      </w:pPr>
      <w:r>
        <w:rPr>
          <w:rFonts w:ascii="Arial" w:hAnsi="Arial" w:cs="Arial"/>
        </w:rPr>
        <w:t>It is our view that the RA is unconstitutional and unlawful, and it is imperative that it be terminated.</w:t>
      </w:r>
    </w:p>
    <w:p w:rsidR="00531B1C" w:rsidRPr="00CB70CE" w:rsidRDefault="00531B1C" w:rsidP="00531B1C">
      <w:pPr>
        <w:pStyle w:val="ListParagraph"/>
        <w:numPr>
          <w:ilvl w:val="1"/>
          <w:numId w:val="31"/>
        </w:numPr>
        <w:spacing w:after="0" w:line="360" w:lineRule="auto"/>
        <w:jc w:val="both"/>
        <w:rPr>
          <w:rFonts w:ascii="Arial" w:hAnsi="Arial" w:cs="Arial"/>
        </w:rPr>
      </w:pPr>
      <w:r w:rsidRPr="00CB70CE">
        <w:rPr>
          <w:rFonts w:ascii="Arial" w:hAnsi="Arial" w:cs="Arial"/>
        </w:rPr>
        <w:t xml:space="preserve">The unconstitutionality and unlawfulness of the </w:t>
      </w:r>
      <w:r>
        <w:rPr>
          <w:rFonts w:ascii="Arial" w:hAnsi="Arial" w:cs="Arial"/>
        </w:rPr>
        <w:t>RA</w:t>
      </w:r>
      <w:r w:rsidRPr="00CB70CE">
        <w:rPr>
          <w:rFonts w:ascii="Arial" w:hAnsi="Arial" w:cs="Arial"/>
        </w:rPr>
        <w:t xml:space="preserve"> relates to the following:</w:t>
      </w:r>
    </w:p>
    <w:p w:rsidR="00531B1C" w:rsidRPr="00CB70CE" w:rsidRDefault="00531B1C" w:rsidP="00531B1C">
      <w:pPr>
        <w:pStyle w:val="ListParagraph"/>
        <w:numPr>
          <w:ilvl w:val="2"/>
          <w:numId w:val="31"/>
        </w:numPr>
        <w:spacing w:after="0" w:line="360" w:lineRule="auto"/>
        <w:ind w:left="1560" w:hanging="840"/>
        <w:jc w:val="both"/>
        <w:rPr>
          <w:rFonts w:ascii="Arial" w:hAnsi="Arial" w:cs="Arial"/>
        </w:rPr>
      </w:pPr>
      <w:r w:rsidRPr="00CB70CE">
        <w:rPr>
          <w:rFonts w:ascii="Arial" w:hAnsi="Arial" w:cs="Arial"/>
        </w:rPr>
        <w:t xml:space="preserve">First, the </w:t>
      </w:r>
      <w:r w:rsidRPr="00CB70CE">
        <w:rPr>
          <w:rFonts w:ascii="Arial" w:hAnsi="Arial" w:cs="Arial"/>
          <w:b/>
          <w:bCs/>
        </w:rPr>
        <w:t>evergreen nature</w:t>
      </w:r>
      <w:r w:rsidRPr="00CB70CE">
        <w:rPr>
          <w:rFonts w:ascii="Arial" w:hAnsi="Arial" w:cs="Arial"/>
        </w:rPr>
        <w:t xml:space="preserve"> of the regulating agreement is in breach of section 23(4) of the Labour Relations Act 66 of 1995 (“the LRA”). </w:t>
      </w:r>
      <w:r>
        <w:rPr>
          <w:rFonts w:ascii="Arial" w:hAnsi="Arial" w:cs="Arial"/>
        </w:rPr>
        <w:t>S</w:t>
      </w:r>
      <w:r w:rsidRPr="00CB70CE">
        <w:rPr>
          <w:rFonts w:ascii="Arial" w:hAnsi="Arial" w:cs="Arial"/>
        </w:rPr>
        <w:t>ection 23(4) of the LRA does not contemplate or permit collective agreements which have no fixed term, no specific notice period and which may not be terminated on reasonable notice – in other words it does not contemplate or permit evergreen collective agreements.</w:t>
      </w:r>
    </w:p>
    <w:p w:rsidR="00531B1C" w:rsidRPr="001A3EF2" w:rsidRDefault="00531B1C" w:rsidP="00531B1C">
      <w:pPr>
        <w:pStyle w:val="ListParagraph"/>
        <w:numPr>
          <w:ilvl w:val="2"/>
          <w:numId w:val="31"/>
        </w:numPr>
        <w:tabs>
          <w:tab w:val="left" w:pos="270"/>
        </w:tabs>
        <w:spacing w:after="0" w:line="360" w:lineRule="auto"/>
        <w:ind w:left="1560" w:hanging="840"/>
        <w:jc w:val="both"/>
        <w:rPr>
          <w:rFonts w:ascii="Arial" w:hAnsi="Arial" w:cs="Arial"/>
        </w:rPr>
      </w:pPr>
      <w:r w:rsidRPr="00CB70CE">
        <w:rPr>
          <w:rFonts w:ascii="Arial" w:hAnsi="Arial" w:cs="Arial"/>
        </w:rPr>
        <w:t xml:space="preserve">The regulating agreement precludes and impedes SAA achieving meaningful and expeditious transformation which is in </w:t>
      </w:r>
      <w:r w:rsidRPr="00CB70CE">
        <w:rPr>
          <w:rFonts w:ascii="Arial" w:hAnsi="Arial" w:cs="Arial"/>
          <w:bCs/>
        </w:rPr>
        <w:t xml:space="preserve">breach of the </w:t>
      </w:r>
      <w:r w:rsidRPr="00CB70CE">
        <w:rPr>
          <w:rFonts w:ascii="Arial" w:hAnsi="Arial" w:cs="Arial"/>
          <w:b/>
        </w:rPr>
        <w:t>Constitution and the Employment Equity Act 55 of 1998</w:t>
      </w:r>
      <w:r w:rsidRPr="00CB70CE">
        <w:rPr>
          <w:rFonts w:ascii="Arial" w:hAnsi="Arial" w:cs="Arial"/>
          <w:bCs/>
        </w:rPr>
        <w:t>.</w:t>
      </w:r>
      <w:r w:rsidRPr="00CB70CE">
        <w:rPr>
          <w:rFonts w:ascii="Arial" w:hAnsi="Arial" w:cs="Arial"/>
        </w:rPr>
        <w:t xml:space="preserve"> </w:t>
      </w:r>
      <w:r w:rsidRPr="001A3EF2">
        <w:rPr>
          <w:rFonts w:ascii="Arial" w:hAnsi="Arial" w:cs="Arial"/>
        </w:rPr>
        <w:t>In particular, in terms of the R</w:t>
      </w:r>
      <w:r>
        <w:rPr>
          <w:rFonts w:ascii="Arial" w:hAnsi="Arial" w:cs="Arial"/>
        </w:rPr>
        <w:t>A</w:t>
      </w:r>
      <w:r w:rsidRPr="001A3EF2">
        <w:rPr>
          <w:rFonts w:ascii="Arial" w:hAnsi="Arial" w:cs="Arial"/>
        </w:rPr>
        <w:t>, the principle of seniority rigidly and directly affects and controls all elements of the manner in which pilots are employed and dealt with by SAA, including promotions, demotions, salaries and so on.  Given the make-up of SAA’s pilot list, which comprises overwhelmingly of white males, this operates to the detriment of and discriminates unfairly against white women, black men, and especially black women.</w:t>
      </w:r>
    </w:p>
    <w:p w:rsidR="00531B1C" w:rsidRDefault="00531B1C" w:rsidP="00531B1C">
      <w:pPr>
        <w:pStyle w:val="ListParagraph"/>
        <w:numPr>
          <w:ilvl w:val="2"/>
          <w:numId w:val="31"/>
        </w:numPr>
        <w:tabs>
          <w:tab w:val="left" w:pos="270"/>
        </w:tabs>
        <w:spacing w:after="0" w:line="360" w:lineRule="auto"/>
        <w:ind w:left="1560" w:hanging="840"/>
        <w:jc w:val="both"/>
        <w:rPr>
          <w:rFonts w:ascii="Arial" w:hAnsi="Arial" w:cs="Arial"/>
        </w:rPr>
      </w:pPr>
      <w:r w:rsidRPr="00CB70CE">
        <w:rPr>
          <w:rFonts w:ascii="Arial" w:hAnsi="Arial" w:cs="Arial"/>
        </w:rPr>
        <w:t xml:space="preserve">The regulating agreement effectively </w:t>
      </w:r>
      <w:r w:rsidRPr="00CB70CE">
        <w:rPr>
          <w:rFonts w:ascii="Arial" w:hAnsi="Arial" w:cs="Arial"/>
          <w:b/>
          <w:bCs/>
        </w:rPr>
        <w:t xml:space="preserve">removes core elements of decision-making from the board and management of SAA </w:t>
      </w:r>
      <w:r w:rsidRPr="00CB70CE">
        <w:rPr>
          <w:rFonts w:ascii="Arial" w:hAnsi="Arial" w:cs="Arial"/>
        </w:rPr>
        <w:t xml:space="preserve">and precludes SAA from giving effect to its procurement obligations.  </w:t>
      </w:r>
      <w:r w:rsidRPr="00CB70CE">
        <w:rPr>
          <w:rFonts w:ascii="Arial" w:hAnsi="Arial" w:cs="Arial"/>
          <w:bCs/>
        </w:rPr>
        <w:t>This is in breach of the Constitution, the Public Finance Management Act 1 of 1999 and the Companies Act 71 of 2008. T</w:t>
      </w:r>
      <w:r w:rsidRPr="00CB70CE">
        <w:rPr>
          <w:rFonts w:ascii="Arial" w:hAnsi="Arial" w:cs="Arial"/>
        </w:rPr>
        <w:t xml:space="preserve">he effect of the Regulating Agreement is that SAA is precluded from reaching any agreement to wet-lease SAA aircraft without the consent of SAAPA. The RA has a “succession of ownership” provision which means that notwithstanding any changes in ownership of SAA, the RA will remain in full operation. Considering the fact that Government has taken a decision to find a strategic equity partner (SEP) for SAA, the RA in its current form, combined with succession clauses, will no doubt make SAA less attractive to potential partners. </w:t>
      </w:r>
    </w:p>
    <w:p w:rsidR="00531B1C" w:rsidRDefault="00531B1C" w:rsidP="00531B1C">
      <w:pPr>
        <w:tabs>
          <w:tab w:val="left" w:pos="270"/>
        </w:tabs>
        <w:spacing w:line="360" w:lineRule="auto"/>
        <w:ind w:left="1560"/>
        <w:jc w:val="both"/>
        <w:rPr>
          <w:rFonts w:ascii="Arial" w:hAnsi="Arial" w:cs="Arial"/>
          <w:sz w:val="22"/>
          <w:szCs w:val="22"/>
        </w:rPr>
      </w:pPr>
      <w:r>
        <w:rPr>
          <w:rFonts w:ascii="Arial" w:hAnsi="Arial" w:cs="Arial"/>
          <w:sz w:val="22"/>
          <w:szCs w:val="22"/>
        </w:rPr>
        <w:lastRenderedPageBreak/>
        <w:t>The RA also</w:t>
      </w:r>
      <w:r w:rsidRPr="00CB70CE">
        <w:rPr>
          <w:rFonts w:ascii="Arial" w:hAnsi="Arial" w:cs="Arial"/>
          <w:sz w:val="22"/>
          <w:szCs w:val="22"/>
        </w:rPr>
        <w:t xml:space="preserve"> subjects key SAA procurement decisions such as which hotels to contract with to the control of SAAPA in that SAAPA is entitled to select the short-list of three hotels from which SAA can choose and even within this short-list, SAA is required to take SAAPA’s preferences into account. </w:t>
      </w:r>
      <w:r w:rsidRPr="001A3EF2">
        <w:rPr>
          <w:rFonts w:ascii="Arial" w:hAnsi="Arial" w:cs="Arial"/>
          <w:sz w:val="22"/>
          <w:szCs w:val="22"/>
        </w:rPr>
        <w:t>It requires SAA to act in breach of Treasury instructions – such as requiring SAA to accommodate pilots and crew in four</w:t>
      </w:r>
      <w:r>
        <w:rPr>
          <w:rFonts w:ascii="Arial" w:hAnsi="Arial" w:cs="Arial"/>
          <w:sz w:val="22"/>
          <w:szCs w:val="22"/>
        </w:rPr>
        <w:t>- or five-star</w:t>
      </w:r>
      <w:r w:rsidRPr="001A3EF2">
        <w:rPr>
          <w:rFonts w:ascii="Arial" w:hAnsi="Arial" w:cs="Arial"/>
          <w:sz w:val="22"/>
          <w:szCs w:val="22"/>
        </w:rPr>
        <w:t xml:space="preserve"> hotels when the Treasury instruction requires that three-star</w:t>
      </w:r>
      <w:r>
        <w:rPr>
          <w:rFonts w:ascii="Arial" w:hAnsi="Arial" w:cs="Arial"/>
          <w:sz w:val="22"/>
          <w:szCs w:val="22"/>
        </w:rPr>
        <w:t xml:space="preserve"> </w:t>
      </w:r>
      <w:r w:rsidRPr="001A3EF2">
        <w:rPr>
          <w:rFonts w:ascii="Arial" w:hAnsi="Arial" w:cs="Arial"/>
          <w:sz w:val="22"/>
          <w:szCs w:val="22"/>
        </w:rPr>
        <w:t>hotels be used.</w:t>
      </w:r>
    </w:p>
    <w:p w:rsidR="00531B1C" w:rsidRPr="00CE3023" w:rsidRDefault="0071203A" w:rsidP="00531B1C">
      <w:pPr>
        <w:pStyle w:val="ListParagraph"/>
        <w:numPr>
          <w:ilvl w:val="2"/>
          <w:numId w:val="31"/>
        </w:numPr>
        <w:spacing w:after="0" w:line="360" w:lineRule="auto"/>
        <w:ind w:left="1418" w:hanging="698"/>
        <w:jc w:val="both"/>
        <w:rPr>
          <w:rFonts w:ascii="Arial" w:hAnsi="Arial" w:cs="Arial"/>
        </w:rPr>
      </w:pPr>
      <w:r>
        <w:rPr>
          <w:rFonts w:ascii="Arial" w:hAnsi="Arial" w:cs="Arial"/>
        </w:rPr>
        <w:t>The</w:t>
      </w:r>
      <w:r w:rsidR="00531B1C">
        <w:rPr>
          <w:rFonts w:ascii="Arial" w:hAnsi="Arial" w:cs="Arial"/>
        </w:rPr>
        <w:t xml:space="preserve"> negotiations at the LCF with the DPE. After more than two and a half months of engagements, no agreement on the restructure of SAA was concluded and no agreement was reached on the VSP offered by DPE. In fact, SAAPA are on record at different forums and in writing to SAA that they never agreed to the VSP and reserve their rights in that regard. </w:t>
      </w:r>
    </w:p>
    <w:p w:rsidR="00531B1C" w:rsidRPr="00531B1C" w:rsidRDefault="00531B1C" w:rsidP="00531B1C">
      <w:pPr>
        <w:tabs>
          <w:tab w:val="left" w:pos="270"/>
        </w:tabs>
        <w:spacing w:line="360" w:lineRule="auto"/>
        <w:jc w:val="both"/>
        <w:rPr>
          <w:rFonts w:ascii="Arial" w:hAnsi="Arial" w:cs="Arial"/>
          <w:color w:val="FF0000"/>
          <w:sz w:val="22"/>
          <w:szCs w:val="22"/>
        </w:rPr>
      </w:pPr>
    </w:p>
    <w:p w:rsidR="00FD5DEB" w:rsidRDefault="00531B1C" w:rsidP="002B7E1D">
      <w:pPr>
        <w:pBdr>
          <w:bottom w:val="double" w:sz="6" w:space="1" w:color="auto"/>
        </w:pBdr>
        <w:spacing w:before="100" w:beforeAutospacing="1" w:after="100" w:afterAutospacing="1" w:line="360" w:lineRule="auto"/>
        <w:ind w:left="426"/>
        <w:jc w:val="both"/>
        <w:rPr>
          <w:rFonts w:ascii="Arial" w:hAnsi="Arial" w:cs="Arial"/>
        </w:rPr>
      </w:pPr>
      <w:r>
        <w:rPr>
          <w:rFonts w:ascii="Arial" w:hAnsi="Arial" w:cs="Arial"/>
        </w:rPr>
        <w:t xml:space="preserve">(B) </w:t>
      </w:r>
      <w:r w:rsidR="00FD5DEB">
        <w:rPr>
          <w:rFonts w:ascii="Arial" w:hAnsi="Arial" w:cs="Arial"/>
        </w:rPr>
        <w:t xml:space="preserve">In engagement with potential Strategic Equity Partners (SEPs), the Department has placed </w:t>
      </w:r>
      <w:r>
        <w:rPr>
          <w:rFonts w:ascii="Arial" w:hAnsi="Arial" w:cs="Arial"/>
        </w:rPr>
        <w:t xml:space="preserve"> </w:t>
      </w:r>
      <w:r w:rsidR="00FD5DEB">
        <w:rPr>
          <w:rFonts w:ascii="Arial" w:hAnsi="Arial" w:cs="Arial"/>
        </w:rPr>
        <w:t xml:space="preserve"> the transformation of pilot corps as an imperative to the partnership. This is to ensure that National developmental objectives in Aviation should still receive priority in the new SAA.</w:t>
      </w:r>
      <w:r>
        <w:rPr>
          <w:rFonts w:ascii="Arial" w:hAnsi="Arial" w:cs="Arial"/>
          <w:color w:val="FF0000"/>
        </w:rPr>
        <w:t xml:space="preserve"> </w:t>
      </w:r>
      <w:r w:rsidRPr="0071203A">
        <w:rPr>
          <w:rFonts w:ascii="Arial" w:hAnsi="Arial" w:cs="Arial"/>
        </w:rPr>
        <w:t xml:space="preserve">An appropriate balance must be attained to correct historical discrimination, retention of key skills, and achieving the correct demographic and gender objectives. This is </w:t>
      </w:r>
      <w:r w:rsidR="0071203A" w:rsidRPr="0071203A">
        <w:rPr>
          <w:rFonts w:ascii="Arial" w:hAnsi="Arial" w:cs="Arial"/>
        </w:rPr>
        <w:t>a</w:t>
      </w:r>
      <w:r w:rsidRPr="0071203A">
        <w:rPr>
          <w:rFonts w:ascii="Arial" w:hAnsi="Arial" w:cs="Arial"/>
        </w:rPr>
        <w:t xml:space="preserve"> non-negotiable set of objectives. It is important that all pilots cooperate in achieving these objectives. </w:t>
      </w:r>
    </w:p>
    <w:p w:rsidR="0071203A" w:rsidRPr="0071203A" w:rsidRDefault="0071203A" w:rsidP="002B7E1D">
      <w:pPr>
        <w:pBdr>
          <w:bottom w:val="double" w:sz="6" w:space="1" w:color="auto"/>
        </w:pBdr>
        <w:spacing w:before="100" w:beforeAutospacing="1" w:after="100" w:afterAutospacing="1" w:line="360" w:lineRule="auto"/>
        <w:ind w:left="426"/>
        <w:jc w:val="both"/>
        <w:rPr>
          <w:rFonts w:ascii="Arial" w:hAnsi="Arial" w:cs="Arial"/>
        </w:rPr>
      </w:pPr>
    </w:p>
    <w:sectPr w:rsidR="0071203A" w:rsidRPr="0071203A">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F7F" w:rsidRDefault="00124F7F" w:rsidP="002F7B6C">
      <w:r>
        <w:separator/>
      </w:r>
    </w:p>
  </w:endnote>
  <w:endnote w:type="continuationSeparator" w:id="1">
    <w:p w:rsidR="00124F7F" w:rsidRDefault="00124F7F"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4D70D2">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F7F" w:rsidRDefault="00124F7F" w:rsidP="002F7B6C">
      <w:r>
        <w:separator/>
      </w:r>
    </w:p>
  </w:footnote>
  <w:footnote w:type="continuationSeparator" w:id="1">
    <w:p w:rsidR="00124F7F" w:rsidRDefault="00124F7F"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4F1F62">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49B549C"/>
    <w:multiLevelType w:val="hybridMultilevel"/>
    <w:tmpl w:val="6E7ADDCA"/>
    <w:lvl w:ilvl="0" w:tplc="853A8BE2">
      <w:start w:val="1"/>
      <w:numFmt w:val="lowerRoman"/>
      <w:lvlText w:val="%1."/>
      <w:lvlJc w:val="left"/>
      <w:pPr>
        <w:ind w:left="258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4">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FE6FBA"/>
    <w:multiLevelType w:val="hybridMultilevel"/>
    <w:tmpl w:val="2A7E72F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161C6A4E"/>
    <w:multiLevelType w:val="hybridMultilevel"/>
    <w:tmpl w:val="702CC6B4"/>
    <w:lvl w:ilvl="0" w:tplc="368609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00057"/>
    <w:multiLevelType w:val="multilevel"/>
    <w:tmpl w:val="4838DFE8"/>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sz w:val="22"/>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015BEC"/>
    <w:multiLevelType w:val="hybridMultilevel"/>
    <w:tmpl w:val="EC5E7912"/>
    <w:lvl w:ilvl="0" w:tplc="68A4D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340601"/>
    <w:multiLevelType w:val="hybridMultilevel"/>
    <w:tmpl w:val="2B6E8284"/>
    <w:lvl w:ilvl="0" w:tplc="847286E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14">
    <w:nsid w:val="2AB3569D"/>
    <w:multiLevelType w:val="hybridMultilevel"/>
    <w:tmpl w:val="3300032E"/>
    <w:lvl w:ilvl="0" w:tplc="54BAD6CE">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DC50B25"/>
    <w:multiLevelType w:val="hybridMultilevel"/>
    <w:tmpl w:val="60287388"/>
    <w:lvl w:ilvl="0" w:tplc="2370DB4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913390"/>
    <w:multiLevelType w:val="hybridMultilevel"/>
    <w:tmpl w:val="46FE0292"/>
    <w:lvl w:ilvl="0" w:tplc="1D0A4BA6">
      <w:start w:val="1"/>
      <w:numFmt w:val="lowerRoman"/>
      <w:lvlText w:val="%1."/>
      <w:lvlJc w:val="left"/>
      <w:pPr>
        <w:ind w:left="2680" w:hanging="360"/>
      </w:pPr>
      <w:rPr>
        <w:rFonts w:hint="default"/>
        <w:b w:val="0"/>
      </w:rPr>
    </w:lvl>
    <w:lvl w:ilvl="1" w:tplc="1C090019" w:tentative="1">
      <w:start w:val="1"/>
      <w:numFmt w:val="lowerLetter"/>
      <w:lvlText w:val="%2."/>
      <w:lvlJc w:val="left"/>
      <w:pPr>
        <w:ind w:left="3400" w:hanging="360"/>
      </w:pPr>
    </w:lvl>
    <w:lvl w:ilvl="2" w:tplc="1C09001B" w:tentative="1">
      <w:start w:val="1"/>
      <w:numFmt w:val="lowerRoman"/>
      <w:lvlText w:val="%3."/>
      <w:lvlJc w:val="right"/>
      <w:pPr>
        <w:ind w:left="4120" w:hanging="180"/>
      </w:pPr>
    </w:lvl>
    <w:lvl w:ilvl="3" w:tplc="1C09000F" w:tentative="1">
      <w:start w:val="1"/>
      <w:numFmt w:val="decimal"/>
      <w:lvlText w:val="%4."/>
      <w:lvlJc w:val="left"/>
      <w:pPr>
        <w:ind w:left="4840" w:hanging="360"/>
      </w:pPr>
    </w:lvl>
    <w:lvl w:ilvl="4" w:tplc="1C090019" w:tentative="1">
      <w:start w:val="1"/>
      <w:numFmt w:val="lowerLetter"/>
      <w:lvlText w:val="%5."/>
      <w:lvlJc w:val="left"/>
      <w:pPr>
        <w:ind w:left="5560" w:hanging="360"/>
      </w:pPr>
    </w:lvl>
    <w:lvl w:ilvl="5" w:tplc="1C09001B" w:tentative="1">
      <w:start w:val="1"/>
      <w:numFmt w:val="lowerRoman"/>
      <w:lvlText w:val="%6."/>
      <w:lvlJc w:val="right"/>
      <w:pPr>
        <w:ind w:left="6280" w:hanging="180"/>
      </w:pPr>
    </w:lvl>
    <w:lvl w:ilvl="6" w:tplc="1C09000F" w:tentative="1">
      <w:start w:val="1"/>
      <w:numFmt w:val="decimal"/>
      <w:lvlText w:val="%7."/>
      <w:lvlJc w:val="left"/>
      <w:pPr>
        <w:ind w:left="7000" w:hanging="360"/>
      </w:pPr>
    </w:lvl>
    <w:lvl w:ilvl="7" w:tplc="1C090019" w:tentative="1">
      <w:start w:val="1"/>
      <w:numFmt w:val="lowerLetter"/>
      <w:lvlText w:val="%8."/>
      <w:lvlJc w:val="left"/>
      <w:pPr>
        <w:ind w:left="7720" w:hanging="360"/>
      </w:pPr>
    </w:lvl>
    <w:lvl w:ilvl="8" w:tplc="1C09001B" w:tentative="1">
      <w:start w:val="1"/>
      <w:numFmt w:val="lowerRoman"/>
      <w:lvlText w:val="%9."/>
      <w:lvlJc w:val="right"/>
      <w:pPr>
        <w:ind w:left="8440" w:hanging="180"/>
      </w:pPr>
    </w:lvl>
  </w:abstractNum>
  <w:abstractNum w:abstractNumId="19">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7B56C76"/>
    <w:multiLevelType w:val="hybridMultilevel"/>
    <w:tmpl w:val="12466FEA"/>
    <w:lvl w:ilvl="0" w:tplc="CD3609C4">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88E6B12"/>
    <w:multiLevelType w:val="hybridMultilevel"/>
    <w:tmpl w:val="7B748F76"/>
    <w:lvl w:ilvl="0" w:tplc="9100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B5704"/>
    <w:multiLevelType w:val="hybridMultilevel"/>
    <w:tmpl w:val="5F7C745E"/>
    <w:lvl w:ilvl="0" w:tplc="409E3A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3D2E3F13"/>
    <w:multiLevelType w:val="hybridMultilevel"/>
    <w:tmpl w:val="E60C0A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6">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28">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96609A9"/>
    <w:multiLevelType w:val="multilevel"/>
    <w:tmpl w:val="DA1885A2"/>
    <w:lvl w:ilvl="0">
      <w:start w:val="1"/>
      <w:numFmt w:val="decimal"/>
      <w:pStyle w:val="alevel1"/>
      <w:isLgl/>
      <w:lvlText w:val="%1"/>
      <w:lvlJc w:val="left"/>
      <w:pPr>
        <w:tabs>
          <w:tab w:val="num" w:pos="927"/>
        </w:tabs>
        <w:ind w:left="927" w:hanging="567"/>
      </w:pPr>
      <w:rPr>
        <w:b w:val="0"/>
        <w:u w:val="none"/>
      </w:rPr>
    </w:lvl>
    <w:lvl w:ilvl="1">
      <w:start w:val="1"/>
      <w:numFmt w:val="decimal"/>
      <w:pStyle w:val="alevel2"/>
      <w:isLgl/>
      <w:lvlText w:val="%1.%2"/>
      <w:lvlJc w:val="left"/>
      <w:pPr>
        <w:tabs>
          <w:tab w:val="num" w:pos="1211"/>
        </w:tabs>
        <w:ind w:left="1211" w:hanging="851"/>
      </w:pPr>
      <w:rPr>
        <w:b w:val="0"/>
      </w:rPr>
    </w:lvl>
    <w:lvl w:ilvl="2">
      <w:start w:val="1"/>
      <w:numFmt w:val="decimal"/>
      <w:pStyle w:val="alevel3"/>
      <w:lvlText w:val="%1.%2.%3"/>
      <w:lvlJc w:val="left"/>
      <w:pPr>
        <w:tabs>
          <w:tab w:val="num" w:pos="1494"/>
        </w:tabs>
        <w:ind w:left="1494" w:hanging="1134"/>
      </w:pPr>
      <w:rPr>
        <w:b w:val="0"/>
      </w:rPr>
    </w:lvl>
    <w:lvl w:ilvl="3">
      <w:start w:val="1"/>
      <w:numFmt w:val="decimal"/>
      <w:pStyle w:val="alevel4"/>
      <w:lvlText w:val="%1.%2.%3.%4"/>
      <w:lvlJc w:val="left"/>
      <w:pPr>
        <w:tabs>
          <w:tab w:val="num" w:pos="8441"/>
        </w:tabs>
        <w:ind w:left="8441" w:hanging="1418"/>
      </w:pPr>
    </w:lvl>
    <w:lvl w:ilvl="4">
      <w:start w:val="1"/>
      <w:numFmt w:val="decimal"/>
      <w:pStyle w:val="alevel5"/>
      <w:lvlText w:val="%1.%2.%3.%4.%5"/>
      <w:lvlJc w:val="left"/>
      <w:pPr>
        <w:tabs>
          <w:tab w:val="num" w:pos="2061"/>
        </w:tabs>
        <w:ind w:left="2061" w:hanging="1701"/>
      </w:pPr>
    </w:lvl>
    <w:lvl w:ilvl="5">
      <w:start w:val="1"/>
      <w:numFmt w:val="decimal"/>
      <w:pStyle w:val="alevel6"/>
      <w:lvlText w:val="%1.%2.%3.%4.%5.%6"/>
      <w:lvlJc w:val="left"/>
      <w:pPr>
        <w:tabs>
          <w:tab w:val="num" w:pos="2345"/>
        </w:tabs>
        <w:ind w:left="2345" w:hanging="1985"/>
      </w:pPr>
    </w:lvl>
    <w:lvl w:ilvl="6">
      <w:start w:val="1"/>
      <w:numFmt w:val="decimal"/>
      <w:pStyle w:val="alevel7"/>
      <w:lvlText w:val="%1.%2.%3.%4.%5.%6.%7"/>
      <w:lvlJc w:val="left"/>
      <w:pPr>
        <w:tabs>
          <w:tab w:val="num" w:pos="2628"/>
        </w:tabs>
        <w:ind w:left="2628" w:hanging="2268"/>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0">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26"/>
  </w:num>
  <w:num w:numId="2">
    <w:abstractNumId w:val="9"/>
  </w:num>
  <w:num w:numId="3">
    <w:abstractNumId w:val="22"/>
  </w:num>
  <w:num w:numId="4">
    <w:abstractNumId w:val="28"/>
  </w:num>
  <w:num w:numId="5">
    <w:abstractNumId w:val="3"/>
  </w:num>
  <w:num w:numId="6">
    <w:abstractNumId w:val="8"/>
  </w:num>
  <w:num w:numId="7">
    <w:abstractNumId w:val="4"/>
  </w:num>
  <w:num w:numId="8">
    <w:abstractNumId w:val="13"/>
    <w:lvlOverride w:ilvl="0"/>
    <w:lvlOverride w:ilvl="1"/>
    <w:lvlOverride w:ilvl="2"/>
    <w:lvlOverride w:ilvl="3"/>
    <w:lvlOverride w:ilvl="4"/>
    <w:lvlOverride w:ilvl="5"/>
    <w:lvlOverride w:ilvl="6"/>
    <w:lvlOverride w:ilvl="7"/>
    <w:lvlOverride w:ilvl="8"/>
  </w:num>
  <w:num w:numId="9">
    <w:abstractNumId w:val="17"/>
  </w:num>
  <w:num w:numId="10">
    <w:abstractNumId w:val="2"/>
  </w:num>
  <w:num w:numId="11">
    <w:abstractNumId w:val="24"/>
  </w:num>
  <w:num w:numId="12">
    <w:abstractNumId w:val="27"/>
  </w:num>
  <w:num w:numId="13">
    <w:abstractNumId w:val="0"/>
  </w:num>
  <w:num w:numId="14">
    <w:abstractNumId w:val="31"/>
  </w:num>
  <w:num w:numId="15">
    <w:abstractNumId w:val="15"/>
  </w:num>
  <w:num w:numId="16">
    <w:abstractNumId w:val="30"/>
  </w:num>
  <w:num w:numId="17">
    <w:abstractNumId w:val="7"/>
  </w:num>
  <w:num w:numId="18">
    <w:abstractNumId w:val="19"/>
  </w:num>
  <w:num w:numId="19">
    <w:abstractNumId w:val="5"/>
  </w:num>
  <w:num w:numId="20">
    <w:abstractNumId w:val="25"/>
  </w:num>
  <w:num w:numId="21">
    <w:abstractNumId w:val="12"/>
  </w:num>
  <w:num w:numId="22">
    <w:abstractNumId w:val="6"/>
  </w:num>
  <w:num w:numId="23">
    <w:abstractNumId w:val="21"/>
  </w:num>
  <w:num w:numId="24">
    <w:abstractNumId w:val="16"/>
  </w:num>
  <w:num w:numId="25">
    <w:abstractNumId w:val="20"/>
  </w:num>
  <w:num w:numId="26">
    <w:abstractNumId w:val="23"/>
  </w:num>
  <w:num w:numId="27">
    <w:abstractNumId w:val="1"/>
  </w:num>
  <w:num w:numId="28">
    <w:abstractNumId w:val="18"/>
  </w:num>
  <w:num w:numId="29">
    <w:abstractNumId w:val="11"/>
  </w:num>
  <w:num w:numId="30">
    <w:abstractNumId w:val="14"/>
  </w:num>
  <w:num w:numId="31">
    <w:abstractNumId w:val="10"/>
  </w:num>
  <w:num w:numId="32">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F3EC8"/>
    <w:rsid w:val="000024B4"/>
    <w:rsid w:val="000031F6"/>
    <w:rsid w:val="00024EE1"/>
    <w:rsid w:val="000263F3"/>
    <w:rsid w:val="00026896"/>
    <w:rsid w:val="00026961"/>
    <w:rsid w:val="00026AAA"/>
    <w:rsid w:val="000317FC"/>
    <w:rsid w:val="00037BA8"/>
    <w:rsid w:val="00053958"/>
    <w:rsid w:val="000541E7"/>
    <w:rsid w:val="00057454"/>
    <w:rsid w:val="000631D9"/>
    <w:rsid w:val="00063424"/>
    <w:rsid w:val="00074005"/>
    <w:rsid w:val="000761C1"/>
    <w:rsid w:val="00082DF7"/>
    <w:rsid w:val="00093C4D"/>
    <w:rsid w:val="000A561C"/>
    <w:rsid w:val="000A6768"/>
    <w:rsid w:val="000B0078"/>
    <w:rsid w:val="000B0758"/>
    <w:rsid w:val="000B6C62"/>
    <w:rsid w:val="000C3146"/>
    <w:rsid w:val="000D0546"/>
    <w:rsid w:val="000E13FF"/>
    <w:rsid w:val="000E5477"/>
    <w:rsid w:val="000F170E"/>
    <w:rsid w:val="000F4733"/>
    <w:rsid w:val="000F4C3B"/>
    <w:rsid w:val="0010539F"/>
    <w:rsid w:val="00112405"/>
    <w:rsid w:val="00121003"/>
    <w:rsid w:val="00124F7F"/>
    <w:rsid w:val="00134BFB"/>
    <w:rsid w:val="00143667"/>
    <w:rsid w:val="001465A8"/>
    <w:rsid w:val="00154917"/>
    <w:rsid w:val="001617C6"/>
    <w:rsid w:val="001740EB"/>
    <w:rsid w:val="001768FA"/>
    <w:rsid w:val="00180887"/>
    <w:rsid w:val="001835A6"/>
    <w:rsid w:val="00187731"/>
    <w:rsid w:val="001A15FB"/>
    <w:rsid w:val="001A2020"/>
    <w:rsid w:val="001A63AA"/>
    <w:rsid w:val="001B58A0"/>
    <w:rsid w:val="001C669D"/>
    <w:rsid w:val="001D6636"/>
    <w:rsid w:val="001D6AD9"/>
    <w:rsid w:val="001D6F1B"/>
    <w:rsid w:val="001E36FF"/>
    <w:rsid w:val="001F68BA"/>
    <w:rsid w:val="002015D5"/>
    <w:rsid w:val="00202E8D"/>
    <w:rsid w:val="00204BA5"/>
    <w:rsid w:val="00205793"/>
    <w:rsid w:val="002102C5"/>
    <w:rsid w:val="00217789"/>
    <w:rsid w:val="00226482"/>
    <w:rsid w:val="00231713"/>
    <w:rsid w:val="00244080"/>
    <w:rsid w:val="00244787"/>
    <w:rsid w:val="00251886"/>
    <w:rsid w:val="00253EEE"/>
    <w:rsid w:val="002558F8"/>
    <w:rsid w:val="00257F9D"/>
    <w:rsid w:val="00262CCB"/>
    <w:rsid w:val="002860E0"/>
    <w:rsid w:val="002862D5"/>
    <w:rsid w:val="002945C8"/>
    <w:rsid w:val="002A2992"/>
    <w:rsid w:val="002A54FC"/>
    <w:rsid w:val="002B2647"/>
    <w:rsid w:val="002B4BCF"/>
    <w:rsid w:val="002B6424"/>
    <w:rsid w:val="002B7E1D"/>
    <w:rsid w:val="002C183F"/>
    <w:rsid w:val="002C219A"/>
    <w:rsid w:val="002C356F"/>
    <w:rsid w:val="002D7454"/>
    <w:rsid w:val="002D76D8"/>
    <w:rsid w:val="002E237E"/>
    <w:rsid w:val="002E2DEB"/>
    <w:rsid w:val="002F564A"/>
    <w:rsid w:val="002F7B6C"/>
    <w:rsid w:val="003022B2"/>
    <w:rsid w:val="00304836"/>
    <w:rsid w:val="00304D24"/>
    <w:rsid w:val="00304F4F"/>
    <w:rsid w:val="00326FA6"/>
    <w:rsid w:val="00335B3C"/>
    <w:rsid w:val="00344369"/>
    <w:rsid w:val="003502E6"/>
    <w:rsid w:val="00354519"/>
    <w:rsid w:val="00374122"/>
    <w:rsid w:val="00375892"/>
    <w:rsid w:val="003828D9"/>
    <w:rsid w:val="0039441D"/>
    <w:rsid w:val="00396DB0"/>
    <w:rsid w:val="00397F90"/>
    <w:rsid w:val="003A0568"/>
    <w:rsid w:val="003A1041"/>
    <w:rsid w:val="003A7F30"/>
    <w:rsid w:val="003B4B7E"/>
    <w:rsid w:val="003E19BD"/>
    <w:rsid w:val="003E461F"/>
    <w:rsid w:val="003E4CFD"/>
    <w:rsid w:val="003E7544"/>
    <w:rsid w:val="003F04C2"/>
    <w:rsid w:val="00413F67"/>
    <w:rsid w:val="0041415F"/>
    <w:rsid w:val="004278AA"/>
    <w:rsid w:val="00461F26"/>
    <w:rsid w:val="00470635"/>
    <w:rsid w:val="004829B4"/>
    <w:rsid w:val="00485202"/>
    <w:rsid w:val="004A79CE"/>
    <w:rsid w:val="004B1EEE"/>
    <w:rsid w:val="004C4CB3"/>
    <w:rsid w:val="004C5539"/>
    <w:rsid w:val="004D461D"/>
    <w:rsid w:val="004D70D2"/>
    <w:rsid w:val="004D772A"/>
    <w:rsid w:val="004E1FD7"/>
    <w:rsid w:val="004E3AE1"/>
    <w:rsid w:val="004F1F62"/>
    <w:rsid w:val="005007A5"/>
    <w:rsid w:val="005047F1"/>
    <w:rsid w:val="00510432"/>
    <w:rsid w:val="00514763"/>
    <w:rsid w:val="00523985"/>
    <w:rsid w:val="005240E0"/>
    <w:rsid w:val="00530AF1"/>
    <w:rsid w:val="00531B1C"/>
    <w:rsid w:val="005370A8"/>
    <w:rsid w:val="00541DDC"/>
    <w:rsid w:val="00543405"/>
    <w:rsid w:val="00543F78"/>
    <w:rsid w:val="0054476C"/>
    <w:rsid w:val="00550D7F"/>
    <w:rsid w:val="00557E9E"/>
    <w:rsid w:val="00560601"/>
    <w:rsid w:val="0056096E"/>
    <w:rsid w:val="00572202"/>
    <w:rsid w:val="0057550D"/>
    <w:rsid w:val="00582A8C"/>
    <w:rsid w:val="00584888"/>
    <w:rsid w:val="005A234A"/>
    <w:rsid w:val="005A49C8"/>
    <w:rsid w:val="005B3913"/>
    <w:rsid w:val="005B5054"/>
    <w:rsid w:val="005C2BD3"/>
    <w:rsid w:val="005C3BE9"/>
    <w:rsid w:val="005D4452"/>
    <w:rsid w:val="005E232A"/>
    <w:rsid w:val="005E610A"/>
    <w:rsid w:val="005E7B46"/>
    <w:rsid w:val="00600858"/>
    <w:rsid w:val="00603398"/>
    <w:rsid w:val="00617391"/>
    <w:rsid w:val="00623873"/>
    <w:rsid w:val="00623A90"/>
    <w:rsid w:val="00624EDA"/>
    <w:rsid w:val="00632C36"/>
    <w:rsid w:val="00634841"/>
    <w:rsid w:val="00636848"/>
    <w:rsid w:val="006522AE"/>
    <w:rsid w:val="0066667D"/>
    <w:rsid w:val="00667666"/>
    <w:rsid w:val="00673793"/>
    <w:rsid w:val="00674548"/>
    <w:rsid w:val="00680AAB"/>
    <w:rsid w:val="00683DF1"/>
    <w:rsid w:val="006849EA"/>
    <w:rsid w:val="006852FD"/>
    <w:rsid w:val="00691516"/>
    <w:rsid w:val="00692C78"/>
    <w:rsid w:val="00693729"/>
    <w:rsid w:val="006B1B03"/>
    <w:rsid w:val="006B6CAA"/>
    <w:rsid w:val="006B7DDA"/>
    <w:rsid w:val="006C24C3"/>
    <w:rsid w:val="006C3A71"/>
    <w:rsid w:val="006C5F8F"/>
    <w:rsid w:val="006C630D"/>
    <w:rsid w:val="006C63EE"/>
    <w:rsid w:val="006C7F97"/>
    <w:rsid w:val="006E0341"/>
    <w:rsid w:val="006E20A8"/>
    <w:rsid w:val="00705C70"/>
    <w:rsid w:val="007113A7"/>
    <w:rsid w:val="0071203A"/>
    <w:rsid w:val="00712883"/>
    <w:rsid w:val="00716850"/>
    <w:rsid w:val="007252FF"/>
    <w:rsid w:val="00736012"/>
    <w:rsid w:val="007409DE"/>
    <w:rsid w:val="00742BC6"/>
    <w:rsid w:val="007443EE"/>
    <w:rsid w:val="00747CF6"/>
    <w:rsid w:val="0076173C"/>
    <w:rsid w:val="00763B2A"/>
    <w:rsid w:val="00770C6C"/>
    <w:rsid w:val="007721D8"/>
    <w:rsid w:val="007731A7"/>
    <w:rsid w:val="007776BB"/>
    <w:rsid w:val="007821F5"/>
    <w:rsid w:val="00794BA1"/>
    <w:rsid w:val="007A0A55"/>
    <w:rsid w:val="007A205F"/>
    <w:rsid w:val="007A5976"/>
    <w:rsid w:val="007B2AA4"/>
    <w:rsid w:val="007B32AA"/>
    <w:rsid w:val="007B3B72"/>
    <w:rsid w:val="007C1F04"/>
    <w:rsid w:val="007C59C4"/>
    <w:rsid w:val="007D3B93"/>
    <w:rsid w:val="007D51A4"/>
    <w:rsid w:val="007D5303"/>
    <w:rsid w:val="007D6A34"/>
    <w:rsid w:val="007E303E"/>
    <w:rsid w:val="007E573D"/>
    <w:rsid w:val="007E662D"/>
    <w:rsid w:val="007F06CF"/>
    <w:rsid w:val="007F5018"/>
    <w:rsid w:val="0082242B"/>
    <w:rsid w:val="008238B2"/>
    <w:rsid w:val="00836F90"/>
    <w:rsid w:val="00841E05"/>
    <w:rsid w:val="00852358"/>
    <w:rsid w:val="00852FB0"/>
    <w:rsid w:val="00857EE2"/>
    <w:rsid w:val="008617C6"/>
    <w:rsid w:val="0086531C"/>
    <w:rsid w:val="00867EDE"/>
    <w:rsid w:val="0087180B"/>
    <w:rsid w:val="00881CA9"/>
    <w:rsid w:val="00882E28"/>
    <w:rsid w:val="008858C0"/>
    <w:rsid w:val="00887984"/>
    <w:rsid w:val="00892651"/>
    <w:rsid w:val="008971B8"/>
    <w:rsid w:val="008A124E"/>
    <w:rsid w:val="008A25CE"/>
    <w:rsid w:val="008C2252"/>
    <w:rsid w:val="008E0C4E"/>
    <w:rsid w:val="008F248D"/>
    <w:rsid w:val="008F31BE"/>
    <w:rsid w:val="008F4E54"/>
    <w:rsid w:val="00900509"/>
    <w:rsid w:val="009041E1"/>
    <w:rsid w:val="009161B3"/>
    <w:rsid w:val="0091753E"/>
    <w:rsid w:val="00933A9C"/>
    <w:rsid w:val="00945889"/>
    <w:rsid w:val="00951EED"/>
    <w:rsid w:val="00956CC7"/>
    <w:rsid w:val="00983134"/>
    <w:rsid w:val="00983745"/>
    <w:rsid w:val="009B2126"/>
    <w:rsid w:val="009B3AFC"/>
    <w:rsid w:val="009B590B"/>
    <w:rsid w:val="009D0942"/>
    <w:rsid w:val="009D3ED9"/>
    <w:rsid w:val="009D5573"/>
    <w:rsid w:val="009E1D05"/>
    <w:rsid w:val="009E4929"/>
    <w:rsid w:val="009F194B"/>
    <w:rsid w:val="009F3EC6"/>
    <w:rsid w:val="009F5322"/>
    <w:rsid w:val="009F665B"/>
    <w:rsid w:val="009F6739"/>
    <w:rsid w:val="009F6CDC"/>
    <w:rsid w:val="00A10673"/>
    <w:rsid w:val="00A13546"/>
    <w:rsid w:val="00A1552C"/>
    <w:rsid w:val="00A17BE7"/>
    <w:rsid w:val="00A22CA5"/>
    <w:rsid w:val="00A239E4"/>
    <w:rsid w:val="00A46FB4"/>
    <w:rsid w:val="00A51A6A"/>
    <w:rsid w:val="00A61DC4"/>
    <w:rsid w:val="00A63EEE"/>
    <w:rsid w:val="00A675CD"/>
    <w:rsid w:val="00A71193"/>
    <w:rsid w:val="00A82983"/>
    <w:rsid w:val="00A84045"/>
    <w:rsid w:val="00A8598F"/>
    <w:rsid w:val="00A940D5"/>
    <w:rsid w:val="00A96A47"/>
    <w:rsid w:val="00AA2FC2"/>
    <w:rsid w:val="00AB1C3D"/>
    <w:rsid w:val="00AC40F3"/>
    <w:rsid w:val="00AD1830"/>
    <w:rsid w:val="00AE041D"/>
    <w:rsid w:val="00AE22F3"/>
    <w:rsid w:val="00AF2A21"/>
    <w:rsid w:val="00B0367B"/>
    <w:rsid w:val="00B06002"/>
    <w:rsid w:val="00B069C5"/>
    <w:rsid w:val="00B21B4E"/>
    <w:rsid w:val="00B4224B"/>
    <w:rsid w:val="00B42BFD"/>
    <w:rsid w:val="00B51DFB"/>
    <w:rsid w:val="00B52D1A"/>
    <w:rsid w:val="00B56CE3"/>
    <w:rsid w:val="00B62C80"/>
    <w:rsid w:val="00B64C51"/>
    <w:rsid w:val="00B65996"/>
    <w:rsid w:val="00B84C5C"/>
    <w:rsid w:val="00B91B50"/>
    <w:rsid w:val="00B95022"/>
    <w:rsid w:val="00B977DB"/>
    <w:rsid w:val="00BC2946"/>
    <w:rsid w:val="00BC3AD3"/>
    <w:rsid w:val="00BD652C"/>
    <w:rsid w:val="00BE2C89"/>
    <w:rsid w:val="00BF3D7F"/>
    <w:rsid w:val="00C02B81"/>
    <w:rsid w:val="00C05B52"/>
    <w:rsid w:val="00C163FA"/>
    <w:rsid w:val="00C245DA"/>
    <w:rsid w:val="00C33AC7"/>
    <w:rsid w:val="00C35B67"/>
    <w:rsid w:val="00C35C85"/>
    <w:rsid w:val="00C36C5A"/>
    <w:rsid w:val="00C37C01"/>
    <w:rsid w:val="00C441BB"/>
    <w:rsid w:val="00C44AE9"/>
    <w:rsid w:val="00C61678"/>
    <w:rsid w:val="00C673A6"/>
    <w:rsid w:val="00C91DE0"/>
    <w:rsid w:val="00C9463B"/>
    <w:rsid w:val="00C95BA0"/>
    <w:rsid w:val="00CA2E0B"/>
    <w:rsid w:val="00CA6A34"/>
    <w:rsid w:val="00CB5861"/>
    <w:rsid w:val="00CB5C46"/>
    <w:rsid w:val="00CB74D7"/>
    <w:rsid w:val="00CD4CDC"/>
    <w:rsid w:val="00CE514E"/>
    <w:rsid w:val="00CE6D28"/>
    <w:rsid w:val="00CF5106"/>
    <w:rsid w:val="00CF5D4B"/>
    <w:rsid w:val="00D042B8"/>
    <w:rsid w:val="00D25ED9"/>
    <w:rsid w:val="00D26A42"/>
    <w:rsid w:val="00D301BD"/>
    <w:rsid w:val="00D37BD8"/>
    <w:rsid w:val="00D4715B"/>
    <w:rsid w:val="00D52281"/>
    <w:rsid w:val="00D71D6C"/>
    <w:rsid w:val="00D72332"/>
    <w:rsid w:val="00D72B16"/>
    <w:rsid w:val="00D80097"/>
    <w:rsid w:val="00D805A3"/>
    <w:rsid w:val="00D81CD0"/>
    <w:rsid w:val="00D960C4"/>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3849"/>
    <w:rsid w:val="00DF5BDD"/>
    <w:rsid w:val="00DF5F61"/>
    <w:rsid w:val="00E14DE5"/>
    <w:rsid w:val="00E21D6C"/>
    <w:rsid w:val="00E21F77"/>
    <w:rsid w:val="00E25619"/>
    <w:rsid w:val="00E26164"/>
    <w:rsid w:val="00E30CC9"/>
    <w:rsid w:val="00E34EC5"/>
    <w:rsid w:val="00E418EB"/>
    <w:rsid w:val="00E507CC"/>
    <w:rsid w:val="00E569CD"/>
    <w:rsid w:val="00E72CCA"/>
    <w:rsid w:val="00E762DA"/>
    <w:rsid w:val="00E83DB6"/>
    <w:rsid w:val="00E9248E"/>
    <w:rsid w:val="00E92965"/>
    <w:rsid w:val="00E93ADD"/>
    <w:rsid w:val="00EA2CA0"/>
    <w:rsid w:val="00EA3573"/>
    <w:rsid w:val="00EA3DFB"/>
    <w:rsid w:val="00EA4569"/>
    <w:rsid w:val="00EC5665"/>
    <w:rsid w:val="00EC6ED1"/>
    <w:rsid w:val="00ED2AEA"/>
    <w:rsid w:val="00ED3319"/>
    <w:rsid w:val="00EE1975"/>
    <w:rsid w:val="00EE3B9D"/>
    <w:rsid w:val="00EE4B89"/>
    <w:rsid w:val="00EF5F14"/>
    <w:rsid w:val="00F24B6C"/>
    <w:rsid w:val="00F33528"/>
    <w:rsid w:val="00F544FA"/>
    <w:rsid w:val="00F616ED"/>
    <w:rsid w:val="00F66850"/>
    <w:rsid w:val="00F75EA0"/>
    <w:rsid w:val="00F7678F"/>
    <w:rsid w:val="00F80BD9"/>
    <w:rsid w:val="00F82E66"/>
    <w:rsid w:val="00F8766E"/>
    <w:rsid w:val="00F95A04"/>
    <w:rsid w:val="00F968DE"/>
    <w:rsid w:val="00FA4243"/>
    <w:rsid w:val="00FC103B"/>
    <w:rsid w:val="00FD5DEB"/>
    <w:rsid w:val="00FF3EC8"/>
    <w:rsid w:val="00FF4671"/>
    <w:rsid w:val="00FF4BFA"/>
    <w:rsid w:val="00FF6932"/>
    <w:rsid w:val="00FF7816"/>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Table of contents numbered,Sub-bullet,Bullet level one,List Paragraph - 2,List Paragraph 1,Chapter Numbering,Riana Table Bullets 1,Bullets,Dot pt,F5 List Paragraph,List Paragraph1,List Paragraph Char Char Char,Indicator Text,FooterText,3"/>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 w:type="character" w:customStyle="1" w:styleId="ListParagraphChar">
    <w:name w:val="List Paragraph Char"/>
    <w:aliases w:val="Table of contents numbered Char,Sub-bullet Char,Bullet level one Char,List Paragraph - 2 Char,List Paragraph 1 Char,Chapter Numbering Char,Riana Table Bullets 1 Char,Bullets Char,Dot pt Char,F5 List Paragraph Char,Indicator Text Char"/>
    <w:link w:val="ListParagraph"/>
    <w:uiPriority w:val="34"/>
    <w:rsid w:val="00304836"/>
    <w:rPr>
      <w:rFonts w:ascii="Calibri" w:eastAsia="Calibri" w:hAnsi="Calibri"/>
      <w:sz w:val="22"/>
      <w:szCs w:val="22"/>
      <w:lang w:val="en-US" w:eastAsia="en-US"/>
    </w:rPr>
  </w:style>
  <w:style w:type="paragraph" w:customStyle="1" w:styleId="alevel2">
    <w:name w:val="alevel2"/>
    <w:basedOn w:val="Normal"/>
    <w:rsid w:val="00112405"/>
    <w:pPr>
      <w:numPr>
        <w:ilvl w:val="1"/>
        <w:numId w:val="32"/>
      </w:numPr>
      <w:spacing w:before="240" w:line="360" w:lineRule="auto"/>
    </w:pPr>
    <w:rPr>
      <w:rFonts w:ascii="Arial" w:hAnsi="Arial"/>
      <w:sz w:val="22"/>
      <w:szCs w:val="22"/>
      <w:lang w:val="en-GB" w:eastAsia="en-GB"/>
    </w:rPr>
  </w:style>
  <w:style w:type="paragraph" w:customStyle="1" w:styleId="alevel1">
    <w:name w:val="alevel1"/>
    <w:basedOn w:val="Normal"/>
    <w:rsid w:val="00112405"/>
    <w:pPr>
      <w:numPr>
        <w:numId w:val="32"/>
      </w:numPr>
      <w:spacing w:before="240" w:line="360" w:lineRule="auto"/>
    </w:pPr>
    <w:rPr>
      <w:rFonts w:ascii="Arial" w:hAnsi="Arial"/>
      <w:sz w:val="22"/>
      <w:szCs w:val="22"/>
      <w:lang w:val="en-GB" w:eastAsia="en-GB"/>
    </w:rPr>
  </w:style>
  <w:style w:type="paragraph" w:customStyle="1" w:styleId="alevel3">
    <w:name w:val="alevel3"/>
    <w:basedOn w:val="Normal"/>
    <w:rsid w:val="00112405"/>
    <w:pPr>
      <w:numPr>
        <w:ilvl w:val="2"/>
        <w:numId w:val="32"/>
      </w:numPr>
      <w:spacing w:before="240" w:line="360" w:lineRule="auto"/>
    </w:pPr>
    <w:rPr>
      <w:rFonts w:ascii="Arial" w:hAnsi="Arial"/>
      <w:sz w:val="22"/>
      <w:lang w:val="en-GB" w:eastAsia="en-GB"/>
    </w:rPr>
  </w:style>
  <w:style w:type="paragraph" w:customStyle="1" w:styleId="alevel4">
    <w:name w:val="alevel4"/>
    <w:basedOn w:val="Normal"/>
    <w:rsid w:val="00112405"/>
    <w:pPr>
      <w:numPr>
        <w:ilvl w:val="3"/>
        <w:numId w:val="32"/>
      </w:numPr>
      <w:spacing w:before="240" w:line="360" w:lineRule="auto"/>
    </w:pPr>
    <w:rPr>
      <w:rFonts w:ascii="Arial" w:hAnsi="Arial"/>
      <w:sz w:val="22"/>
      <w:lang w:val="en-GB" w:eastAsia="en-GB"/>
    </w:rPr>
  </w:style>
  <w:style w:type="paragraph" w:customStyle="1" w:styleId="alevel5">
    <w:name w:val="alevel5"/>
    <w:basedOn w:val="Normal"/>
    <w:rsid w:val="00112405"/>
    <w:pPr>
      <w:numPr>
        <w:ilvl w:val="4"/>
        <w:numId w:val="32"/>
      </w:numPr>
      <w:spacing w:before="240" w:line="280" w:lineRule="exact"/>
    </w:pPr>
    <w:rPr>
      <w:rFonts w:ascii="Arial" w:hAnsi="Arial"/>
      <w:sz w:val="20"/>
      <w:lang w:val="en-GB" w:eastAsia="en-GB"/>
    </w:rPr>
  </w:style>
  <w:style w:type="paragraph" w:customStyle="1" w:styleId="alevel6">
    <w:name w:val="alevel6"/>
    <w:basedOn w:val="Normal"/>
    <w:rsid w:val="00112405"/>
    <w:pPr>
      <w:numPr>
        <w:ilvl w:val="5"/>
        <w:numId w:val="32"/>
      </w:numPr>
      <w:spacing w:before="240" w:line="280" w:lineRule="exact"/>
    </w:pPr>
    <w:rPr>
      <w:rFonts w:ascii="Arial" w:hAnsi="Arial"/>
      <w:sz w:val="20"/>
      <w:lang w:val="en-GB" w:eastAsia="en-GB"/>
    </w:rPr>
  </w:style>
  <w:style w:type="paragraph" w:customStyle="1" w:styleId="alevel7">
    <w:name w:val="alevel7"/>
    <w:basedOn w:val="Normal"/>
    <w:rsid w:val="00112405"/>
    <w:pPr>
      <w:numPr>
        <w:ilvl w:val="6"/>
        <w:numId w:val="32"/>
      </w:numPr>
      <w:spacing w:before="240" w:line="280" w:lineRule="exact"/>
    </w:pPr>
    <w:rPr>
      <w:rFonts w:ascii="Arial" w:hAnsi="Arial"/>
      <w:sz w:val="20"/>
      <w:szCs w:val="22"/>
      <w:lang w:val="en-GB" w:eastAsia="en-GB"/>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205026637">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46308696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21149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7F94-B54C-470C-BA64-DE5D9E85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2020-10-28T13:24:00Z</cp:lastPrinted>
  <dcterms:created xsi:type="dcterms:W3CDTF">2020-11-20T15:27:00Z</dcterms:created>
  <dcterms:modified xsi:type="dcterms:W3CDTF">2020-11-20T15:27:00Z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00000000809517368CFEE14C8E2B375A354782F20700ED1EF69369213E4D95FE3A56743A335100000000010C0000ED1EF69369213E4D95FE3A56743A33510002FBD7CD240000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0000000038A1BB1005E5101AA1BB08002B2A56C20000454D534D44422E444C4C00000000000000001B55FA20AA6611CD9BC800AA002FC45A0C0000007175657374696F6E73407061726C69616D656E742E676F762E7A61002F6F3D5061726C69616D656E742F6F753D45786368616E67652041646D696E69737472617469766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52047726F7570202846594449424F484632335350444C54292F636E3D526563697069656E74732F636E3D35383335666534356366343334633730386536643761663737646633386538622D5175657374696F6E7300E94632F44A00000002000000100000007100750065007300740069006F006E0073004000700061007200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