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383286" w:rsidRDefault="00383286" w:rsidP="00EE54C8">
      <w:pPr>
        <w:pStyle w:val="Title"/>
        <w:jc w:val="left"/>
      </w:pPr>
      <w:r w:rsidRPr="009357F9">
        <w:t xml:space="preserve">NATIONAL </w:t>
      </w:r>
      <w:r w:rsidR="003164ED" w:rsidRPr="009357F9">
        <w:t>ASSEMBLY</w:t>
      </w:r>
    </w:p>
    <w:p w:rsidR="00EE54C8" w:rsidRPr="009357F9" w:rsidRDefault="00EE54C8" w:rsidP="00EE54C8">
      <w:pPr>
        <w:pStyle w:val="Title"/>
        <w:jc w:val="left"/>
      </w:pP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1B3F57">
        <w:rPr>
          <w:u w:val="none"/>
        </w:rPr>
        <w:t>90</w:t>
      </w:r>
      <w:r w:rsidR="00E206C9">
        <w:rPr>
          <w:u w:val="none"/>
        </w:rPr>
        <w:t>9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1B3F57">
        <w:rPr>
          <w:rFonts w:ascii="Arial" w:hAnsi="Arial" w:cs="Arial"/>
          <w:b/>
          <w:bCs/>
        </w:rPr>
        <w:t xml:space="preserve">13 </w:t>
      </w:r>
      <w:r w:rsidR="00C9111D">
        <w:rPr>
          <w:rFonts w:ascii="Arial" w:hAnsi="Arial" w:cs="Arial"/>
          <w:b/>
          <w:bCs/>
        </w:rPr>
        <w:t xml:space="preserve">SEPTEMBER </w:t>
      </w:r>
      <w:r w:rsidR="00E473A6">
        <w:rPr>
          <w:rFonts w:ascii="Arial" w:hAnsi="Arial" w:cs="Arial"/>
          <w:b/>
          <w:bCs/>
        </w:rPr>
        <w:t>2019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086C8A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E473A6">
        <w:rPr>
          <w:u w:val="none"/>
        </w:rPr>
        <w:t>1</w:t>
      </w:r>
      <w:r w:rsidR="001B3F57">
        <w:rPr>
          <w:u w:val="none"/>
        </w:rPr>
        <w:t>6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AD5D8B" w:rsidRDefault="00E206C9" w:rsidP="00AD5D8B">
      <w:pPr>
        <w:spacing w:line="320" w:lineRule="exact"/>
        <w:ind w:left="709" w:hanging="709"/>
        <w:jc w:val="both"/>
        <w:rPr>
          <w:rFonts w:ascii="Arial" w:hAnsi="Arial" w:cs="Arial"/>
          <w:color w:val="000000"/>
          <w:lang w:val="en-ZA" w:eastAsia="en-ZA"/>
        </w:rPr>
      </w:pPr>
      <w:r w:rsidRPr="00E206C9">
        <w:rPr>
          <w:rFonts w:ascii="Arial" w:hAnsi="Arial" w:cs="Arial"/>
          <w:b/>
          <w:lang w:val="en-ZA"/>
        </w:rPr>
        <w:t>909.</w:t>
      </w:r>
      <w:r w:rsidRPr="00E206C9">
        <w:rPr>
          <w:rFonts w:ascii="Arial" w:hAnsi="Arial" w:cs="Arial"/>
          <w:b/>
          <w:lang w:val="en-ZA"/>
        </w:rPr>
        <w:tab/>
        <w:t>Ms A T Khanyile (DA) to ask the Minister of Home Affairs:</w:t>
      </w:r>
    </w:p>
    <w:p w:rsidR="00E206C9" w:rsidRDefault="00E206C9" w:rsidP="001B3F57">
      <w:pPr>
        <w:spacing w:line="320" w:lineRule="exact"/>
        <w:jc w:val="both"/>
        <w:rPr>
          <w:rFonts w:ascii="Arial" w:hAnsi="Arial" w:cs="Arial"/>
          <w:color w:val="000000"/>
          <w:lang w:val="en-ZA" w:eastAsia="en-ZA"/>
        </w:rPr>
      </w:pPr>
    </w:p>
    <w:p w:rsidR="00E206C9" w:rsidRPr="00E206C9" w:rsidRDefault="00E206C9" w:rsidP="00E206C9">
      <w:pPr>
        <w:spacing w:line="320" w:lineRule="exact"/>
        <w:ind w:left="709" w:hanging="709"/>
        <w:jc w:val="both"/>
        <w:rPr>
          <w:rFonts w:ascii="Arial" w:hAnsi="Arial" w:cs="Arial"/>
          <w:color w:val="000000"/>
          <w:lang w:val="en-ZA" w:eastAsia="en-ZA"/>
        </w:rPr>
      </w:pPr>
      <w:r w:rsidRPr="00E206C9">
        <w:rPr>
          <w:rFonts w:ascii="Arial" w:hAnsi="Arial" w:cs="Arial"/>
          <w:color w:val="000000"/>
          <w:lang w:val="en-ZA" w:eastAsia="en-ZA"/>
        </w:rPr>
        <w:t>(1)</w:t>
      </w:r>
      <w:r w:rsidRPr="00E206C9">
        <w:rPr>
          <w:rFonts w:ascii="Arial" w:hAnsi="Arial" w:cs="Arial"/>
          <w:color w:val="000000"/>
          <w:lang w:val="en-ZA" w:eastAsia="en-ZA"/>
        </w:rPr>
        <w:tab/>
      </w:r>
      <w:proofErr w:type="gramStart"/>
      <w:r w:rsidRPr="00E206C9">
        <w:rPr>
          <w:rFonts w:ascii="Arial" w:hAnsi="Arial" w:cs="Arial"/>
          <w:color w:val="000000"/>
          <w:lang w:val="en-ZA" w:eastAsia="en-ZA"/>
        </w:rPr>
        <w:t>what</w:t>
      </w:r>
      <w:proofErr w:type="gramEnd"/>
      <w:r w:rsidRPr="00E206C9">
        <w:rPr>
          <w:rFonts w:ascii="Arial" w:hAnsi="Arial" w:cs="Arial"/>
          <w:color w:val="000000"/>
          <w:lang w:val="en-ZA" w:eastAsia="en-ZA"/>
        </w:rPr>
        <w:t xml:space="preserve"> total number of (a) hospitals in the Republic have birth registration systems and (b) birth registration systems are fully operational;</w:t>
      </w:r>
    </w:p>
    <w:p w:rsidR="00E206C9" w:rsidRPr="00E206C9" w:rsidRDefault="00E206C9" w:rsidP="00E206C9">
      <w:pPr>
        <w:spacing w:line="320" w:lineRule="exact"/>
        <w:ind w:left="709" w:hanging="709"/>
        <w:jc w:val="both"/>
        <w:rPr>
          <w:rFonts w:ascii="Arial" w:hAnsi="Arial" w:cs="Arial"/>
          <w:color w:val="000000"/>
          <w:lang w:val="en-ZA" w:eastAsia="en-ZA"/>
        </w:rPr>
      </w:pPr>
      <w:r w:rsidRPr="00E206C9">
        <w:rPr>
          <w:rFonts w:ascii="Arial" w:hAnsi="Arial" w:cs="Arial"/>
          <w:color w:val="000000"/>
          <w:lang w:val="en-ZA" w:eastAsia="en-ZA"/>
        </w:rPr>
        <w:t>(2)</w:t>
      </w:r>
      <w:r w:rsidRPr="00E206C9">
        <w:rPr>
          <w:rFonts w:ascii="Arial" w:hAnsi="Arial" w:cs="Arial"/>
          <w:color w:val="000000"/>
          <w:lang w:val="en-ZA" w:eastAsia="en-ZA"/>
        </w:rPr>
        <w:tab/>
      </w:r>
      <w:proofErr w:type="gramStart"/>
      <w:r w:rsidRPr="00E206C9">
        <w:rPr>
          <w:rFonts w:ascii="Arial" w:hAnsi="Arial" w:cs="Arial"/>
          <w:color w:val="000000"/>
          <w:lang w:val="en-ZA" w:eastAsia="en-ZA"/>
        </w:rPr>
        <w:t>what</w:t>
      </w:r>
      <w:proofErr w:type="gramEnd"/>
      <w:r w:rsidRPr="00E206C9">
        <w:rPr>
          <w:rFonts w:ascii="Arial" w:hAnsi="Arial" w:cs="Arial"/>
          <w:color w:val="000000"/>
          <w:lang w:val="en-ZA" w:eastAsia="en-ZA"/>
        </w:rPr>
        <w:t xml:space="preserve"> total number of births were registered in the period 01 January 2018 to 01 January 2019 </w:t>
      </w:r>
    </w:p>
    <w:p w:rsidR="00AD5D8B" w:rsidRDefault="00E206C9" w:rsidP="00E206C9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E206C9">
        <w:rPr>
          <w:rFonts w:ascii="Arial" w:hAnsi="Arial" w:cs="Arial"/>
          <w:color w:val="000000"/>
          <w:lang w:val="en-ZA" w:eastAsia="en-ZA"/>
        </w:rPr>
        <w:t>(3)</w:t>
      </w:r>
      <w:r w:rsidRPr="00E206C9">
        <w:rPr>
          <w:rFonts w:ascii="Arial" w:hAnsi="Arial" w:cs="Arial"/>
          <w:color w:val="000000"/>
          <w:lang w:val="en-ZA" w:eastAsia="en-ZA"/>
        </w:rPr>
        <w:tab/>
        <w:t>whether any plans have been put in place to accommodate different cultural practices surrounding births which are often the cause of late birth registrations; if not, why not; if so, what are the relevant details?</w:t>
      </w:r>
      <w:r w:rsidRPr="00E206C9">
        <w:rPr>
          <w:rFonts w:ascii="Arial" w:hAnsi="Arial" w:cs="Arial"/>
          <w:color w:val="000000"/>
          <w:lang w:val="en-ZA" w:eastAsia="en-ZA"/>
        </w:rPr>
        <w:tab/>
      </w:r>
      <w:r w:rsidRPr="00E206C9"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 w:rsidRPr="00E206C9">
        <w:rPr>
          <w:rFonts w:ascii="Arial" w:hAnsi="Arial" w:cs="Arial"/>
          <w:color w:val="000000"/>
          <w:lang w:val="en-ZA" w:eastAsia="en-ZA"/>
        </w:rPr>
        <w:tab/>
        <w:t>NW2061E</w:t>
      </w:r>
    </w:p>
    <w:p w:rsidR="001B3F57" w:rsidRDefault="001B3F57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397AD9">
      <w:pPr>
        <w:spacing w:line="320" w:lineRule="exact"/>
        <w:ind w:hanging="630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984BD7" w:rsidRDefault="00EC6912" w:rsidP="00EC6912">
      <w:pPr>
        <w:numPr>
          <w:ilvl w:val="0"/>
          <w:numId w:val="45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EC6912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="0009285A" w:rsidRPr="00EC6912">
        <w:rPr>
          <w:rFonts w:ascii="Arial" w:hAnsi="Arial" w:cs="Arial"/>
        </w:rPr>
        <w:t xml:space="preserve">391 health facilities. </w:t>
      </w:r>
    </w:p>
    <w:p w:rsidR="00EC6912" w:rsidRDefault="00EC6912" w:rsidP="00EC6912">
      <w:pPr>
        <w:spacing w:line="276" w:lineRule="auto"/>
        <w:ind w:left="-360"/>
        <w:jc w:val="both"/>
        <w:rPr>
          <w:rFonts w:ascii="Arial" w:hAnsi="Arial" w:cs="Arial"/>
        </w:rPr>
      </w:pPr>
    </w:p>
    <w:p w:rsidR="00EC6912" w:rsidRPr="00EC6912" w:rsidRDefault="00EC6912" w:rsidP="00EC6912">
      <w:pPr>
        <w:spacing w:line="276" w:lineRule="auto"/>
        <w:ind w:left="-360" w:firstLine="927"/>
        <w:jc w:val="both"/>
        <w:rPr>
          <w:rFonts w:ascii="Arial" w:hAnsi="Arial" w:cs="Arial"/>
        </w:rPr>
      </w:pPr>
      <w:r>
        <w:rPr>
          <w:rFonts w:ascii="Arial" w:hAnsi="Arial" w:cs="Arial"/>
        </w:rPr>
        <w:t>(b) 165</w:t>
      </w:r>
      <w:r w:rsidR="004C2399">
        <w:rPr>
          <w:rFonts w:ascii="Arial" w:hAnsi="Arial" w:cs="Arial"/>
        </w:rPr>
        <w:t xml:space="preserve"> health facilities</w:t>
      </w:r>
      <w:r>
        <w:rPr>
          <w:rFonts w:ascii="Arial" w:hAnsi="Arial" w:cs="Arial"/>
        </w:rPr>
        <w:t xml:space="preserve">. </w:t>
      </w:r>
    </w:p>
    <w:p w:rsidR="00984BD7" w:rsidRDefault="00984BD7" w:rsidP="0009285A">
      <w:pPr>
        <w:spacing w:line="276" w:lineRule="auto"/>
        <w:jc w:val="both"/>
        <w:rPr>
          <w:rFonts w:ascii="Arial" w:hAnsi="Arial" w:cs="Arial"/>
        </w:rPr>
      </w:pPr>
    </w:p>
    <w:p w:rsidR="004A26D4" w:rsidRPr="004C2399" w:rsidRDefault="00EC6912" w:rsidP="007F4B35">
      <w:pPr>
        <w:numPr>
          <w:ilvl w:val="0"/>
          <w:numId w:val="45"/>
        </w:numPr>
        <w:spacing w:line="320" w:lineRule="exact"/>
        <w:ind w:left="567" w:hanging="567"/>
        <w:jc w:val="both"/>
        <w:rPr>
          <w:rFonts w:ascii="Arial" w:hAnsi="Arial" w:cs="Arial"/>
        </w:rPr>
      </w:pPr>
      <w:r w:rsidRPr="004C2399">
        <w:rPr>
          <w:rFonts w:ascii="Arial" w:hAnsi="Arial" w:cs="Arial"/>
        </w:rPr>
        <w:t xml:space="preserve"> </w:t>
      </w:r>
      <w:r w:rsidR="0009084C" w:rsidRPr="004C2399">
        <w:rPr>
          <w:rFonts w:ascii="Arial" w:hAnsi="Arial" w:cs="Arial"/>
        </w:rPr>
        <w:t>810</w:t>
      </w:r>
      <w:r w:rsidR="004C2399" w:rsidRPr="004C2399">
        <w:rPr>
          <w:rFonts w:ascii="Arial" w:hAnsi="Arial" w:cs="Arial"/>
        </w:rPr>
        <w:t> </w:t>
      </w:r>
      <w:r w:rsidR="0009084C" w:rsidRPr="004C2399">
        <w:rPr>
          <w:rFonts w:ascii="Arial" w:hAnsi="Arial" w:cs="Arial"/>
        </w:rPr>
        <w:t>638</w:t>
      </w:r>
      <w:r w:rsidR="004C2399" w:rsidRPr="004C2399">
        <w:rPr>
          <w:rFonts w:ascii="Arial" w:hAnsi="Arial" w:cs="Arial"/>
        </w:rPr>
        <w:t xml:space="preserve"> births registered within the period 01 January 2018 to 01 January 2019.</w:t>
      </w:r>
    </w:p>
    <w:p w:rsidR="004A26D4" w:rsidRDefault="004A26D4" w:rsidP="0009084C">
      <w:pPr>
        <w:spacing w:line="320" w:lineRule="exact"/>
        <w:jc w:val="both"/>
        <w:rPr>
          <w:rFonts w:ascii="Arial" w:hAnsi="Arial" w:cs="Arial"/>
        </w:rPr>
      </w:pPr>
    </w:p>
    <w:p w:rsidR="00B57713" w:rsidRDefault="00B57713" w:rsidP="00FB2A5C">
      <w:pPr>
        <w:numPr>
          <w:ilvl w:val="0"/>
          <w:numId w:val="45"/>
        </w:numPr>
        <w:spacing w:line="32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C2399" w:rsidRPr="00963AD0">
        <w:rPr>
          <w:rFonts w:ascii="Arial" w:hAnsi="Arial" w:cs="Arial"/>
        </w:rPr>
        <w:t>n terms of the Birt</w:t>
      </w:r>
      <w:r w:rsidR="004C2399">
        <w:rPr>
          <w:rFonts w:ascii="Arial" w:hAnsi="Arial" w:cs="Arial"/>
        </w:rPr>
        <w:t xml:space="preserve">hs and Deaths Registration Amendment Act No.18 of 2010, parents shall within 30 days after the birth of such </w:t>
      </w:r>
      <w:r>
        <w:rPr>
          <w:rFonts w:ascii="Arial" w:hAnsi="Arial" w:cs="Arial"/>
        </w:rPr>
        <w:t>child,</w:t>
      </w:r>
      <w:r w:rsidR="004C2399">
        <w:rPr>
          <w:rFonts w:ascii="Arial" w:hAnsi="Arial" w:cs="Arial"/>
        </w:rPr>
        <w:t xml:space="preserve"> give notice thereof in the prescribed manner, and in compliance with the specified requirements</w:t>
      </w:r>
      <w:r>
        <w:rPr>
          <w:rFonts w:ascii="Arial" w:hAnsi="Arial" w:cs="Arial"/>
        </w:rPr>
        <w:t xml:space="preserve">. There is however provision made as follows:  </w:t>
      </w:r>
    </w:p>
    <w:p w:rsidR="00B57713" w:rsidRDefault="00B57713" w:rsidP="00B57713">
      <w:pPr>
        <w:pStyle w:val="ListParagraph"/>
        <w:rPr>
          <w:rFonts w:ascii="Arial" w:hAnsi="Arial" w:cs="Arial"/>
        </w:rPr>
      </w:pPr>
    </w:p>
    <w:p w:rsidR="008D6872" w:rsidRDefault="008D6872" w:rsidP="00B57713">
      <w:pPr>
        <w:numPr>
          <w:ilvl w:val="0"/>
          <w:numId w:val="48"/>
        </w:numPr>
        <w:spacing w:line="320" w:lineRule="exact"/>
        <w:jc w:val="both"/>
        <w:rPr>
          <w:rFonts w:ascii="Arial" w:hAnsi="Arial" w:cs="Arial"/>
        </w:rPr>
      </w:pPr>
      <w:r w:rsidRPr="008D6872">
        <w:rPr>
          <w:rFonts w:ascii="Arial" w:hAnsi="Arial" w:cs="Arial"/>
        </w:rPr>
        <w:t xml:space="preserve">Those that fail to register birth within 30 days due to issues of culture can still register </w:t>
      </w:r>
      <w:r w:rsidR="00EC6912">
        <w:rPr>
          <w:rFonts w:ascii="Arial" w:hAnsi="Arial" w:cs="Arial"/>
        </w:rPr>
        <w:t xml:space="preserve">their </w:t>
      </w:r>
      <w:r w:rsidRPr="008D6872">
        <w:rPr>
          <w:rFonts w:ascii="Arial" w:hAnsi="Arial" w:cs="Arial"/>
        </w:rPr>
        <w:t xml:space="preserve">birth through the late registration of birth </w:t>
      </w:r>
      <w:r w:rsidR="00EC6912">
        <w:rPr>
          <w:rFonts w:ascii="Arial" w:hAnsi="Arial" w:cs="Arial"/>
        </w:rPr>
        <w:t>process.</w:t>
      </w:r>
      <w:r w:rsidRPr="008D6872">
        <w:rPr>
          <w:rFonts w:ascii="Arial" w:hAnsi="Arial" w:cs="Arial"/>
        </w:rPr>
        <w:t xml:space="preserve"> </w:t>
      </w:r>
    </w:p>
    <w:p w:rsidR="00B57713" w:rsidRDefault="00B57713" w:rsidP="00B57713">
      <w:pPr>
        <w:spacing w:line="320" w:lineRule="exact"/>
        <w:ind w:left="1287"/>
        <w:jc w:val="both"/>
        <w:rPr>
          <w:rFonts w:ascii="Arial" w:hAnsi="Arial" w:cs="Arial"/>
        </w:rPr>
      </w:pPr>
    </w:p>
    <w:p w:rsidR="00B57713" w:rsidRDefault="00B57713" w:rsidP="00B57713">
      <w:pPr>
        <w:spacing w:line="320" w:lineRule="exact"/>
        <w:ind w:left="1287"/>
        <w:jc w:val="both"/>
        <w:rPr>
          <w:rFonts w:ascii="Arial" w:hAnsi="Arial" w:cs="Arial"/>
        </w:rPr>
      </w:pPr>
    </w:p>
    <w:p w:rsidR="00B57713" w:rsidRDefault="00B57713" w:rsidP="00B57713">
      <w:pPr>
        <w:spacing w:line="320" w:lineRule="exact"/>
        <w:ind w:left="1287"/>
        <w:jc w:val="both"/>
        <w:rPr>
          <w:rFonts w:ascii="Arial" w:hAnsi="Arial" w:cs="Arial"/>
        </w:rPr>
      </w:pPr>
    </w:p>
    <w:p w:rsidR="00B57713" w:rsidRDefault="00B57713" w:rsidP="00B57713">
      <w:pPr>
        <w:spacing w:line="320" w:lineRule="exact"/>
        <w:ind w:left="1287"/>
        <w:jc w:val="both"/>
        <w:rPr>
          <w:rFonts w:ascii="Arial" w:hAnsi="Arial" w:cs="Arial"/>
        </w:rPr>
      </w:pPr>
    </w:p>
    <w:p w:rsidR="00DF52B1" w:rsidRDefault="00B57713" w:rsidP="003A3EAE">
      <w:pPr>
        <w:numPr>
          <w:ilvl w:val="0"/>
          <w:numId w:val="48"/>
        </w:numPr>
        <w:spacing w:line="320" w:lineRule="exact"/>
        <w:jc w:val="both"/>
        <w:rPr>
          <w:rFonts w:ascii="Arial" w:hAnsi="Arial" w:cs="Arial"/>
        </w:rPr>
      </w:pPr>
      <w:r w:rsidRPr="003A3EAE">
        <w:rPr>
          <w:rFonts w:ascii="Arial" w:hAnsi="Arial" w:cs="Arial"/>
        </w:rPr>
        <w:t>The Department has an existing Memorandum of Understanding (MOU) with the Department of Health (DoH) to address concerns relating to birth registrations.</w:t>
      </w:r>
      <w:r w:rsidR="003A3EAE" w:rsidRPr="003A3EAE">
        <w:rPr>
          <w:rFonts w:ascii="Arial" w:hAnsi="Arial" w:cs="Arial"/>
        </w:rPr>
        <w:t xml:space="preserve"> T</w:t>
      </w:r>
      <w:r w:rsidR="00AE11B1" w:rsidRPr="003A3EAE">
        <w:rPr>
          <w:rFonts w:ascii="Arial" w:hAnsi="Arial" w:cs="Arial"/>
        </w:rPr>
        <w:t xml:space="preserve">he Department of </w:t>
      </w:r>
      <w:r w:rsidR="008D6872" w:rsidRPr="003A3EAE">
        <w:rPr>
          <w:rFonts w:ascii="Arial" w:hAnsi="Arial" w:cs="Arial"/>
        </w:rPr>
        <w:t>Health</w:t>
      </w:r>
      <w:r w:rsidR="003A3EAE" w:rsidRPr="003A3EAE">
        <w:rPr>
          <w:rFonts w:ascii="Arial" w:hAnsi="Arial" w:cs="Arial"/>
        </w:rPr>
        <w:t xml:space="preserve"> through its</w:t>
      </w:r>
      <w:r w:rsidR="008D6872" w:rsidRPr="003A3EAE">
        <w:rPr>
          <w:rFonts w:ascii="Arial" w:hAnsi="Arial" w:cs="Arial"/>
        </w:rPr>
        <w:t xml:space="preserve"> </w:t>
      </w:r>
      <w:proofErr w:type="gramStart"/>
      <w:r w:rsidR="00EC6912" w:rsidRPr="003A3EAE">
        <w:rPr>
          <w:rFonts w:ascii="Arial" w:hAnsi="Arial" w:cs="Arial"/>
        </w:rPr>
        <w:lastRenderedPageBreak/>
        <w:t>healthcare</w:t>
      </w:r>
      <w:proofErr w:type="gramEnd"/>
      <w:r w:rsidR="00EC6912" w:rsidRPr="003A3EAE">
        <w:rPr>
          <w:rFonts w:ascii="Arial" w:hAnsi="Arial" w:cs="Arial"/>
        </w:rPr>
        <w:t xml:space="preserve"> facilities </w:t>
      </w:r>
      <w:r w:rsidR="008D6872" w:rsidRPr="003A3EAE">
        <w:rPr>
          <w:rFonts w:ascii="Arial" w:hAnsi="Arial" w:cs="Arial"/>
        </w:rPr>
        <w:t>provide</w:t>
      </w:r>
      <w:r w:rsidR="003A3EAE" w:rsidRPr="003A3EAE">
        <w:rPr>
          <w:rFonts w:ascii="Arial" w:hAnsi="Arial" w:cs="Arial"/>
        </w:rPr>
        <w:t>s a list of mothers who are discharged prior to registering birth of their new-born children. The Departments of Home Affairs officials thereafter</w:t>
      </w:r>
      <w:r w:rsidR="003A3EAE">
        <w:rPr>
          <w:rFonts w:ascii="Arial" w:hAnsi="Arial" w:cs="Arial"/>
        </w:rPr>
        <w:t>,</w:t>
      </w:r>
      <w:r w:rsidR="003A3EAE" w:rsidRPr="003A3EAE">
        <w:rPr>
          <w:rFonts w:ascii="Arial" w:hAnsi="Arial" w:cs="Arial"/>
        </w:rPr>
        <w:t xml:space="preserve"> utilises the list for follow up and register their births as a result. </w:t>
      </w:r>
      <w:r w:rsidR="00EC6912" w:rsidRPr="003A3EAE">
        <w:rPr>
          <w:rFonts w:ascii="Arial" w:hAnsi="Arial" w:cs="Arial"/>
        </w:rPr>
        <w:t xml:space="preserve"> </w:t>
      </w:r>
    </w:p>
    <w:p w:rsidR="00DF52B1" w:rsidRDefault="00DF52B1" w:rsidP="00984BD7">
      <w:pPr>
        <w:spacing w:line="320" w:lineRule="exact"/>
        <w:jc w:val="both"/>
        <w:rPr>
          <w:rFonts w:ascii="Arial" w:hAnsi="Arial" w:cs="Arial"/>
        </w:rPr>
      </w:pPr>
    </w:p>
    <w:p w:rsidR="00DB570D" w:rsidRDefault="0016487D" w:rsidP="0009084C">
      <w:p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73DB" w:rsidRPr="006473DB">
        <w:rPr>
          <w:rFonts w:ascii="Arial" w:hAnsi="Arial" w:cs="Arial"/>
        </w:rPr>
        <w:tab/>
      </w:r>
      <w:r w:rsidR="006473DB" w:rsidRPr="006473DB">
        <w:rPr>
          <w:rFonts w:ascii="Arial" w:hAnsi="Arial" w:cs="Arial"/>
        </w:rPr>
        <w:tab/>
      </w:r>
      <w:r w:rsidR="006473DB" w:rsidRPr="006473DB">
        <w:rPr>
          <w:rFonts w:ascii="Arial" w:hAnsi="Arial" w:cs="Arial"/>
        </w:rPr>
        <w:tab/>
      </w:r>
      <w:r w:rsidR="006473DB" w:rsidRPr="006473DB">
        <w:rPr>
          <w:rFonts w:ascii="Arial" w:hAnsi="Arial" w:cs="Arial"/>
        </w:rPr>
        <w:tab/>
      </w:r>
    </w:p>
    <w:p w:rsidR="00C662BB" w:rsidRPr="00FB2A5C" w:rsidRDefault="00EE54C8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</w:t>
      </w:r>
    </w:p>
    <w:sectPr w:rsidR="00C662BB" w:rsidRPr="00FB2A5C" w:rsidSect="006E7CE9">
      <w:headerReference w:type="even" r:id="rId8"/>
      <w:headerReference w:type="default" r:id="rId9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F2" w:rsidRDefault="007A03F2">
      <w:r>
        <w:separator/>
      </w:r>
    </w:p>
  </w:endnote>
  <w:endnote w:type="continuationSeparator" w:id="0">
    <w:p w:rsidR="007A03F2" w:rsidRDefault="007A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F2" w:rsidRDefault="007A03F2">
      <w:r>
        <w:separator/>
      </w:r>
    </w:p>
  </w:footnote>
  <w:footnote w:type="continuationSeparator" w:id="0">
    <w:p w:rsidR="007A03F2" w:rsidRDefault="007A0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74B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F920A8"/>
    <w:multiLevelType w:val="hybridMultilevel"/>
    <w:tmpl w:val="D2B61B18"/>
    <w:lvl w:ilvl="0" w:tplc="E3FA894C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3071AD"/>
    <w:multiLevelType w:val="hybridMultilevel"/>
    <w:tmpl w:val="738E9F5C"/>
    <w:lvl w:ilvl="0" w:tplc="0BB680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/>
        <w:u w:color="FFFFFF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77769"/>
    <w:multiLevelType w:val="hybridMultilevel"/>
    <w:tmpl w:val="0A049D02"/>
    <w:lvl w:ilvl="0" w:tplc="3E84DCE6">
      <w:start w:val="1"/>
      <w:numFmt w:val="decimal"/>
      <w:lvlText w:val="(%1)"/>
      <w:lvlJc w:val="left"/>
      <w:pPr>
        <w:ind w:left="-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60" w:hanging="360"/>
      </w:pPr>
    </w:lvl>
    <w:lvl w:ilvl="2" w:tplc="1C09001B">
      <w:start w:val="1"/>
      <w:numFmt w:val="lowerRoman"/>
      <w:lvlText w:val="%3."/>
      <w:lvlJc w:val="right"/>
      <w:pPr>
        <w:ind w:left="1080" w:hanging="180"/>
      </w:pPr>
    </w:lvl>
    <w:lvl w:ilvl="3" w:tplc="1C09000F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77E724E"/>
    <w:multiLevelType w:val="hybridMultilevel"/>
    <w:tmpl w:val="8604E028"/>
    <w:lvl w:ilvl="0" w:tplc="9DF66CBA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274E58"/>
    <w:multiLevelType w:val="hybridMultilevel"/>
    <w:tmpl w:val="D468214E"/>
    <w:lvl w:ilvl="0" w:tplc="AC4A3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CDC6827"/>
    <w:multiLevelType w:val="hybridMultilevel"/>
    <w:tmpl w:val="C556116A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6747822"/>
    <w:multiLevelType w:val="hybridMultilevel"/>
    <w:tmpl w:val="ABD6CE0C"/>
    <w:lvl w:ilvl="0" w:tplc="D41CD422">
      <w:start w:val="1"/>
      <w:numFmt w:val="decimal"/>
      <w:lvlText w:val="(%1)"/>
      <w:lvlJc w:val="left"/>
      <w:pPr>
        <w:ind w:left="19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>
    <w:nsid w:val="56EB48A1"/>
    <w:multiLevelType w:val="hybridMultilevel"/>
    <w:tmpl w:val="1CCC2AE8"/>
    <w:lvl w:ilvl="0" w:tplc="50786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CD1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40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E7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0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27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AF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E1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49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B569A"/>
    <w:multiLevelType w:val="hybridMultilevel"/>
    <w:tmpl w:val="2390BB9E"/>
    <w:lvl w:ilvl="0" w:tplc="30E8966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AE08C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4A2656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7002E9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C8385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52887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D34E50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9FA9EE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A6251C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605FF"/>
    <w:multiLevelType w:val="hybridMultilevel"/>
    <w:tmpl w:val="32F2CC10"/>
    <w:lvl w:ilvl="0" w:tplc="AB127FEE">
      <w:start w:val="1"/>
      <w:numFmt w:val="lowerLetter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3"/>
  </w:num>
  <w:num w:numId="3">
    <w:abstractNumId w:val="20"/>
  </w:num>
  <w:num w:numId="4">
    <w:abstractNumId w:val="28"/>
  </w:num>
  <w:num w:numId="5">
    <w:abstractNumId w:val="4"/>
  </w:num>
  <w:num w:numId="6">
    <w:abstractNumId w:val="25"/>
  </w:num>
  <w:num w:numId="7">
    <w:abstractNumId w:val="38"/>
  </w:num>
  <w:num w:numId="8">
    <w:abstractNumId w:val="45"/>
  </w:num>
  <w:num w:numId="9">
    <w:abstractNumId w:val="14"/>
  </w:num>
  <w:num w:numId="10">
    <w:abstractNumId w:val="43"/>
  </w:num>
  <w:num w:numId="11">
    <w:abstractNumId w:val="18"/>
  </w:num>
  <w:num w:numId="12">
    <w:abstractNumId w:val="9"/>
  </w:num>
  <w:num w:numId="13">
    <w:abstractNumId w:val="31"/>
  </w:num>
  <w:num w:numId="14">
    <w:abstractNumId w:val="42"/>
  </w:num>
  <w:num w:numId="15">
    <w:abstractNumId w:val="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</w:num>
  <w:num w:numId="19">
    <w:abstractNumId w:val="37"/>
  </w:num>
  <w:num w:numId="20">
    <w:abstractNumId w:val="13"/>
  </w:num>
  <w:num w:numId="21">
    <w:abstractNumId w:val="35"/>
  </w:num>
  <w:num w:numId="22">
    <w:abstractNumId w:val="0"/>
  </w:num>
  <w:num w:numId="23">
    <w:abstractNumId w:val="12"/>
  </w:num>
  <w:num w:numId="24">
    <w:abstractNumId w:val="39"/>
  </w:num>
  <w:num w:numId="25">
    <w:abstractNumId w:val="5"/>
  </w:num>
  <w:num w:numId="26">
    <w:abstractNumId w:val="22"/>
  </w:num>
  <w:num w:numId="27">
    <w:abstractNumId w:val="30"/>
  </w:num>
  <w:num w:numId="28">
    <w:abstractNumId w:val="17"/>
  </w:num>
  <w:num w:numId="29">
    <w:abstractNumId w:val="36"/>
  </w:num>
  <w:num w:numId="30">
    <w:abstractNumId w:val="24"/>
  </w:num>
  <w:num w:numId="31">
    <w:abstractNumId w:val="11"/>
  </w:num>
  <w:num w:numId="32">
    <w:abstractNumId w:val="16"/>
  </w:num>
  <w:num w:numId="33">
    <w:abstractNumId w:val="29"/>
  </w:num>
  <w:num w:numId="34">
    <w:abstractNumId w:val="44"/>
  </w:num>
  <w:num w:numId="35">
    <w:abstractNumId w:val="1"/>
  </w:num>
  <w:num w:numId="36">
    <w:abstractNumId w:val="41"/>
  </w:num>
  <w:num w:numId="37">
    <w:abstractNumId w:val="10"/>
  </w:num>
  <w:num w:numId="38">
    <w:abstractNumId w:val="3"/>
  </w:num>
  <w:num w:numId="39">
    <w:abstractNumId w:val="7"/>
  </w:num>
  <w:num w:numId="40">
    <w:abstractNumId w:val="26"/>
  </w:num>
  <w:num w:numId="41">
    <w:abstractNumId w:val="21"/>
  </w:num>
  <w:num w:numId="42">
    <w:abstractNumId w:val="40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34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4B"/>
    <w:rsid w:val="00070793"/>
    <w:rsid w:val="0007178C"/>
    <w:rsid w:val="000741EB"/>
    <w:rsid w:val="00075941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84C"/>
    <w:rsid w:val="0009096F"/>
    <w:rsid w:val="00092328"/>
    <w:rsid w:val="0009285A"/>
    <w:rsid w:val="000936AD"/>
    <w:rsid w:val="0009413F"/>
    <w:rsid w:val="000978CA"/>
    <w:rsid w:val="000A04C9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229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0EE1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1E6"/>
    <w:rsid w:val="001613E5"/>
    <w:rsid w:val="001619F2"/>
    <w:rsid w:val="0016231F"/>
    <w:rsid w:val="00162A51"/>
    <w:rsid w:val="00162B35"/>
    <w:rsid w:val="00163124"/>
    <w:rsid w:val="00163961"/>
    <w:rsid w:val="0016468E"/>
    <w:rsid w:val="0016487D"/>
    <w:rsid w:val="00164944"/>
    <w:rsid w:val="00164DB0"/>
    <w:rsid w:val="00164FCF"/>
    <w:rsid w:val="00165133"/>
    <w:rsid w:val="001651A2"/>
    <w:rsid w:val="00165E62"/>
    <w:rsid w:val="001662E6"/>
    <w:rsid w:val="00166840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85959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32C"/>
    <w:rsid w:val="001B2CD7"/>
    <w:rsid w:val="001B2E4E"/>
    <w:rsid w:val="001B3994"/>
    <w:rsid w:val="001B3D71"/>
    <w:rsid w:val="001B3F57"/>
    <w:rsid w:val="001B3FC9"/>
    <w:rsid w:val="001B4E89"/>
    <w:rsid w:val="001B5091"/>
    <w:rsid w:val="001B5126"/>
    <w:rsid w:val="001B62D8"/>
    <w:rsid w:val="001B7B2E"/>
    <w:rsid w:val="001C2E1D"/>
    <w:rsid w:val="001C3211"/>
    <w:rsid w:val="001C3464"/>
    <w:rsid w:val="001C38EF"/>
    <w:rsid w:val="001C416F"/>
    <w:rsid w:val="001C5563"/>
    <w:rsid w:val="001C58E8"/>
    <w:rsid w:val="001C5EAC"/>
    <w:rsid w:val="001D1130"/>
    <w:rsid w:val="001D15F9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3A0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3DB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1EB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ED8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85E4A"/>
    <w:rsid w:val="00386A71"/>
    <w:rsid w:val="00391B25"/>
    <w:rsid w:val="00393546"/>
    <w:rsid w:val="00393587"/>
    <w:rsid w:val="003935B0"/>
    <w:rsid w:val="00393CEA"/>
    <w:rsid w:val="00394C4D"/>
    <w:rsid w:val="00394FD3"/>
    <w:rsid w:val="003950E1"/>
    <w:rsid w:val="0039757E"/>
    <w:rsid w:val="00397707"/>
    <w:rsid w:val="00397788"/>
    <w:rsid w:val="00397AD9"/>
    <w:rsid w:val="00397D57"/>
    <w:rsid w:val="00397DAF"/>
    <w:rsid w:val="003A05FE"/>
    <w:rsid w:val="003A0C1E"/>
    <w:rsid w:val="003A1853"/>
    <w:rsid w:val="003A202F"/>
    <w:rsid w:val="003A3045"/>
    <w:rsid w:val="003A3401"/>
    <w:rsid w:val="003A3EAE"/>
    <w:rsid w:val="003A4CD4"/>
    <w:rsid w:val="003A4F73"/>
    <w:rsid w:val="003A51A7"/>
    <w:rsid w:val="003A5260"/>
    <w:rsid w:val="003A5563"/>
    <w:rsid w:val="003A5569"/>
    <w:rsid w:val="003A68CF"/>
    <w:rsid w:val="003A69AF"/>
    <w:rsid w:val="003A6EC4"/>
    <w:rsid w:val="003A72C9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5BA4"/>
    <w:rsid w:val="003C605F"/>
    <w:rsid w:val="003C64AE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1569"/>
    <w:rsid w:val="00412BED"/>
    <w:rsid w:val="004133EF"/>
    <w:rsid w:val="0041729C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6D4"/>
    <w:rsid w:val="004A2B0A"/>
    <w:rsid w:val="004A2D49"/>
    <w:rsid w:val="004A4B92"/>
    <w:rsid w:val="004A52C4"/>
    <w:rsid w:val="004A5373"/>
    <w:rsid w:val="004A5CD1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399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4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373D4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330"/>
    <w:rsid w:val="0055053C"/>
    <w:rsid w:val="00550816"/>
    <w:rsid w:val="00550ACF"/>
    <w:rsid w:val="0055124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473DB"/>
    <w:rsid w:val="006508FE"/>
    <w:rsid w:val="00650EA2"/>
    <w:rsid w:val="00651661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0C7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7C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17137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2702"/>
    <w:rsid w:val="00734C2D"/>
    <w:rsid w:val="00735156"/>
    <w:rsid w:val="007352EF"/>
    <w:rsid w:val="00735927"/>
    <w:rsid w:val="00735A48"/>
    <w:rsid w:val="00736928"/>
    <w:rsid w:val="00736C44"/>
    <w:rsid w:val="007372B2"/>
    <w:rsid w:val="0073741B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3671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874B8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03F2"/>
    <w:rsid w:val="007A04A8"/>
    <w:rsid w:val="007A3548"/>
    <w:rsid w:val="007A41DE"/>
    <w:rsid w:val="007A474F"/>
    <w:rsid w:val="007A543C"/>
    <w:rsid w:val="007A60EF"/>
    <w:rsid w:val="007A76C8"/>
    <w:rsid w:val="007A7D34"/>
    <w:rsid w:val="007A7D69"/>
    <w:rsid w:val="007B16C7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3B1F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B35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1B28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872"/>
    <w:rsid w:val="008D6A44"/>
    <w:rsid w:val="008D767A"/>
    <w:rsid w:val="008E03E8"/>
    <w:rsid w:val="008E0B87"/>
    <w:rsid w:val="008E1B1A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4BD7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5E0"/>
    <w:rsid w:val="00A12CE7"/>
    <w:rsid w:val="00A13102"/>
    <w:rsid w:val="00A134D5"/>
    <w:rsid w:val="00A13719"/>
    <w:rsid w:val="00A145DB"/>
    <w:rsid w:val="00A14736"/>
    <w:rsid w:val="00A1640B"/>
    <w:rsid w:val="00A20B6C"/>
    <w:rsid w:val="00A228B9"/>
    <w:rsid w:val="00A22F82"/>
    <w:rsid w:val="00A25A87"/>
    <w:rsid w:val="00A25F9B"/>
    <w:rsid w:val="00A26BE3"/>
    <w:rsid w:val="00A272E8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D62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C58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5D8B"/>
    <w:rsid w:val="00AD6047"/>
    <w:rsid w:val="00AD64AD"/>
    <w:rsid w:val="00AE11B1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57713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07A3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59EE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11D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10D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257E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459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2F1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A77F4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2B1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6C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A6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69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C31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6912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4C8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0A45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26F4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59A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1C1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2A5C"/>
    <w:rsid w:val="00FB3061"/>
    <w:rsid w:val="00FB4CE8"/>
    <w:rsid w:val="00FB5EF0"/>
    <w:rsid w:val="00FB611C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386A71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5BB3-0F0B-45DA-A450-69AE57C7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USER</cp:lastModifiedBy>
  <cp:revision>2</cp:revision>
  <cp:lastPrinted>2019-09-19T10:57:00Z</cp:lastPrinted>
  <dcterms:created xsi:type="dcterms:W3CDTF">2019-10-10T09:23:00Z</dcterms:created>
  <dcterms:modified xsi:type="dcterms:W3CDTF">2019-10-10T09:23:00Z</dcterms:modified>
</cp:coreProperties>
</file>