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B63" w:rsidRPr="006D7B63" w:rsidRDefault="006D7B63" w:rsidP="00676BD9">
      <w:pPr>
        <w:spacing w:line="240" w:lineRule="auto"/>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rsidP="00676BD9">
      <w:pPr>
        <w:spacing w:line="240" w:lineRule="auto"/>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rsidP="00676BD9">
      <w:pPr>
        <w:spacing w:line="240" w:lineRule="auto"/>
        <w:rPr>
          <w:rFonts w:ascii="Times New Roman" w:hAnsi="Times New Roman" w:cs="Times New Roman"/>
          <w:b/>
          <w:sz w:val="24"/>
          <w:szCs w:val="24"/>
        </w:rPr>
      </w:pPr>
      <w:r w:rsidRPr="006D7B63">
        <w:rPr>
          <w:rFonts w:ascii="Times New Roman" w:hAnsi="Times New Roman" w:cs="Times New Roman"/>
          <w:b/>
          <w:sz w:val="24"/>
          <w:szCs w:val="24"/>
        </w:rPr>
        <w:t>QUESTION</w:t>
      </w:r>
      <w:r w:rsidR="002145D3">
        <w:rPr>
          <w:rFonts w:ascii="Times New Roman" w:hAnsi="Times New Roman" w:cs="Times New Roman"/>
          <w:b/>
          <w:sz w:val="24"/>
          <w:szCs w:val="24"/>
        </w:rPr>
        <w:t xml:space="preserve"> 898</w:t>
      </w:r>
    </w:p>
    <w:p w:rsidR="006D7B63" w:rsidRPr="006D7B63" w:rsidRDefault="006D7B63" w:rsidP="00676BD9">
      <w:pPr>
        <w:spacing w:line="240" w:lineRule="auto"/>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D7651">
        <w:rPr>
          <w:rFonts w:ascii="Times New Roman" w:hAnsi="Times New Roman" w:cs="Times New Roman"/>
          <w:b/>
          <w:sz w:val="24"/>
          <w:szCs w:val="24"/>
          <w:u w:val="single"/>
        </w:rPr>
        <w:t>F INTERNAL QUESTION PAPER: 13</w:t>
      </w:r>
      <w:r w:rsidR="00352663">
        <w:rPr>
          <w:rFonts w:ascii="Times New Roman" w:hAnsi="Times New Roman" w:cs="Times New Roman"/>
          <w:b/>
          <w:sz w:val="24"/>
          <w:szCs w:val="24"/>
          <w:u w:val="single"/>
        </w:rPr>
        <w:t>/09</w:t>
      </w:r>
      <w:r w:rsidR="005B389D">
        <w:rPr>
          <w:rFonts w:ascii="Times New Roman" w:hAnsi="Times New Roman" w:cs="Times New Roman"/>
          <w:b/>
          <w:sz w:val="24"/>
          <w:szCs w:val="24"/>
          <w:u w:val="single"/>
        </w:rPr>
        <w:t>/</w:t>
      </w:r>
      <w:r w:rsidR="00C06F25">
        <w:rPr>
          <w:rFonts w:ascii="Times New Roman" w:hAnsi="Times New Roman" w:cs="Times New Roman"/>
          <w:b/>
          <w:sz w:val="24"/>
          <w:szCs w:val="24"/>
          <w:u w:val="single"/>
        </w:rPr>
        <w:t>2019</w:t>
      </w:r>
    </w:p>
    <w:p w:rsidR="006D7B63" w:rsidRDefault="00AD7651" w:rsidP="00676BD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15</w:t>
      </w:r>
      <w:r w:rsidR="00C06F25">
        <w:rPr>
          <w:rFonts w:ascii="Times New Roman" w:hAnsi="Times New Roman" w:cs="Times New Roman"/>
          <w:b/>
          <w:sz w:val="24"/>
          <w:szCs w:val="24"/>
          <w:u w:val="single"/>
        </w:rPr>
        <w:t>/2019</w:t>
      </w:r>
    </w:p>
    <w:p w:rsidR="002145D3" w:rsidRPr="002145D3" w:rsidRDefault="002145D3" w:rsidP="00676BD9">
      <w:pPr>
        <w:spacing w:before="100" w:beforeAutospacing="1" w:after="100" w:afterAutospacing="1" w:line="240" w:lineRule="auto"/>
        <w:ind w:left="720" w:hanging="720"/>
        <w:jc w:val="both"/>
        <w:outlineLvl w:val="0"/>
        <w:rPr>
          <w:rFonts w:ascii="Times New Roman" w:eastAsia="Calibri" w:hAnsi="Times New Roman" w:cs="Times New Roman"/>
          <w:sz w:val="24"/>
          <w:szCs w:val="24"/>
          <w:lang w:val="en-US"/>
        </w:rPr>
      </w:pPr>
      <w:r w:rsidRPr="002145D3">
        <w:rPr>
          <w:rFonts w:ascii="Times New Roman" w:eastAsia="Times New Roman" w:hAnsi="Times New Roman" w:cs="Times New Roman"/>
          <w:b/>
          <w:sz w:val="24"/>
          <w:szCs w:val="24"/>
          <w:lang w:val="en-US"/>
        </w:rPr>
        <w:t>898</w:t>
      </w:r>
      <w:r w:rsidRPr="002145D3">
        <w:rPr>
          <w:rFonts w:ascii="Times New Roman" w:eastAsia="Calibri" w:hAnsi="Times New Roman" w:cs="Times New Roman"/>
          <w:b/>
          <w:sz w:val="24"/>
          <w:szCs w:val="24"/>
        </w:rPr>
        <w:t>.</w:t>
      </w:r>
      <w:r w:rsidRPr="002145D3">
        <w:rPr>
          <w:rFonts w:ascii="Times New Roman" w:eastAsia="Calibri" w:hAnsi="Times New Roman" w:cs="Times New Roman"/>
          <w:b/>
          <w:sz w:val="24"/>
          <w:szCs w:val="24"/>
        </w:rPr>
        <w:tab/>
      </w:r>
      <w:r w:rsidRPr="002145D3">
        <w:rPr>
          <w:rFonts w:ascii="Times New Roman" w:eastAsia="Times New Roman" w:hAnsi="Times New Roman" w:cs="Times New Roman"/>
          <w:b/>
          <w:sz w:val="24"/>
          <w:szCs w:val="24"/>
          <w:lang w:val="en-US"/>
        </w:rPr>
        <w:t>Mrs</w:t>
      </w:r>
      <w:r w:rsidRPr="002145D3">
        <w:rPr>
          <w:rFonts w:ascii="Times New Roman" w:eastAsia="Calibri" w:hAnsi="Times New Roman" w:cs="Times New Roman"/>
          <w:b/>
          <w:sz w:val="24"/>
          <w:szCs w:val="24"/>
        </w:rPr>
        <w:t xml:space="preserve"> N R </w:t>
      </w:r>
      <w:proofErr w:type="spellStart"/>
      <w:r w:rsidRPr="002145D3">
        <w:rPr>
          <w:rFonts w:ascii="Times New Roman" w:eastAsia="Calibri" w:hAnsi="Times New Roman" w:cs="Times New Roman"/>
          <w:b/>
          <w:sz w:val="24"/>
          <w:szCs w:val="24"/>
        </w:rPr>
        <w:t>Mashabela</w:t>
      </w:r>
      <w:proofErr w:type="spellEnd"/>
      <w:r w:rsidRPr="002145D3">
        <w:rPr>
          <w:rFonts w:ascii="Times New Roman" w:eastAsia="Calibri" w:hAnsi="Times New Roman" w:cs="Times New Roman"/>
          <w:b/>
          <w:sz w:val="24"/>
          <w:szCs w:val="24"/>
        </w:rPr>
        <w:t xml:space="preserve"> (EFF) to ask the Minister of</w:t>
      </w:r>
      <w:r w:rsidRPr="002145D3">
        <w:rPr>
          <w:rFonts w:ascii="Times New Roman" w:eastAsia="Calibri" w:hAnsi="Times New Roman" w:cs="Times New Roman"/>
          <w:b/>
          <w:sz w:val="24"/>
          <w:szCs w:val="24"/>
          <w:lang w:val="en-US"/>
        </w:rPr>
        <w:t xml:space="preserve"> Basic Education</w:t>
      </w:r>
      <w:r w:rsidRPr="002145D3">
        <w:rPr>
          <w:rFonts w:ascii="Times New Roman" w:eastAsia="Calibri" w:hAnsi="Times New Roman" w:cs="Times New Roman"/>
          <w:b/>
          <w:sz w:val="24"/>
          <w:szCs w:val="24"/>
          <w:lang w:val="en-US"/>
        </w:rPr>
        <w:fldChar w:fldCharType="begin"/>
      </w:r>
      <w:r w:rsidRPr="002145D3">
        <w:rPr>
          <w:rFonts w:ascii="Calibri" w:eastAsia="Calibri" w:hAnsi="Calibri" w:cs="Times New Roman"/>
        </w:rPr>
        <w:instrText xml:space="preserve"> XE "</w:instrText>
      </w:r>
      <w:r w:rsidRPr="002145D3">
        <w:rPr>
          <w:rFonts w:ascii="Times New Roman" w:eastAsia="Calibri" w:hAnsi="Times New Roman" w:cs="Times New Roman"/>
          <w:b/>
          <w:bCs/>
          <w:sz w:val="24"/>
          <w:szCs w:val="24"/>
        </w:rPr>
        <w:instrText>Basic Education</w:instrText>
      </w:r>
      <w:r w:rsidRPr="002145D3">
        <w:rPr>
          <w:rFonts w:ascii="Calibri" w:eastAsia="Calibri" w:hAnsi="Calibri" w:cs="Times New Roman"/>
        </w:rPr>
        <w:instrText xml:space="preserve">" </w:instrText>
      </w:r>
      <w:r w:rsidRPr="002145D3">
        <w:rPr>
          <w:rFonts w:ascii="Times New Roman" w:eastAsia="Calibri" w:hAnsi="Times New Roman" w:cs="Times New Roman"/>
          <w:b/>
          <w:sz w:val="24"/>
          <w:szCs w:val="24"/>
          <w:lang w:val="en-US"/>
        </w:rPr>
        <w:fldChar w:fldCharType="end"/>
      </w:r>
      <w:r w:rsidRPr="002145D3">
        <w:rPr>
          <w:rFonts w:ascii="Times New Roman" w:eastAsia="Calibri" w:hAnsi="Times New Roman" w:cs="Times New Roman"/>
          <w:b/>
          <w:sz w:val="24"/>
          <w:szCs w:val="24"/>
          <w:lang w:val="en-US"/>
        </w:rPr>
        <w:t>:</w:t>
      </w:r>
    </w:p>
    <w:p w:rsidR="002145D3" w:rsidRPr="002145D3" w:rsidRDefault="002145D3" w:rsidP="00676BD9">
      <w:pPr>
        <w:spacing w:before="100" w:beforeAutospacing="1" w:after="100" w:afterAutospacing="1" w:line="240" w:lineRule="auto"/>
        <w:ind w:left="709" w:firstLine="11"/>
        <w:jc w:val="both"/>
        <w:rPr>
          <w:rFonts w:ascii="Times New Roman" w:eastAsia="Calibri" w:hAnsi="Times New Roman" w:cs="Times New Roman"/>
          <w:sz w:val="24"/>
          <w:szCs w:val="24"/>
        </w:rPr>
      </w:pPr>
      <w:r w:rsidRPr="002145D3">
        <w:rPr>
          <w:rFonts w:ascii="Times New Roman" w:eastAsia="Calibri" w:hAnsi="Times New Roman" w:cs="Times New Roman"/>
          <w:sz w:val="24"/>
          <w:szCs w:val="24"/>
        </w:rPr>
        <w:t>What (a) is the total number of contracts that have been issued for scholar transport in Limpopo, (b) is the total cost of the contracts and (c) are the details of the procedure that was followed in granting the contracts?</w:t>
      </w:r>
      <w:r w:rsidRPr="002145D3">
        <w:rPr>
          <w:rFonts w:ascii="Times New Roman" w:eastAsia="Calibri" w:hAnsi="Times New Roman" w:cs="Times New Roman"/>
          <w:sz w:val="24"/>
          <w:szCs w:val="24"/>
          <w:lang w:val="en-US"/>
        </w:rPr>
        <w:tab/>
      </w:r>
      <w:r w:rsidRPr="002145D3">
        <w:rPr>
          <w:rFonts w:ascii="Times New Roman" w:eastAsia="Calibri" w:hAnsi="Times New Roman" w:cs="Times New Roman"/>
          <w:sz w:val="24"/>
          <w:szCs w:val="24"/>
          <w:lang w:val="en-US"/>
        </w:rPr>
        <w:tab/>
      </w:r>
      <w:r w:rsidRPr="002145D3">
        <w:rPr>
          <w:rFonts w:ascii="Times New Roman" w:eastAsia="Calibri" w:hAnsi="Times New Roman" w:cs="Times New Roman"/>
          <w:sz w:val="24"/>
          <w:szCs w:val="24"/>
          <w:lang w:val="en-US"/>
        </w:rPr>
        <w:tab/>
      </w:r>
      <w:r w:rsidRPr="002145D3">
        <w:rPr>
          <w:rFonts w:ascii="Times New Roman" w:eastAsia="Calibri" w:hAnsi="Times New Roman" w:cs="Times New Roman"/>
          <w:sz w:val="24"/>
          <w:szCs w:val="24"/>
          <w:lang w:val="en-US"/>
        </w:rPr>
        <w:tab/>
      </w:r>
      <w:r w:rsidRPr="002145D3">
        <w:rPr>
          <w:rFonts w:ascii="Times New Roman" w:eastAsia="Calibri" w:hAnsi="Times New Roman" w:cs="Times New Roman"/>
          <w:sz w:val="24"/>
          <w:szCs w:val="24"/>
          <w:lang w:val="en-US"/>
        </w:rPr>
        <w:tab/>
      </w:r>
      <w:r w:rsidRPr="002145D3">
        <w:rPr>
          <w:rFonts w:ascii="Times New Roman" w:eastAsia="Calibri" w:hAnsi="Times New Roman" w:cs="Times New Roman"/>
          <w:sz w:val="20"/>
          <w:szCs w:val="20"/>
        </w:rPr>
        <w:t>NW2050E</w:t>
      </w:r>
    </w:p>
    <w:p w:rsidR="006D7B63" w:rsidRDefault="006D7B63" w:rsidP="00676BD9">
      <w:pPr>
        <w:spacing w:line="240" w:lineRule="auto"/>
        <w:rPr>
          <w:rFonts w:ascii="Times New Roman" w:hAnsi="Times New Roman" w:cs="Times New Roman"/>
          <w:sz w:val="28"/>
          <w:szCs w:val="28"/>
        </w:rPr>
      </w:pPr>
    </w:p>
    <w:p w:rsidR="004C494D" w:rsidRPr="007A2F56" w:rsidRDefault="004C494D" w:rsidP="00676BD9">
      <w:pPr>
        <w:spacing w:line="240" w:lineRule="auto"/>
        <w:rPr>
          <w:rFonts w:ascii="Times New Roman" w:hAnsi="Times New Roman" w:cs="Times New Roman"/>
          <w:b/>
          <w:sz w:val="28"/>
          <w:szCs w:val="28"/>
        </w:rPr>
      </w:pPr>
      <w:r>
        <w:rPr>
          <w:rFonts w:ascii="Times New Roman" w:hAnsi="Times New Roman" w:cs="Times New Roman"/>
          <w:b/>
          <w:sz w:val="28"/>
          <w:szCs w:val="28"/>
        </w:rPr>
        <w:t>Response</w:t>
      </w:r>
    </w:p>
    <w:p w:rsidR="004C494D" w:rsidRPr="00676BD9" w:rsidRDefault="00D044AC" w:rsidP="00676BD9">
      <w:pPr>
        <w:pStyle w:val="ListParagraph"/>
        <w:numPr>
          <w:ilvl w:val="0"/>
          <w:numId w:val="1"/>
        </w:numPr>
        <w:spacing w:line="240" w:lineRule="auto"/>
        <w:jc w:val="both"/>
        <w:rPr>
          <w:rFonts w:ascii="Times New Roman" w:hAnsi="Times New Roman" w:cs="Times New Roman"/>
        </w:rPr>
      </w:pPr>
      <w:r w:rsidRPr="00676BD9">
        <w:rPr>
          <w:rFonts w:ascii="Times New Roman" w:hAnsi="Times New Roman" w:cs="Times New Roman"/>
        </w:rPr>
        <w:t>Information received from the Limpopo Department of Education indicates that 107 contracts have been issued for scholar transport in Limpopo</w:t>
      </w:r>
      <w:r w:rsidR="00676BD9" w:rsidRPr="00676BD9">
        <w:rPr>
          <w:rFonts w:ascii="Times New Roman" w:hAnsi="Times New Roman" w:cs="Times New Roman"/>
        </w:rPr>
        <w:t>.</w:t>
      </w:r>
    </w:p>
    <w:p w:rsidR="00676BD9" w:rsidRPr="00676BD9" w:rsidRDefault="00676BD9" w:rsidP="00676BD9">
      <w:pPr>
        <w:pStyle w:val="ListParagraph"/>
        <w:numPr>
          <w:ilvl w:val="0"/>
          <w:numId w:val="1"/>
        </w:numPr>
        <w:spacing w:line="240" w:lineRule="auto"/>
        <w:jc w:val="both"/>
        <w:rPr>
          <w:rFonts w:ascii="Times New Roman" w:hAnsi="Times New Roman" w:cs="Times New Roman"/>
        </w:rPr>
      </w:pPr>
      <w:r w:rsidRPr="00676BD9">
        <w:rPr>
          <w:rFonts w:ascii="Times New Roman" w:hAnsi="Times New Roman" w:cs="Times New Roman"/>
        </w:rPr>
        <w:t>The financial implications for three years</w:t>
      </w:r>
      <w:r w:rsidR="0034328C">
        <w:rPr>
          <w:rFonts w:ascii="Times New Roman" w:hAnsi="Times New Roman" w:cs="Times New Roman"/>
        </w:rPr>
        <w:t xml:space="preserve"> are</w:t>
      </w:r>
      <w:r w:rsidRPr="00676BD9">
        <w:rPr>
          <w:rFonts w:ascii="Times New Roman" w:hAnsi="Times New Roman" w:cs="Times New Roman"/>
        </w:rPr>
        <w:t xml:space="preserve"> as follows:</w:t>
      </w:r>
    </w:p>
    <w:tbl>
      <w:tblPr>
        <w:tblStyle w:val="TableGrid"/>
        <w:tblW w:w="0" w:type="auto"/>
        <w:tblInd w:w="720" w:type="dxa"/>
        <w:tblLook w:val="04A0" w:firstRow="1" w:lastRow="0" w:firstColumn="1" w:lastColumn="0" w:noHBand="0" w:noVBand="1"/>
      </w:tblPr>
      <w:tblGrid>
        <w:gridCol w:w="2765"/>
        <w:gridCol w:w="2765"/>
        <w:gridCol w:w="2766"/>
      </w:tblGrid>
      <w:tr w:rsidR="00676BD9" w:rsidRPr="00676BD9" w:rsidTr="00676BD9">
        <w:trPr>
          <w:trHeight w:val="529"/>
        </w:trPr>
        <w:tc>
          <w:tcPr>
            <w:tcW w:w="3005" w:type="dxa"/>
          </w:tcPr>
          <w:p w:rsidR="00676BD9" w:rsidRPr="00676BD9" w:rsidRDefault="00676BD9" w:rsidP="00676BD9">
            <w:pPr>
              <w:pStyle w:val="ListParagraph"/>
              <w:ind w:left="0"/>
              <w:jc w:val="both"/>
              <w:rPr>
                <w:rFonts w:ascii="Times New Roman" w:hAnsi="Times New Roman" w:cs="Times New Roman"/>
                <w:b/>
              </w:rPr>
            </w:pPr>
            <w:r w:rsidRPr="00676BD9">
              <w:rPr>
                <w:rFonts w:ascii="Times New Roman" w:hAnsi="Times New Roman" w:cs="Times New Roman"/>
                <w:b/>
              </w:rPr>
              <w:t>2019/20 Financial Year</w:t>
            </w:r>
          </w:p>
        </w:tc>
        <w:tc>
          <w:tcPr>
            <w:tcW w:w="3005" w:type="dxa"/>
          </w:tcPr>
          <w:p w:rsidR="00676BD9" w:rsidRPr="00676BD9" w:rsidRDefault="00676BD9" w:rsidP="00676BD9">
            <w:pPr>
              <w:pStyle w:val="ListParagraph"/>
              <w:ind w:left="0"/>
              <w:jc w:val="both"/>
              <w:rPr>
                <w:rFonts w:ascii="Times New Roman" w:hAnsi="Times New Roman" w:cs="Times New Roman"/>
                <w:b/>
              </w:rPr>
            </w:pPr>
            <w:r w:rsidRPr="00676BD9">
              <w:rPr>
                <w:rFonts w:ascii="Times New Roman" w:hAnsi="Times New Roman" w:cs="Times New Roman"/>
                <w:b/>
              </w:rPr>
              <w:t>2020/21 Financial Year</w:t>
            </w:r>
          </w:p>
        </w:tc>
        <w:tc>
          <w:tcPr>
            <w:tcW w:w="3006" w:type="dxa"/>
          </w:tcPr>
          <w:p w:rsidR="00676BD9" w:rsidRPr="00676BD9" w:rsidRDefault="00676BD9" w:rsidP="00676BD9">
            <w:pPr>
              <w:pStyle w:val="ListParagraph"/>
              <w:ind w:left="0"/>
              <w:jc w:val="both"/>
              <w:rPr>
                <w:rFonts w:ascii="Times New Roman" w:hAnsi="Times New Roman" w:cs="Times New Roman"/>
                <w:b/>
              </w:rPr>
            </w:pPr>
            <w:r w:rsidRPr="00676BD9">
              <w:rPr>
                <w:rFonts w:ascii="Times New Roman" w:hAnsi="Times New Roman" w:cs="Times New Roman"/>
                <w:b/>
              </w:rPr>
              <w:t>2021/22 Financial Year</w:t>
            </w:r>
          </w:p>
        </w:tc>
      </w:tr>
      <w:tr w:rsidR="00676BD9" w:rsidRPr="00676BD9" w:rsidTr="00676BD9">
        <w:trPr>
          <w:trHeight w:val="418"/>
        </w:trPr>
        <w:tc>
          <w:tcPr>
            <w:tcW w:w="3005" w:type="dxa"/>
          </w:tcPr>
          <w:p w:rsidR="00676BD9" w:rsidRPr="00676BD9" w:rsidRDefault="00676BD9" w:rsidP="00676BD9">
            <w:pPr>
              <w:pStyle w:val="ListParagraph"/>
              <w:ind w:left="0"/>
              <w:jc w:val="both"/>
              <w:rPr>
                <w:rFonts w:ascii="Times New Roman" w:hAnsi="Times New Roman" w:cs="Times New Roman"/>
              </w:rPr>
            </w:pPr>
            <w:r w:rsidRPr="00676BD9">
              <w:rPr>
                <w:rFonts w:ascii="Times New Roman" w:hAnsi="Times New Roman" w:cs="Times New Roman"/>
              </w:rPr>
              <w:t xml:space="preserve">307,245 m                                        </w:t>
            </w:r>
          </w:p>
        </w:tc>
        <w:tc>
          <w:tcPr>
            <w:tcW w:w="3005" w:type="dxa"/>
          </w:tcPr>
          <w:p w:rsidR="00676BD9" w:rsidRPr="00676BD9" w:rsidRDefault="00676BD9" w:rsidP="00676BD9">
            <w:pPr>
              <w:pStyle w:val="ListParagraph"/>
              <w:ind w:left="0"/>
              <w:jc w:val="both"/>
              <w:rPr>
                <w:rFonts w:ascii="Times New Roman" w:hAnsi="Times New Roman" w:cs="Times New Roman"/>
              </w:rPr>
            </w:pPr>
            <w:r w:rsidRPr="00676BD9">
              <w:rPr>
                <w:rFonts w:ascii="Times New Roman" w:hAnsi="Times New Roman" w:cs="Times New Roman"/>
              </w:rPr>
              <w:t xml:space="preserve">324,143                               </w:t>
            </w:r>
          </w:p>
        </w:tc>
        <w:tc>
          <w:tcPr>
            <w:tcW w:w="3006" w:type="dxa"/>
          </w:tcPr>
          <w:p w:rsidR="00676BD9" w:rsidRPr="00676BD9" w:rsidRDefault="00676BD9" w:rsidP="00676BD9">
            <w:pPr>
              <w:pStyle w:val="ListParagraph"/>
              <w:ind w:left="0"/>
              <w:jc w:val="both"/>
              <w:rPr>
                <w:rFonts w:ascii="Times New Roman" w:hAnsi="Times New Roman" w:cs="Times New Roman"/>
              </w:rPr>
            </w:pPr>
            <w:r w:rsidRPr="00676BD9">
              <w:rPr>
                <w:rFonts w:ascii="Times New Roman" w:hAnsi="Times New Roman" w:cs="Times New Roman"/>
              </w:rPr>
              <w:t xml:space="preserve">341,970       </w:t>
            </w:r>
          </w:p>
        </w:tc>
      </w:tr>
    </w:tbl>
    <w:p w:rsidR="004C494D" w:rsidRPr="00676BD9" w:rsidRDefault="004C494D" w:rsidP="00676BD9">
      <w:pPr>
        <w:spacing w:line="240" w:lineRule="auto"/>
        <w:jc w:val="both"/>
        <w:rPr>
          <w:rFonts w:ascii="Times New Roman" w:hAnsi="Times New Roman" w:cs="Times New Roman"/>
        </w:rPr>
      </w:pPr>
    </w:p>
    <w:p w:rsidR="00676BD9" w:rsidRPr="00676BD9" w:rsidRDefault="00676BD9" w:rsidP="00676BD9">
      <w:pPr>
        <w:pStyle w:val="ListParagraph"/>
        <w:numPr>
          <w:ilvl w:val="0"/>
          <w:numId w:val="1"/>
        </w:numPr>
        <w:spacing w:line="240" w:lineRule="auto"/>
        <w:jc w:val="both"/>
        <w:rPr>
          <w:rFonts w:ascii="Times New Roman" w:hAnsi="Times New Roman" w:cs="Times New Roman"/>
        </w:rPr>
      </w:pPr>
      <w:r w:rsidRPr="00676BD9">
        <w:rPr>
          <w:rFonts w:ascii="Times New Roman" w:hAnsi="Times New Roman" w:cs="Times New Roman"/>
        </w:rPr>
        <w:t>The bid was evaluated on functionality, price and BBBEE Status. The Functionality evaluation was based on the following criteria and values illustrated below:</w:t>
      </w:r>
    </w:p>
    <w:tbl>
      <w:tblPr>
        <w:tblStyle w:val="TableGrid1"/>
        <w:tblW w:w="0" w:type="auto"/>
        <w:tblLook w:val="04A0" w:firstRow="1" w:lastRow="0" w:firstColumn="1" w:lastColumn="0" w:noHBand="0" w:noVBand="1"/>
      </w:tblPr>
      <w:tblGrid>
        <w:gridCol w:w="576"/>
        <w:gridCol w:w="41"/>
        <w:gridCol w:w="3815"/>
        <w:gridCol w:w="21"/>
        <w:gridCol w:w="2577"/>
        <w:gridCol w:w="1986"/>
      </w:tblGrid>
      <w:tr w:rsidR="00676BD9" w:rsidRPr="00676BD9" w:rsidTr="00FB7549">
        <w:tc>
          <w:tcPr>
            <w:tcW w:w="576" w:type="dxa"/>
            <w:shd w:val="clear" w:color="auto" w:fill="EEECE1" w:themeFill="background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NO</w:t>
            </w:r>
          </w:p>
        </w:tc>
        <w:tc>
          <w:tcPr>
            <w:tcW w:w="3856" w:type="dxa"/>
            <w:gridSpan w:val="2"/>
            <w:shd w:val="clear" w:color="auto" w:fill="EEECE1" w:themeFill="background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CRITERIA</w:t>
            </w:r>
          </w:p>
        </w:tc>
        <w:tc>
          <w:tcPr>
            <w:tcW w:w="2598" w:type="dxa"/>
            <w:gridSpan w:val="2"/>
            <w:shd w:val="clear" w:color="auto" w:fill="EEECE1" w:themeFill="background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ALLOCATED POINTS</w:t>
            </w:r>
          </w:p>
        </w:tc>
        <w:tc>
          <w:tcPr>
            <w:tcW w:w="1986" w:type="dxa"/>
            <w:shd w:val="clear" w:color="auto" w:fill="EEECE1" w:themeFill="background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Total Weight of criterion</w:t>
            </w:r>
          </w:p>
        </w:tc>
      </w:tr>
      <w:tr w:rsidR="00676BD9" w:rsidRPr="00676BD9" w:rsidTr="00FB7549">
        <w:tc>
          <w:tcPr>
            <w:tcW w:w="617" w:type="dxa"/>
            <w:gridSpan w:val="2"/>
          </w:tcPr>
          <w:p w:rsidR="00676BD9" w:rsidRPr="00676BD9" w:rsidRDefault="00676BD9" w:rsidP="00676BD9">
            <w:pPr>
              <w:rPr>
                <w:rFonts w:ascii="Times New Roman" w:hAnsi="Times New Roman" w:cs="Times New Roman"/>
              </w:rPr>
            </w:pPr>
            <w:r w:rsidRPr="00676BD9">
              <w:rPr>
                <w:rFonts w:ascii="Times New Roman" w:hAnsi="Times New Roman" w:cs="Times New Roman"/>
              </w:rPr>
              <w:t>1</w:t>
            </w:r>
          </w:p>
        </w:tc>
        <w:tc>
          <w:tcPr>
            <w:tcW w:w="3836" w:type="dxa"/>
            <w:gridSpan w:val="2"/>
          </w:tcPr>
          <w:p w:rsidR="00676BD9" w:rsidRPr="00676BD9" w:rsidRDefault="00676BD9" w:rsidP="00676BD9">
            <w:pPr>
              <w:rPr>
                <w:rFonts w:ascii="Times New Roman" w:hAnsi="Times New Roman" w:cs="Times New Roman"/>
              </w:rPr>
            </w:pPr>
            <w:r w:rsidRPr="00676BD9">
              <w:rPr>
                <w:rFonts w:ascii="Times New Roman" w:hAnsi="Times New Roman" w:cs="Times New Roman"/>
                <w:b/>
              </w:rPr>
              <w:t xml:space="preserve">Capacity to deliver the service  on tendered route : </w:t>
            </w:r>
            <w:r w:rsidRPr="00676BD9">
              <w:rPr>
                <w:rFonts w:ascii="Times New Roman" w:hAnsi="Times New Roman" w:cs="Times New Roman"/>
              </w:rPr>
              <w:t xml:space="preserve"> </w:t>
            </w:r>
          </w:p>
          <w:p w:rsidR="00676BD9" w:rsidRPr="00676BD9" w:rsidRDefault="00676BD9" w:rsidP="00676BD9">
            <w:pPr>
              <w:rPr>
                <w:rFonts w:ascii="Times New Roman" w:hAnsi="Times New Roman" w:cs="Times New Roman"/>
                <w:b/>
                <w:color w:val="FF0000"/>
              </w:rPr>
            </w:pPr>
            <w:r w:rsidRPr="00676BD9">
              <w:rPr>
                <w:rFonts w:ascii="Times New Roman" w:hAnsi="Times New Roman" w:cs="Times New Roman"/>
              </w:rPr>
              <w:t>Busses available registered in the name of a bidding company</w:t>
            </w: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20</w:t>
            </w:r>
          </w:p>
        </w:tc>
        <w:tc>
          <w:tcPr>
            <w:tcW w:w="1986"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20</w:t>
            </w:r>
          </w:p>
        </w:tc>
      </w:tr>
      <w:tr w:rsidR="00676BD9" w:rsidRPr="00676BD9" w:rsidTr="00FB7549">
        <w:trPr>
          <w:trHeight w:val="1425"/>
        </w:trPr>
        <w:tc>
          <w:tcPr>
            <w:tcW w:w="617" w:type="dxa"/>
            <w:gridSpan w:val="2"/>
            <w:vMerge w:val="restart"/>
          </w:tcPr>
          <w:p w:rsidR="00676BD9" w:rsidRPr="00676BD9" w:rsidRDefault="00676BD9" w:rsidP="00676BD9">
            <w:pPr>
              <w:rPr>
                <w:rFonts w:ascii="Times New Roman" w:hAnsi="Times New Roman" w:cs="Times New Roman"/>
              </w:rPr>
            </w:pPr>
            <w:r w:rsidRPr="00676BD9">
              <w:rPr>
                <w:rFonts w:ascii="Times New Roman" w:hAnsi="Times New Roman" w:cs="Times New Roman"/>
              </w:rPr>
              <w:t>2.</w:t>
            </w:r>
          </w:p>
        </w:tc>
        <w:tc>
          <w:tcPr>
            <w:tcW w:w="3836" w:type="dxa"/>
            <w:gridSpan w:val="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Back-up  per route </w:t>
            </w:r>
          </w:p>
          <w:p w:rsidR="00676BD9" w:rsidRPr="00676BD9" w:rsidRDefault="00676BD9" w:rsidP="00676BD9">
            <w:pPr>
              <w:rPr>
                <w:rFonts w:ascii="Times New Roman" w:hAnsi="Times New Roman" w:cs="Times New Roman"/>
                <w:b/>
              </w:rPr>
            </w:pPr>
          </w:p>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Bidders are expected to show proof of backup vehicles in case of </w:t>
            </w:r>
            <w:proofErr w:type="spellStart"/>
            <w:r w:rsidRPr="00676BD9">
              <w:rPr>
                <w:rFonts w:ascii="Times New Roman" w:hAnsi="Times New Roman" w:cs="Times New Roman"/>
                <w:b/>
              </w:rPr>
              <w:t>unavailabity</w:t>
            </w:r>
            <w:proofErr w:type="spellEnd"/>
            <w:r w:rsidRPr="00676BD9">
              <w:rPr>
                <w:rFonts w:ascii="Times New Roman" w:hAnsi="Times New Roman" w:cs="Times New Roman"/>
                <w:b/>
              </w:rPr>
              <w:t xml:space="preserve"> of the contracted vehicles (Proof of backup in name of a bidding company or lease agreement  in case the bidder does not have additional fleet)</w:t>
            </w:r>
          </w:p>
          <w:p w:rsidR="00676BD9" w:rsidRPr="00676BD9" w:rsidRDefault="00676BD9" w:rsidP="00676BD9">
            <w:pPr>
              <w:rPr>
                <w:rFonts w:ascii="Times New Roman" w:hAnsi="Times New Roman" w:cs="Times New Roman"/>
                <w:color w:val="FF0000"/>
              </w:rPr>
            </w:pP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val="restart"/>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15</w:t>
            </w:r>
          </w:p>
        </w:tc>
      </w:tr>
      <w:tr w:rsidR="00676BD9" w:rsidRPr="00676BD9" w:rsidTr="00FB7549">
        <w:trPr>
          <w:trHeight w:val="187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3"/>
              </w:numPr>
              <w:contextualSpacing/>
              <w:rPr>
                <w:rFonts w:ascii="Times New Roman" w:hAnsi="Times New Roman" w:cs="Times New Roman"/>
              </w:rPr>
            </w:pPr>
            <w:r w:rsidRPr="00676BD9">
              <w:rPr>
                <w:rFonts w:ascii="Times New Roman" w:hAnsi="Times New Roman" w:cs="Times New Roman"/>
              </w:rPr>
              <w:t>Proof of vehicle ownership reserved for backup plan in the name of the bidding company. (Proof of ownership must be attached.) OR</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15</w:t>
            </w: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370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3"/>
              </w:numPr>
              <w:contextualSpacing/>
              <w:rPr>
                <w:rFonts w:ascii="Times New Roman" w:hAnsi="Times New Roman" w:cs="Times New Roman"/>
              </w:rPr>
            </w:pPr>
            <w:r w:rsidRPr="00676BD9">
              <w:rPr>
                <w:rFonts w:ascii="Times New Roman" w:hAnsi="Times New Roman" w:cs="Times New Roman"/>
              </w:rPr>
              <w:t>In case the bidding company does not have substitute vehicle, a written agreement between service provider and third party which will only be utilised during unforeseen circumstances like breakdowns. This agreement will only be used for a maximum period of 30 days. The third party and his/her fleet must have a depot in Limpopo.</w:t>
            </w:r>
          </w:p>
          <w:p w:rsidR="00676BD9" w:rsidRPr="00676BD9" w:rsidRDefault="00676BD9" w:rsidP="00676BD9">
            <w:pPr>
              <w:rPr>
                <w:rFonts w:ascii="Times New Roman" w:hAnsi="Times New Roman" w:cs="Times New Roman"/>
                <w:b/>
              </w:rPr>
            </w:pPr>
            <w:r w:rsidRPr="00676BD9">
              <w:rPr>
                <w:rFonts w:ascii="Times New Roman" w:hAnsi="Times New Roman" w:cs="Times New Roman"/>
                <w:b/>
              </w:rPr>
              <w:t>NB: Proof of ownership of busses for the third party must be attached.</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1755"/>
        </w:trPr>
        <w:tc>
          <w:tcPr>
            <w:tcW w:w="617" w:type="dxa"/>
            <w:gridSpan w:val="2"/>
            <w:vMerge w:val="restart"/>
          </w:tcPr>
          <w:p w:rsidR="00676BD9" w:rsidRPr="00676BD9" w:rsidRDefault="00676BD9" w:rsidP="00676BD9">
            <w:pPr>
              <w:rPr>
                <w:rFonts w:ascii="Times New Roman" w:hAnsi="Times New Roman" w:cs="Times New Roman"/>
              </w:rPr>
            </w:pPr>
            <w:r w:rsidRPr="00676BD9">
              <w:rPr>
                <w:rFonts w:ascii="Times New Roman" w:hAnsi="Times New Roman" w:cs="Times New Roman"/>
              </w:rPr>
              <w:t>3.</w:t>
            </w:r>
          </w:p>
        </w:tc>
        <w:tc>
          <w:tcPr>
            <w:tcW w:w="3836" w:type="dxa"/>
            <w:gridSpan w:val="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Proof of address for bus depot and business address documents issued</w:t>
            </w:r>
            <w:r w:rsidRPr="00676BD9">
              <w:rPr>
                <w:rFonts w:ascii="Times New Roman" w:hAnsi="Times New Roman" w:cs="Times New Roman"/>
              </w:rPr>
              <w:t xml:space="preserve"> </w:t>
            </w:r>
            <w:r w:rsidRPr="00676BD9">
              <w:rPr>
                <w:rFonts w:ascii="Times New Roman" w:hAnsi="Times New Roman" w:cs="Times New Roman"/>
                <w:b/>
              </w:rPr>
              <w:t>by local municipality or traditional Authority</w:t>
            </w:r>
            <w:r w:rsidRPr="00676BD9">
              <w:rPr>
                <w:rFonts w:ascii="Times New Roman" w:hAnsi="Times New Roman" w:cs="Times New Roman"/>
              </w:rPr>
              <w:t>.</w:t>
            </w: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val="restart"/>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15</w:t>
            </w:r>
          </w:p>
        </w:tc>
      </w:tr>
      <w:tr w:rsidR="00676BD9" w:rsidRPr="00676BD9" w:rsidTr="00FB7549">
        <w:trPr>
          <w:trHeight w:val="714"/>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4"/>
              </w:numPr>
              <w:contextualSpacing/>
              <w:rPr>
                <w:rFonts w:ascii="Times New Roman" w:hAnsi="Times New Roman" w:cs="Times New Roman"/>
                <w:b/>
              </w:rPr>
            </w:pPr>
            <w:r w:rsidRPr="00676BD9">
              <w:rPr>
                <w:rFonts w:ascii="Times New Roman" w:hAnsi="Times New Roman" w:cs="Times New Roman"/>
              </w:rPr>
              <w:t xml:space="preserve">Locality in a district  were the depo is located within Limpopo Province </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15</w:t>
            </w: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78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4"/>
              </w:numPr>
              <w:contextualSpacing/>
              <w:rPr>
                <w:rFonts w:ascii="Times New Roman" w:hAnsi="Times New Roman" w:cs="Times New Roman"/>
                <w:b/>
              </w:rPr>
            </w:pPr>
            <w:r w:rsidRPr="00676BD9">
              <w:rPr>
                <w:rFonts w:ascii="Times New Roman" w:hAnsi="Times New Roman" w:cs="Times New Roman"/>
              </w:rPr>
              <w:t xml:space="preserve">Locality Outside the district municipality but within Limpopo Province </w:t>
            </w: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10</w:t>
            </w: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61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4"/>
              </w:numPr>
              <w:contextualSpacing/>
              <w:rPr>
                <w:rFonts w:ascii="Times New Roman" w:hAnsi="Times New Roman" w:cs="Times New Roman"/>
              </w:rPr>
            </w:pPr>
            <w:r w:rsidRPr="00676BD9">
              <w:rPr>
                <w:rFonts w:ascii="Times New Roman" w:hAnsi="Times New Roman" w:cs="Times New Roman"/>
              </w:rPr>
              <w:t xml:space="preserve">Outside Limpopo province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1095"/>
        </w:trPr>
        <w:tc>
          <w:tcPr>
            <w:tcW w:w="617" w:type="dxa"/>
            <w:gridSpan w:val="2"/>
            <w:vMerge w:val="restart"/>
          </w:tcPr>
          <w:p w:rsidR="00676BD9" w:rsidRPr="00676BD9" w:rsidRDefault="00676BD9" w:rsidP="00676BD9">
            <w:pPr>
              <w:rPr>
                <w:rFonts w:ascii="Times New Roman" w:hAnsi="Times New Roman" w:cs="Times New Roman"/>
              </w:rPr>
            </w:pPr>
            <w:r w:rsidRPr="00676BD9">
              <w:rPr>
                <w:rFonts w:ascii="Times New Roman" w:hAnsi="Times New Roman" w:cs="Times New Roman"/>
              </w:rPr>
              <w:t>4.</w:t>
            </w: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r w:rsidRPr="00676BD9">
              <w:rPr>
                <w:rFonts w:ascii="Times New Roman" w:hAnsi="Times New Roman" w:cs="Times New Roman"/>
              </w:rPr>
              <w:t>4.1.</w:t>
            </w: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p>
          <w:p w:rsidR="00676BD9" w:rsidRPr="00676BD9" w:rsidRDefault="00676BD9" w:rsidP="00676BD9">
            <w:pPr>
              <w:rPr>
                <w:rFonts w:ascii="Times New Roman" w:hAnsi="Times New Roman" w:cs="Times New Roman"/>
              </w:rPr>
            </w:pPr>
            <w:r w:rsidRPr="00676BD9">
              <w:rPr>
                <w:rFonts w:ascii="Times New Roman" w:hAnsi="Times New Roman" w:cs="Times New Roman"/>
              </w:rPr>
              <w:t>4.2</w:t>
            </w:r>
          </w:p>
        </w:tc>
        <w:tc>
          <w:tcPr>
            <w:tcW w:w="3836" w:type="dxa"/>
            <w:gridSpan w:val="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Risk Management </w:t>
            </w:r>
          </w:p>
          <w:p w:rsidR="00676BD9" w:rsidRPr="00676BD9" w:rsidRDefault="00676BD9" w:rsidP="00676BD9">
            <w:pPr>
              <w:numPr>
                <w:ilvl w:val="0"/>
                <w:numId w:val="6"/>
              </w:numPr>
              <w:contextualSpacing/>
              <w:rPr>
                <w:rFonts w:ascii="Times New Roman" w:hAnsi="Times New Roman" w:cs="Times New Roman"/>
              </w:rPr>
            </w:pPr>
            <w:r w:rsidRPr="00676BD9">
              <w:rPr>
                <w:rFonts w:ascii="Times New Roman" w:hAnsi="Times New Roman" w:cs="Times New Roman"/>
              </w:rPr>
              <w:t xml:space="preserve">Describe possible risk that may arise when transporting learners. </w:t>
            </w:r>
          </w:p>
          <w:p w:rsidR="00676BD9" w:rsidRPr="00676BD9" w:rsidRDefault="00676BD9" w:rsidP="00676BD9">
            <w:pPr>
              <w:rPr>
                <w:rFonts w:ascii="Times New Roman" w:hAnsi="Times New Roman" w:cs="Times New Roman"/>
              </w:rPr>
            </w:pPr>
            <w:r w:rsidRPr="00676BD9">
              <w:rPr>
                <w:rFonts w:ascii="Times New Roman" w:hAnsi="Times New Roman" w:cs="Times New Roman"/>
              </w:rPr>
              <w:t xml:space="preserve"> </w:t>
            </w: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val="restart"/>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20</w:t>
            </w: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r>
      <w:tr w:rsidR="00676BD9" w:rsidRPr="00676BD9" w:rsidTr="00FB7549">
        <w:trPr>
          <w:trHeight w:val="546"/>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5"/>
              </w:numPr>
              <w:contextualSpacing/>
              <w:rPr>
                <w:rFonts w:ascii="Times New Roman" w:hAnsi="Times New Roman" w:cs="Times New Roman"/>
                <w:b/>
              </w:rPr>
            </w:pPr>
            <w:r w:rsidRPr="00676BD9">
              <w:rPr>
                <w:rFonts w:ascii="Times New Roman" w:hAnsi="Times New Roman" w:cs="Times New Roman"/>
              </w:rPr>
              <w:t>Five and more Risks</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10</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261"/>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5"/>
              </w:numPr>
              <w:contextualSpacing/>
              <w:rPr>
                <w:rFonts w:ascii="Times New Roman" w:hAnsi="Times New Roman" w:cs="Times New Roman"/>
              </w:rPr>
            </w:pPr>
            <w:r w:rsidRPr="00676BD9">
              <w:rPr>
                <w:rFonts w:ascii="Times New Roman" w:hAnsi="Times New Roman" w:cs="Times New Roman"/>
              </w:rPr>
              <w:t>Four risks</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8</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27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5"/>
              </w:numPr>
              <w:contextualSpacing/>
              <w:rPr>
                <w:rFonts w:ascii="Times New Roman" w:hAnsi="Times New Roman" w:cs="Times New Roman"/>
              </w:rPr>
            </w:pPr>
            <w:r w:rsidRPr="00676BD9">
              <w:rPr>
                <w:rFonts w:ascii="Times New Roman" w:hAnsi="Times New Roman" w:cs="Times New Roman"/>
              </w:rPr>
              <w:t xml:space="preserve">Three x risks </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6</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27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5"/>
              </w:numPr>
              <w:contextualSpacing/>
              <w:rPr>
                <w:rFonts w:ascii="Times New Roman" w:hAnsi="Times New Roman" w:cs="Times New Roman"/>
              </w:rPr>
            </w:pPr>
            <w:r w:rsidRPr="00676BD9">
              <w:rPr>
                <w:rFonts w:ascii="Times New Roman" w:hAnsi="Times New Roman" w:cs="Times New Roman"/>
              </w:rPr>
              <w:t>Two x risks</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4</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33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5"/>
              </w:numPr>
              <w:contextualSpacing/>
              <w:rPr>
                <w:rFonts w:ascii="Times New Roman" w:hAnsi="Times New Roman" w:cs="Times New Roman"/>
              </w:rPr>
            </w:pPr>
            <w:r w:rsidRPr="00676BD9">
              <w:rPr>
                <w:rFonts w:ascii="Times New Roman" w:hAnsi="Times New Roman" w:cs="Times New Roman"/>
              </w:rPr>
              <w:t xml:space="preserve">One x risk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w:t>
            </w: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76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6"/>
              </w:numPr>
              <w:contextualSpacing/>
              <w:rPr>
                <w:rFonts w:ascii="Times New Roman" w:hAnsi="Times New Roman" w:cs="Times New Roman"/>
              </w:rPr>
            </w:pPr>
            <w:r w:rsidRPr="00676BD9">
              <w:rPr>
                <w:rFonts w:ascii="Times New Roman" w:hAnsi="Times New Roman" w:cs="Times New Roman"/>
              </w:rPr>
              <w:t xml:space="preserve">Explain the mitigation factors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309"/>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7"/>
              </w:numPr>
              <w:contextualSpacing/>
              <w:rPr>
                <w:rFonts w:ascii="Times New Roman" w:hAnsi="Times New Roman" w:cs="Times New Roman"/>
              </w:rPr>
            </w:pPr>
            <w:r w:rsidRPr="00676BD9">
              <w:rPr>
                <w:rFonts w:ascii="Times New Roman" w:hAnsi="Times New Roman" w:cs="Times New Roman"/>
              </w:rPr>
              <w:t>Five and more mitigations</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lastRenderedPageBreak/>
              <w:t>10</w:t>
            </w: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42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7"/>
              </w:numPr>
              <w:contextualSpacing/>
              <w:rPr>
                <w:rFonts w:ascii="Times New Roman" w:hAnsi="Times New Roman" w:cs="Times New Roman"/>
              </w:rPr>
            </w:pPr>
            <w:r w:rsidRPr="00676BD9">
              <w:rPr>
                <w:rFonts w:ascii="Times New Roman" w:hAnsi="Times New Roman" w:cs="Times New Roman"/>
              </w:rPr>
              <w:t>Four x mitigations</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8</w:t>
            </w:r>
          </w:p>
          <w:p w:rsidR="00676BD9" w:rsidRPr="00676BD9" w:rsidRDefault="00676BD9" w:rsidP="00676BD9">
            <w:pP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46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7"/>
              </w:numPr>
              <w:contextualSpacing/>
              <w:rPr>
                <w:rFonts w:ascii="Times New Roman" w:hAnsi="Times New Roman" w:cs="Times New Roman"/>
              </w:rPr>
            </w:pPr>
            <w:r w:rsidRPr="00676BD9">
              <w:rPr>
                <w:rFonts w:ascii="Times New Roman" w:hAnsi="Times New Roman" w:cs="Times New Roman"/>
              </w:rPr>
              <w:t>Three x mitigations</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6</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49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7"/>
              </w:numPr>
              <w:contextualSpacing/>
              <w:rPr>
                <w:rFonts w:ascii="Times New Roman" w:hAnsi="Times New Roman" w:cs="Times New Roman"/>
              </w:rPr>
            </w:pPr>
            <w:r w:rsidRPr="00676BD9">
              <w:rPr>
                <w:rFonts w:ascii="Times New Roman" w:hAnsi="Times New Roman" w:cs="Times New Roman"/>
              </w:rPr>
              <w:t>Two x mitigations</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4</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73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7"/>
              </w:numPr>
              <w:contextualSpacing/>
              <w:rPr>
                <w:rFonts w:ascii="Times New Roman" w:hAnsi="Times New Roman" w:cs="Times New Roman"/>
              </w:rPr>
            </w:pPr>
            <w:r w:rsidRPr="00676BD9">
              <w:rPr>
                <w:rFonts w:ascii="Times New Roman" w:hAnsi="Times New Roman" w:cs="Times New Roman"/>
              </w:rPr>
              <w:t>One x mitigation</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1230"/>
        </w:trPr>
        <w:tc>
          <w:tcPr>
            <w:tcW w:w="617" w:type="dxa"/>
            <w:gridSpan w:val="2"/>
            <w:vMerge w:val="restart"/>
          </w:tcPr>
          <w:p w:rsidR="00676BD9" w:rsidRPr="00676BD9" w:rsidRDefault="00676BD9" w:rsidP="00676BD9">
            <w:pPr>
              <w:rPr>
                <w:rFonts w:ascii="Times New Roman" w:hAnsi="Times New Roman" w:cs="Times New Roman"/>
              </w:rPr>
            </w:pPr>
            <w:r w:rsidRPr="00676BD9">
              <w:rPr>
                <w:rFonts w:ascii="Times New Roman" w:hAnsi="Times New Roman" w:cs="Times New Roman"/>
              </w:rPr>
              <w:t>5.</w:t>
            </w:r>
          </w:p>
        </w:tc>
        <w:tc>
          <w:tcPr>
            <w:tcW w:w="3836" w:type="dxa"/>
            <w:gridSpan w:val="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Operational plan </w:t>
            </w:r>
          </w:p>
          <w:p w:rsidR="00676BD9" w:rsidRPr="00676BD9" w:rsidRDefault="00676BD9" w:rsidP="00676BD9">
            <w:pPr>
              <w:rPr>
                <w:rFonts w:ascii="Times New Roman" w:hAnsi="Times New Roman" w:cs="Times New Roman"/>
              </w:rPr>
            </w:pPr>
            <w:r w:rsidRPr="00676BD9">
              <w:rPr>
                <w:rFonts w:ascii="Times New Roman" w:hAnsi="Times New Roman" w:cs="Times New Roman"/>
              </w:rPr>
              <w:t xml:space="preserve">A detail operational plan that will be used to ensure that learners are always on time at school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val="restart"/>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25</w:t>
            </w:r>
          </w:p>
        </w:tc>
      </w:tr>
      <w:tr w:rsidR="00676BD9" w:rsidRPr="00676BD9" w:rsidTr="00FB7549">
        <w:trPr>
          <w:trHeight w:val="46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1"/>
                <w:numId w:val="10"/>
              </w:numPr>
              <w:contextualSpacing/>
              <w:rPr>
                <w:rFonts w:ascii="Times New Roman" w:hAnsi="Times New Roman" w:cs="Times New Roman"/>
              </w:rPr>
            </w:pPr>
            <w:r w:rsidRPr="00676BD9">
              <w:rPr>
                <w:rFonts w:ascii="Times New Roman" w:hAnsi="Times New Roman" w:cs="Times New Roman"/>
              </w:rPr>
              <w:t xml:space="preserve">. Adherence to time schedule/s </w:t>
            </w:r>
          </w:p>
          <w:p w:rsidR="00676BD9" w:rsidRPr="00676BD9" w:rsidRDefault="00676BD9" w:rsidP="00676BD9">
            <w:pPr>
              <w:rPr>
                <w:rFonts w:ascii="Times New Roman" w:hAnsi="Times New Roman" w:cs="Times New Roman"/>
                <w:b/>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52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1"/>
                <w:numId w:val="11"/>
              </w:numPr>
              <w:contextualSpacing/>
              <w:rPr>
                <w:rFonts w:ascii="Times New Roman" w:hAnsi="Times New Roman" w:cs="Times New Roman"/>
              </w:rPr>
            </w:pPr>
            <w:r w:rsidRPr="00676BD9">
              <w:rPr>
                <w:rFonts w:ascii="Times New Roman" w:hAnsi="Times New Roman" w:cs="Times New Roman"/>
              </w:rPr>
              <w:t xml:space="preserve">Day to day operations </w:t>
            </w:r>
          </w:p>
          <w:p w:rsidR="00676BD9" w:rsidRPr="00676BD9" w:rsidRDefault="00676BD9" w:rsidP="00676BD9">
            <w:pPr>
              <w:numPr>
                <w:ilvl w:val="2"/>
                <w:numId w:val="11"/>
              </w:numPr>
              <w:contextualSpacing/>
              <w:rPr>
                <w:rFonts w:ascii="Times New Roman" w:hAnsi="Times New Roman" w:cs="Times New Roman"/>
              </w:rPr>
            </w:pPr>
            <w:r w:rsidRPr="00676BD9">
              <w:rPr>
                <w:rFonts w:ascii="Times New Roman" w:hAnsi="Times New Roman" w:cs="Times New Roman"/>
              </w:rPr>
              <w:t>Daily Vehicle Maintenance</w:t>
            </w:r>
          </w:p>
          <w:p w:rsidR="00676BD9" w:rsidRPr="00676BD9" w:rsidRDefault="00676BD9" w:rsidP="00676BD9">
            <w:pPr>
              <w:numPr>
                <w:ilvl w:val="2"/>
                <w:numId w:val="11"/>
              </w:numPr>
              <w:contextualSpacing/>
              <w:rPr>
                <w:rFonts w:ascii="Times New Roman" w:hAnsi="Times New Roman" w:cs="Times New Roman"/>
              </w:rPr>
            </w:pPr>
            <w:r w:rsidRPr="00676BD9">
              <w:rPr>
                <w:rFonts w:ascii="Times New Roman" w:hAnsi="Times New Roman" w:cs="Times New Roman"/>
              </w:rPr>
              <w:t>Inspection and services</w:t>
            </w:r>
          </w:p>
          <w:p w:rsidR="00676BD9" w:rsidRPr="00676BD9" w:rsidRDefault="00676BD9" w:rsidP="00676BD9">
            <w:pPr>
              <w:numPr>
                <w:ilvl w:val="2"/>
                <w:numId w:val="11"/>
              </w:numPr>
              <w:contextualSpacing/>
              <w:rPr>
                <w:rFonts w:ascii="Times New Roman" w:hAnsi="Times New Roman" w:cs="Times New Roman"/>
              </w:rPr>
            </w:pPr>
            <w:r w:rsidRPr="00676BD9">
              <w:rPr>
                <w:rFonts w:ascii="Times New Roman" w:hAnsi="Times New Roman" w:cs="Times New Roman"/>
              </w:rPr>
              <w:t>Bus safety features (physical and electronic)</w:t>
            </w:r>
          </w:p>
          <w:p w:rsidR="00676BD9" w:rsidRPr="00676BD9" w:rsidRDefault="00676BD9" w:rsidP="00676BD9">
            <w:pPr>
              <w:numPr>
                <w:ilvl w:val="2"/>
                <w:numId w:val="11"/>
              </w:numPr>
              <w:contextualSpacing/>
              <w:rPr>
                <w:rFonts w:ascii="Times New Roman" w:hAnsi="Times New Roman" w:cs="Times New Roman"/>
              </w:rPr>
            </w:pPr>
            <w:r w:rsidRPr="00676BD9">
              <w:rPr>
                <w:rFonts w:ascii="Times New Roman" w:hAnsi="Times New Roman" w:cs="Times New Roman"/>
              </w:rPr>
              <w:t xml:space="preserve"> Safer driving techniques </w:t>
            </w:r>
          </w:p>
          <w:p w:rsidR="00676BD9" w:rsidRPr="00676BD9" w:rsidRDefault="00676BD9" w:rsidP="00676BD9">
            <w:pPr>
              <w:rPr>
                <w:rFonts w:ascii="Times New Roman" w:hAnsi="Times New Roman" w:cs="Times New Roman"/>
                <w:color w:val="FF0000"/>
              </w:rPr>
            </w:pPr>
          </w:p>
        </w:tc>
        <w:tc>
          <w:tcPr>
            <w:tcW w:w="2577" w:type="dxa"/>
          </w:tcPr>
          <w:p w:rsidR="00676BD9" w:rsidRPr="00676BD9" w:rsidRDefault="00676BD9" w:rsidP="00676BD9">
            <w:pPr>
              <w:jc w:val="center"/>
              <w:rPr>
                <w:rFonts w:ascii="Times New Roman" w:hAnsi="Times New Roman" w:cs="Times New Roman"/>
                <w:color w:val="FF0000"/>
              </w:rPr>
            </w:pP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3</w:t>
            </w: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3</w:t>
            </w: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2</w:t>
            </w: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color w:val="FF0000"/>
              </w:rPr>
            </w:pPr>
            <w:r w:rsidRPr="00676BD9">
              <w:rPr>
                <w:rFonts w:ascii="Times New Roman" w:hAnsi="Times New Roman" w:cs="Times New Roman"/>
              </w:rPr>
              <w:t>2</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676BD9">
        <w:trPr>
          <w:trHeight w:val="63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8"/>
              </w:numPr>
              <w:contextualSpacing/>
              <w:rPr>
                <w:rFonts w:ascii="Times New Roman" w:hAnsi="Times New Roman" w:cs="Times New Roman"/>
              </w:rPr>
            </w:pPr>
            <w:r w:rsidRPr="00676BD9">
              <w:rPr>
                <w:rFonts w:ascii="Times New Roman" w:hAnsi="Times New Roman" w:cs="Times New Roman"/>
              </w:rPr>
              <w:t xml:space="preserve">Learner supervision in a bus, on pick up as well as drop off points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825"/>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8"/>
              </w:numPr>
              <w:contextualSpacing/>
              <w:rPr>
                <w:rFonts w:ascii="Times New Roman" w:hAnsi="Times New Roman" w:cs="Times New Roman"/>
              </w:rPr>
            </w:pPr>
            <w:r w:rsidRPr="00676BD9">
              <w:rPr>
                <w:rFonts w:ascii="Times New Roman" w:hAnsi="Times New Roman" w:cs="Times New Roman"/>
              </w:rPr>
              <w:t xml:space="preserve">Standard operation procedure in an event of accident </w:t>
            </w: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660"/>
        </w:trPr>
        <w:tc>
          <w:tcPr>
            <w:tcW w:w="617" w:type="dxa"/>
            <w:gridSpan w:val="2"/>
            <w:vMerge w:val="restart"/>
          </w:tcPr>
          <w:p w:rsidR="00676BD9" w:rsidRPr="00676BD9" w:rsidRDefault="00676BD9" w:rsidP="00676BD9">
            <w:pPr>
              <w:rPr>
                <w:rFonts w:ascii="Times New Roman" w:hAnsi="Times New Roman" w:cs="Times New Roman"/>
              </w:rPr>
            </w:pPr>
            <w:r w:rsidRPr="00676BD9">
              <w:rPr>
                <w:rFonts w:ascii="Times New Roman" w:hAnsi="Times New Roman" w:cs="Times New Roman"/>
              </w:rPr>
              <w:t>6.</w:t>
            </w:r>
          </w:p>
        </w:tc>
        <w:tc>
          <w:tcPr>
            <w:tcW w:w="3836" w:type="dxa"/>
            <w:gridSpan w:val="2"/>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Proven track record on learner transport  </w:t>
            </w:r>
          </w:p>
          <w:p w:rsidR="00676BD9" w:rsidRPr="00676BD9" w:rsidRDefault="00676BD9" w:rsidP="00676BD9">
            <w:pPr>
              <w:rPr>
                <w:rFonts w:ascii="Times New Roman" w:hAnsi="Times New Roman" w:cs="Times New Roman"/>
              </w:rPr>
            </w:pP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val="restart"/>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tc>
      </w:tr>
      <w:tr w:rsidR="00676BD9" w:rsidRPr="00676BD9" w:rsidTr="00FB7549">
        <w:trPr>
          <w:trHeight w:val="660"/>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9"/>
              </w:numPr>
              <w:contextualSpacing/>
              <w:rPr>
                <w:rFonts w:ascii="Times New Roman" w:hAnsi="Times New Roman" w:cs="Times New Roman"/>
              </w:rPr>
            </w:pPr>
            <w:r w:rsidRPr="00676BD9">
              <w:rPr>
                <w:rFonts w:ascii="Times New Roman" w:hAnsi="Times New Roman" w:cs="Times New Roman"/>
              </w:rPr>
              <w:t xml:space="preserve">1-5 years’ experience with contactable reference </w:t>
            </w:r>
          </w:p>
          <w:p w:rsidR="00676BD9" w:rsidRPr="00676BD9" w:rsidRDefault="00676BD9" w:rsidP="00676BD9">
            <w:pPr>
              <w:rPr>
                <w:rFonts w:ascii="Times New Roman" w:hAnsi="Times New Roman" w:cs="Times New Roman"/>
                <w:b/>
              </w:rPr>
            </w:pPr>
          </w:p>
        </w:tc>
        <w:tc>
          <w:tcPr>
            <w:tcW w:w="2577" w:type="dxa"/>
          </w:tcPr>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3</w:t>
            </w:r>
          </w:p>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578"/>
        </w:trPr>
        <w:tc>
          <w:tcPr>
            <w:tcW w:w="617" w:type="dxa"/>
            <w:gridSpan w:val="2"/>
            <w:vMerge/>
          </w:tcPr>
          <w:p w:rsidR="00676BD9" w:rsidRPr="00676BD9" w:rsidRDefault="00676BD9" w:rsidP="00676BD9">
            <w:pPr>
              <w:rPr>
                <w:rFonts w:ascii="Times New Roman" w:hAnsi="Times New Roman" w:cs="Times New Roman"/>
              </w:rPr>
            </w:pPr>
          </w:p>
        </w:tc>
        <w:tc>
          <w:tcPr>
            <w:tcW w:w="3836" w:type="dxa"/>
            <w:gridSpan w:val="2"/>
          </w:tcPr>
          <w:p w:rsidR="00676BD9" w:rsidRPr="00676BD9" w:rsidRDefault="00676BD9" w:rsidP="00676BD9">
            <w:pPr>
              <w:numPr>
                <w:ilvl w:val="0"/>
                <w:numId w:val="9"/>
              </w:numPr>
              <w:contextualSpacing/>
              <w:rPr>
                <w:rFonts w:ascii="Times New Roman" w:hAnsi="Times New Roman" w:cs="Times New Roman"/>
              </w:rPr>
            </w:pPr>
            <w:r w:rsidRPr="00676BD9">
              <w:rPr>
                <w:rFonts w:ascii="Times New Roman" w:hAnsi="Times New Roman" w:cs="Times New Roman"/>
              </w:rPr>
              <w:t xml:space="preserve">6-10 years or more with contactable reference </w:t>
            </w:r>
          </w:p>
        </w:tc>
        <w:tc>
          <w:tcPr>
            <w:tcW w:w="2577" w:type="dxa"/>
          </w:tcPr>
          <w:p w:rsidR="00676BD9" w:rsidRPr="00676BD9" w:rsidRDefault="00676BD9" w:rsidP="00676BD9">
            <w:pPr>
              <w:jc w:val="center"/>
              <w:rPr>
                <w:rFonts w:ascii="Times New Roman" w:hAnsi="Times New Roman" w:cs="Times New Roman"/>
              </w:rPr>
            </w:pPr>
          </w:p>
          <w:p w:rsidR="00676BD9" w:rsidRPr="00676BD9" w:rsidRDefault="00676BD9" w:rsidP="00676BD9">
            <w:pPr>
              <w:jc w:val="center"/>
              <w:rPr>
                <w:rFonts w:ascii="Times New Roman" w:hAnsi="Times New Roman" w:cs="Times New Roman"/>
              </w:rPr>
            </w:pPr>
            <w:r w:rsidRPr="00676BD9">
              <w:rPr>
                <w:rFonts w:ascii="Times New Roman" w:hAnsi="Times New Roman" w:cs="Times New Roman"/>
              </w:rPr>
              <w:t>5</w:t>
            </w:r>
          </w:p>
        </w:tc>
        <w:tc>
          <w:tcPr>
            <w:tcW w:w="1986" w:type="dxa"/>
            <w:vMerge/>
          </w:tcPr>
          <w:p w:rsidR="00676BD9" w:rsidRPr="00676BD9" w:rsidRDefault="00676BD9" w:rsidP="00676BD9">
            <w:pPr>
              <w:jc w:val="center"/>
              <w:rPr>
                <w:rFonts w:ascii="Times New Roman" w:hAnsi="Times New Roman" w:cs="Times New Roman"/>
              </w:rPr>
            </w:pPr>
          </w:p>
        </w:tc>
      </w:tr>
      <w:tr w:rsidR="00676BD9" w:rsidRPr="00676BD9" w:rsidTr="00FB7549">
        <w:trPr>
          <w:trHeight w:val="870"/>
        </w:trPr>
        <w:tc>
          <w:tcPr>
            <w:tcW w:w="9016" w:type="dxa"/>
            <w:gridSpan w:val="6"/>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TOTAL                                                                                                       100                                                                                                                     </w:t>
            </w:r>
          </w:p>
        </w:tc>
      </w:tr>
    </w:tbl>
    <w:p w:rsidR="00676BD9" w:rsidRPr="00676BD9" w:rsidRDefault="00676BD9" w:rsidP="00676BD9">
      <w:pPr>
        <w:spacing w:line="240" w:lineRule="auto"/>
        <w:rPr>
          <w:rFonts w:ascii="Times New Roman" w:hAnsi="Times New Roman" w:cs="Times New Roman"/>
          <w:b/>
        </w:rPr>
      </w:pPr>
    </w:p>
    <w:p w:rsidR="00676BD9" w:rsidRPr="00676BD9" w:rsidRDefault="00676BD9" w:rsidP="00676BD9">
      <w:pPr>
        <w:spacing w:line="240" w:lineRule="auto"/>
        <w:rPr>
          <w:rFonts w:ascii="Times New Roman" w:hAnsi="Times New Roman" w:cs="Times New Roman"/>
          <w:b/>
        </w:rPr>
      </w:pPr>
      <w:r w:rsidRPr="00676BD9">
        <w:rPr>
          <w:rFonts w:ascii="Times New Roman" w:hAnsi="Times New Roman" w:cs="Times New Roman"/>
          <w:b/>
        </w:rPr>
        <w:t>NB: Bidders that score less than 70 points out of 100 in respect of functionality will be regarded as non-responsive and will not be considered for further evaluation on Price and BBB-EE stages. Points scored for functionality will not be taken into consideration for price and BBB-EE evaluation</w:t>
      </w:r>
    </w:p>
    <w:p w:rsidR="00676BD9" w:rsidRPr="00676BD9" w:rsidRDefault="00676BD9" w:rsidP="00676BD9">
      <w:pPr>
        <w:spacing w:line="240" w:lineRule="auto"/>
        <w:rPr>
          <w:rFonts w:ascii="Times New Roman" w:hAnsi="Times New Roman" w:cs="Times New Roman"/>
          <w:b/>
        </w:rPr>
      </w:pPr>
      <w:r w:rsidRPr="00676BD9">
        <w:rPr>
          <w:rFonts w:ascii="Times New Roman" w:hAnsi="Times New Roman" w:cs="Times New Roman"/>
          <w:b/>
        </w:rPr>
        <w:t xml:space="preserve"> 8.2.</w:t>
      </w:r>
      <w:r w:rsidRPr="00676BD9">
        <w:rPr>
          <w:rFonts w:ascii="Times New Roman" w:hAnsi="Times New Roman" w:cs="Times New Roman"/>
          <w:b/>
        </w:rPr>
        <w:tab/>
        <w:t xml:space="preserve"> Price and BBBEE</w:t>
      </w:r>
    </w:p>
    <w:p w:rsidR="00676BD9" w:rsidRPr="00676BD9" w:rsidRDefault="00676BD9" w:rsidP="00676BD9">
      <w:pPr>
        <w:spacing w:line="240" w:lineRule="auto"/>
        <w:rPr>
          <w:rFonts w:ascii="Times New Roman" w:hAnsi="Times New Roman" w:cs="Times New Roman"/>
          <w:b/>
          <w:u w:val="single"/>
        </w:rPr>
      </w:pPr>
      <w:r w:rsidRPr="00676BD9">
        <w:rPr>
          <w:rFonts w:ascii="Times New Roman" w:hAnsi="Times New Roman" w:cs="Times New Roman"/>
          <w:b/>
          <w:u w:val="single"/>
        </w:rPr>
        <w:t>PHASE 2</w:t>
      </w:r>
    </w:p>
    <w:tbl>
      <w:tblPr>
        <w:tblStyle w:val="TableGrid1"/>
        <w:tblW w:w="0" w:type="auto"/>
        <w:tblLook w:val="04A0" w:firstRow="1" w:lastRow="0" w:firstColumn="1" w:lastColumn="0" w:noHBand="0" w:noVBand="1"/>
      </w:tblPr>
      <w:tblGrid>
        <w:gridCol w:w="831"/>
        <w:gridCol w:w="5176"/>
        <w:gridCol w:w="3009"/>
      </w:tblGrid>
      <w:tr w:rsidR="00676BD9" w:rsidRPr="00676BD9" w:rsidTr="00FB7549">
        <w:tc>
          <w:tcPr>
            <w:tcW w:w="846" w:type="dxa"/>
          </w:tcPr>
          <w:p w:rsidR="00676BD9" w:rsidRPr="00676BD9" w:rsidRDefault="00676BD9" w:rsidP="00676BD9">
            <w:pPr>
              <w:rPr>
                <w:rFonts w:ascii="Times New Roman" w:hAnsi="Times New Roman" w:cs="Times New Roman"/>
                <w:b/>
              </w:rPr>
            </w:pPr>
            <w:r w:rsidRPr="00676BD9">
              <w:rPr>
                <w:rFonts w:ascii="Times New Roman" w:hAnsi="Times New Roman" w:cs="Times New Roman"/>
                <w:b/>
              </w:rPr>
              <w:lastRenderedPageBreak/>
              <w:t>NO</w:t>
            </w:r>
          </w:p>
        </w:tc>
        <w:tc>
          <w:tcPr>
            <w:tcW w:w="5387" w:type="dxa"/>
          </w:tcPr>
          <w:p w:rsidR="00676BD9" w:rsidRPr="00676BD9" w:rsidRDefault="00676BD9" w:rsidP="00676BD9">
            <w:pPr>
              <w:rPr>
                <w:rFonts w:ascii="Times New Roman" w:hAnsi="Times New Roman" w:cs="Times New Roman"/>
                <w:b/>
              </w:rPr>
            </w:pPr>
            <w:r w:rsidRPr="00676BD9">
              <w:rPr>
                <w:rFonts w:ascii="Times New Roman" w:hAnsi="Times New Roman" w:cs="Times New Roman"/>
                <w:b/>
              </w:rPr>
              <w:t xml:space="preserve">                                CRITERIA</w:t>
            </w:r>
          </w:p>
        </w:tc>
        <w:tc>
          <w:tcPr>
            <w:tcW w:w="3117" w:type="dxa"/>
          </w:tcPr>
          <w:p w:rsidR="00676BD9" w:rsidRPr="00676BD9" w:rsidRDefault="00676BD9" w:rsidP="00676BD9">
            <w:pPr>
              <w:rPr>
                <w:rFonts w:ascii="Times New Roman" w:hAnsi="Times New Roman" w:cs="Times New Roman"/>
                <w:b/>
              </w:rPr>
            </w:pPr>
            <w:r w:rsidRPr="00676BD9">
              <w:rPr>
                <w:rFonts w:ascii="Times New Roman" w:hAnsi="Times New Roman" w:cs="Times New Roman"/>
                <w:b/>
              </w:rPr>
              <w:t>POINTS</w:t>
            </w:r>
          </w:p>
        </w:tc>
      </w:tr>
      <w:tr w:rsidR="00676BD9" w:rsidRPr="00676BD9" w:rsidTr="00FB7549">
        <w:tc>
          <w:tcPr>
            <w:tcW w:w="846"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1</w:t>
            </w:r>
          </w:p>
        </w:tc>
        <w:tc>
          <w:tcPr>
            <w:tcW w:w="5387"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Price</w:t>
            </w:r>
          </w:p>
        </w:tc>
        <w:tc>
          <w:tcPr>
            <w:tcW w:w="3117"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90</w:t>
            </w:r>
          </w:p>
        </w:tc>
      </w:tr>
      <w:tr w:rsidR="00676BD9" w:rsidRPr="00676BD9" w:rsidTr="00FB7549">
        <w:tc>
          <w:tcPr>
            <w:tcW w:w="846"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2</w:t>
            </w:r>
          </w:p>
        </w:tc>
        <w:tc>
          <w:tcPr>
            <w:tcW w:w="5387"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BBB-EE</w:t>
            </w:r>
          </w:p>
        </w:tc>
        <w:tc>
          <w:tcPr>
            <w:tcW w:w="3117"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10</w:t>
            </w:r>
          </w:p>
        </w:tc>
      </w:tr>
      <w:tr w:rsidR="00676BD9" w:rsidRPr="00676BD9" w:rsidTr="00FB7549">
        <w:tc>
          <w:tcPr>
            <w:tcW w:w="6233" w:type="dxa"/>
            <w:gridSpan w:val="2"/>
          </w:tcPr>
          <w:p w:rsidR="00676BD9" w:rsidRPr="00676BD9" w:rsidRDefault="00676BD9" w:rsidP="00676BD9">
            <w:pPr>
              <w:rPr>
                <w:rFonts w:ascii="Times New Roman" w:hAnsi="Times New Roman" w:cs="Times New Roman"/>
              </w:rPr>
            </w:pPr>
            <w:r w:rsidRPr="00676BD9">
              <w:rPr>
                <w:rFonts w:ascii="Times New Roman" w:hAnsi="Times New Roman" w:cs="Times New Roman"/>
              </w:rPr>
              <w:t>Total</w:t>
            </w:r>
          </w:p>
        </w:tc>
        <w:tc>
          <w:tcPr>
            <w:tcW w:w="3117" w:type="dxa"/>
          </w:tcPr>
          <w:p w:rsidR="00676BD9" w:rsidRPr="00676BD9" w:rsidRDefault="00676BD9" w:rsidP="00676BD9">
            <w:pPr>
              <w:rPr>
                <w:rFonts w:ascii="Times New Roman" w:hAnsi="Times New Roman" w:cs="Times New Roman"/>
              </w:rPr>
            </w:pPr>
            <w:r w:rsidRPr="00676BD9">
              <w:rPr>
                <w:rFonts w:ascii="Times New Roman" w:hAnsi="Times New Roman" w:cs="Times New Roman"/>
              </w:rPr>
              <w:t>100</w:t>
            </w:r>
          </w:p>
        </w:tc>
      </w:tr>
    </w:tbl>
    <w:p w:rsidR="00676BD9" w:rsidRPr="00676BD9" w:rsidRDefault="00676BD9" w:rsidP="00676BD9">
      <w:pPr>
        <w:spacing w:line="240" w:lineRule="auto"/>
        <w:rPr>
          <w:rFonts w:ascii="Times New Roman" w:hAnsi="Times New Roman" w:cs="Times New Roman"/>
        </w:rPr>
      </w:pPr>
    </w:p>
    <w:p w:rsidR="00676BD9" w:rsidRPr="00676BD9" w:rsidRDefault="00676BD9" w:rsidP="00676BD9">
      <w:pPr>
        <w:spacing w:line="240" w:lineRule="auto"/>
        <w:ind w:left="360"/>
        <w:jc w:val="both"/>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4C494D" w:rsidRDefault="004C494D"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p>
    <w:p w:rsidR="00676BD9" w:rsidRDefault="00676BD9" w:rsidP="00676BD9">
      <w:pPr>
        <w:spacing w:line="240" w:lineRule="auto"/>
        <w:rPr>
          <w:rFonts w:ascii="Times New Roman" w:hAnsi="Times New Roman" w:cs="Times New Roman"/>
        </w:rPr>
      </w:pPr>
      <w:bookmarkStart w:id="0" w:name="_GoBack"/>
      <w:bookmarkEnd w:id="0"/>
    </w:p>
    <w:sectPr w:rsidR="00676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4702A"/>
    <w:multiLevelType w:val="hybridMultilevel"/>
    <w:tmpl w:val="ACB4EA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2C04D29"/>
    <w:multiLevelType w:val="hybridMultilevel"/>
    <w:tmpl w:val="B35EA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8CF2BFF"/>
    <w:multiLevelType w:val="multilevel"/>
    <w:tmpl w:val="41A491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712958"/>
    <w:multiLevelType w:val="hybridMultilevel"/>
    <w:tmpl w:val="7A6624EA"/>
    <w:lvl w:ilvl="0" w:tplc="AB927D9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ECB4170"/>
    <w:multiLevelType w:val="hybridMultilevel"/>
    <w:tmpl w:val="3B603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4E832D9"/>
    <w:multiLevelType w:val="multilevel"/>
    <w:tmpl w:val="F0AE04BC"/>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11567EC"/>
    <w:multiLevelType w:val="hybridMultilevel"/>
    <w:tmpl w:val="367EC6A4"/>
    <w:lvl w:ilvl="0" w:tplc="1C09000F">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4F049B3"/>
    <w:multiLevelType w:val="hybridMultilevel"/>
    <w:tmpl w:val="316098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73025FE9"/>
    <w:multiLevelType w:val="hybridMultilevel"/>
    <w:tmpl w:val="851617B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3F1E38"/>
    <w:multiLevelType w:val="hybridMultilevel"/>
    <w:tmpl w:val="FD1258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8726CFC"/>
    <w:multiLevelType w:val="hybridMultilevel"/>
    <w:tmpl w:val="AF1651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7"/>
  </w:num>
  <w:num w:numId="5">
    <w:abstractNumId w:val="10"/>
  </w:num>
  <w:num w:numId="6">
    <w:abstractNumId w:val="3"/>
  </w:num>
  <w:num w:numId="7">
    <w:abstractNumId w:val="0"/>
  </w:num>
  <w:num w:numId="8">
    <w:abstractNumId w:val="4"/>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B63"/>
    <w:rsid w:val="00015890"/>
    <w:rsid w:val="00034870"/>
    <w:rsid w:val="000403AE"/>
    <w:rsid w:val="0005396A"/>
    <w:rsid w:val="00064C38"/>
    <w:rsid w:val="00075575"/>
    <w:rsid w:val="000A2AAC"/>
    <w:rsid w:val="000C6DB7"/>
    <w:rsid w:val="000D4D43"/>
    <w:rsid w:val="001034EB"/>
    <w:rsid w:val="001363D0"/>
    <w:rsid w:val="001415B1"/>
    <w:rsid w:val="00170990"/>
    <w:rsid w:val="00171447"/>
    <w:rsid w:val="00183BCF"/>
    <w:rsid w:val="00192884"/>
    <w:rsid w:val="001D0AE9"/>
    <w:rsid w:val="0020126E"/>
    <w:rsid w:val="002145D3"/>
    <w:rsid w:val="00226801"/>
    <w:rsid w:val="00236728"/>
    <w:rsid w:val="00240B13"/>
    <w:rsid w:val="0027063B"/>
    <w:rsid w:val="002875C0"/>
    <w:rsid w:val="002A6821"/>
    <w:rsid w:val="002C32A6"/>
    <w:rsid w:val="002D1513"/>
    <w:rsid w:val="00310F5F"/>
    <w:rsid w:val="0033504C"/>
    <w:rsid w:val="00341226"/>
    <w:rsid w:val="0034328C"/>
    <w:rsid w:val="00343876"/>
    <w:rsid w:val="003511EF"/>
    <w:rsid w:val="00352663"/>
    <w:rsid w:val="0037043F"/>
    <w:rsid w:val="003B39A7"/>
    <w:rsid w:val="003F26D9"/>
    <w:rsid w:val="00400D7D"/>
    <w:rsid w:val="00401744"/>
    <w:rsid w:val="00405587"/>
    <w:rsid w:val="00430337"/>
    <w:rsid w:val="00445162"/>
    <w:rsid w:val="00445915"/>
    <w:rsid w:val="004460E6"/>
    <w:rsid w:val="004532C0"/>
    <w:rsid w:val="00463389"/>
    <w:rsid w:val="004638A4"/>
    <w:rsid w:val="004A2F02"/>
    <w:rsid w:val="004B34AC"/>
    <w:rsid w:val="004C494D"/>
    <w:rsid w:val="004E39FB"/>
    <w:rsid w:val="005676F7"/>
    <w:rsid w:val="00570560"/>
    <w:rsid w:val="005827AF"/>
    <w:rsid w:val="00584726"/>
    <w:rsid w:val="0059663A"/>
    <w:rsid w:val="005B389D"/>
    <w:rsid w:val="005C4AB6"/>
    <w:rsid w:val="00607436"/>
    <w:rsid w:val="0061225D"/>
    <w:rsid w:val="00613631"/>
    <w:rsid w:val="00615A3B"/>
    <w:rsid w:val="00666324"/>
    <w:rsid w:val="00667A76"/>
    <w:rsid w:val="00676BD9"/>
    <w:rsid w:val="00692B11"/>
    <w:rsid w:val="006C1F10"/>
    <w:rsid w:val="006D7B63"/>
    <w:rsid w:val="006F297B"/>
    <w:rsid w:val="00710D44"/>
    <w:rsid w:val="00720CC4"/>
    <w:rsid w:val="00735204"/>
    <w:rsid w:val="007A2F56"/>
    <w:rsid w:val="007A4190"/>
    <w:rsid w:val="007D0173"/>
    <w:rsid w:val="007D5B29"/>
    <w:rsid w:val="007E7A47"/>
    <w:rsid w:val="007F25CB"/>
    <w:rsid w:val="008015CE"/>
    <w:rsid w:val="008224B8"/>
    <w:rsid w:val="00830D56"/>
    <w:rsid w:val="00830FC7"/>
    <w:rsid w:val="00857A1D"/>
    <w:rsid w:val="008E742B"/>
    <w:rsid w:val="009132A2"/>
    <w:rsid w:val="009434F5"/>
    <w:rsid w:val="00943B4A"/>
    <w:rsid w:val="009524A0"/>
    <w:rsid w:val="00975403"/>
    <w:rsid w:val="00996F09"/>
    <w:rsid w:val="009B6115"/>
    <w:rsid w:val="009C2773"/>
    <w:rsid w:val="009D302C"/>
    <w:rsid w:val="009F03E8"/>
    <w:rsid w:val="00A20079"/>
    <w:rsid w:val="00A451EB"/>
    <w:rsid w:val="00A603D7"/>
    <w:rsid w:val="00A62005"/>
    <w:rsid w:val="00A666AB"/>
    <w:rsid w:val="00A776F8"/>
    <w:rsid w:val="00A96282"/>
    <w:rsid w:val="00AD7651"/>
    <w:rsid w:val="00AE1828"/>
    <w:rsid w:val="00B6783D"/>
    <w:rsid w:val="00B81D4D"/>
    <w:rsid w:val="00B8303B"/>
    <w:rsid w:val="00BA70AC"/>
    <w:rsid w:val="00C00DC4"/>
    <w:rsid w:val="00C06F25"/>
    <w:rsid w:val="00C4444B"/>
    <w:rsid w:val="00C4497B"/>
    <w:rsid w:val="00C90C8F"/>
    <w:rsid w:val="00D044AC"/>
    <w:rsid w:val="00D13D42"/>
    <w:rsid w:val="00D34C31"/>
    <w:rsid w:val="00D6328E"/>
    <w:rsid w:val="00D713FC"/>
    <w:rsid w:val="00D9276C"/>
    <w:rsid w:val="00D94B1F"/>
    <w:rsid w:val="00D97E99"/>
    <w:rsid w:val="00E34908"/>
    <w:rsid w:val="00E44789"/>
    <w:rsid w:val="00E543F8"/>
    <w:rsid w:val="00E67F6F"/>
    <w:rsid w:val="00EA485B"/>
    <w:rsid w:val="00EC7F74"/>
    <w:rsid w:val="00EF5B30"/>
    <w:rsid w:val="00F11816"/>
    <w:rsid w:val="00F5012D"/>
    <w:rsid w:val="00F574BB"/>
    <w:rsid w:val="00F81DBE"/>
    <w:rsid w:val="00FA6131"/>
    <w:rsid w:val="00FA6BD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94D"/>
    <w:rPr>
      <w:rFonts w:ascii="Segoe UI" w:hAnsi="Segoe UI" w:cs="Segoe UI"/>
      <w:sz w:val="18"/>
      <w:szCs w:val="18"/>
    </w:rPr>
  </w:style>
  <w:style w:type="paragraph" w:styleId="ListParagraph">
    <w:name w:val="List Paragraph"/>
    <w:basedOn w:val="Normal"/>
    <w:uiPriority w:val="34"/>
    <w:qFormat/>
    <w:rsid w:val="00D044AC"/>
    <w:pPr>
      <w:ind w:left="720"/>
      <w:contextualSpacing/>
    </w:pPr>
  </w:style>
  <w:style w:type="table" w:styleId="TableGrid">
    <w:name w:val="Table Grid"/>
    <w:basedOn w:val="TableNormal"/>
    <w:uiPriority w:val="59"/>
    <w:rsid w:val="00676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76BD9"/>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27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mahada.l</dc:creator>
  <cp:lastModifiedBy>Carolissen, Liezel</cp:lastModifiedBy>
  <cp:revision>2</cp:revision>
  <cp:lastPrinted>2019-09-19T06:00:00Z</cp:lastPrinted>
  <dcterms:created xsi:type="dcterms:W3CDTF">2019-11-04T12:53:00Z</dcterms:created>
  <dcterms:modified xsi:type="dcterms:W3CDTF">2019-11-04T12:53:00Z</dcterms:modified>
</cp:coreProperties>
</file>