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3D7978"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FC40D3">
        <w:rPr>
          <w:b/>
          <w:sz w:val="24"/>
          <w:szCs w:val="24"/>
        </w:rPr>
        <w:t>8</w:t>
      </w:r>
      <w:r w:rsidR="00EA705A">
        <w:rPr>
          <w:b/>
          <w:sz w:val="24"/>
          <w:szCs w:val="24"/>
        </w:rPr>
        <w:t>93</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EA705A">
        <w:rPr>
          <w:b/>
          <w:sz w:val="24"/>
          <w:szCs w:val="24"/>
        </w:rPr>
        <w:t>13</w:t>
      </w:r>
      <w:r w:rsidR="00B473D5">
        <w:rPr>
          <w:b/>
          <w:sz w:val="24"/>
          <w:szCs w:val="24"/>
        </w:rPr>
        <w:t xml:space="preserve"> SEPTEMBER </w:t>
      </w:r>
      <w:r w:rsidR="00B52604">
        <w:rPr>
          <w:b/>
          <w:sz w:val="24"/>
          <w:szCs w:val="24"/>
        </w:rPr>
        <w:t>2019</w:t>
      </w:r>
    </w:p>
    <w:p w:rsidR="00B177C5" w:rsidRDefault="00B177C5" w:rsidP="00B177C5">
      <w:pPr>
        <w:rPr>
          <w:b/>
          <w:sz w:val="24"/>
          <w:szCs w:val="24"/>
        </w:rPr>
      </w:pPr>
    </w:p>
    <w:p w:rsidR="00EA705A" w:rsidRPr="001B3833" w:rsidRDefault="00EA705A" w:rsidP="00EA705A">
      <w:pPr>
        <w:spacing w:before="100" w:beforeAutospacing="1" w:after="100" w:afterAutospacing="1"/>
        <w:ind w:left="720" w:hanging="720"/>
        <w:jc w:val="both"/>
        <w:outlineLvl w:val="0"/>
        <w:rPr>
          <w:b/>
          <w:sz w:val="24"/>
          <w:szCs w:val="24"/>
        </w:rPr>
      </w:pPr>
      <w:r w:rsidRPr="001B3833">
        <w:rPr>
          <w:b/>
          <w:sz w:val="24"/>
          <w:szCs w:val="24"/>
          <w:lang w:val="en-US"/>
        </w:rPr>
        <w:t>Mr</w:t>
      </w:r>
      <w:r w:rsidRPr="001B3833">
        <w:rPr>
          <w:b/>
          <w:sz w:val="24"/>
          <w:szCs w:val="24"/>
        </w:rPr>
        <w:t xml:space="preserve"> T M Langa (EFF) to ask the Minister of </w:t>
      </w:r>
      <w:r w:rsidRPr="001B3833">
        <w:rPr>
          <w:b/>
          <w:bCs/>
          <w:sz w:val="24"/>
          <w:szCs w:val="24"/>
        </w:rPr>
        <w:t>Human Settlements, Water and Sanitation</w:t>
      </w:r>
      <w:r>
        <w:rPr>
          <w:b/>
          <w:bCs/>
          <w:sz w:val="24"/>
          <w:szCs w:val="24"/>
        </w:rPr>
        <w:fldChar w:fldCharType="begin"/>
      </w:r>
      <w:r>
        <w:instrText xml:space="preserve"> XE "</w:instrText>
      </w:r>
      <w:r w:rsidRPr="002C653C">
        <w:rPr>
          <w:b/>
          <w:bCs/>
          <w:sz w:val="24"/>
          <w:szCs w:val="24"/>
        </w:rPr>
        <w:instrText>Human Settlements, Water and Sanitation</w:instrText>
      </w:r>
      <w:r>
        <w:instrText xml:space="preserve">" </w:instrText>
      </w:r>
      <w:r>
        <w:rPr>
          <w:b/>
          <w:bCs/>
          <w:sz w:val="24"/>
          <w:szCs w:val="24"/>
        </w:rPr>
        <w:fldChar w:fldCharType="end"/>
      </w:r>
      <w:r w:rsidRPr="001B3833">
        <w:rPr>
          <w:b/>
          <w:sz w:val="24"/>
          <w:szCs w:val="24"/>
        </w:rPr>
        <w:t>:</w:t>
      </w:r>
    </w:p>
    <w:p w:rsidR="00EA705A" w:rsidRPr="001B3833" w:rsidRDefault="00EA705A" w:rsidP="00EA705A">
      <w:pPr>
        <w:spacing w:before="100" w:beforeAutospacing="1" w:after="100" w:afterAutospacing="1" w:line="360" w:lineRule="auto"/>
        <w:jc w:val="both"/>
        <w:rPr>
          <w:sz w:val="24"/>
          <w:szCs w:val="24"/>
        </w:rPr>
      </w:pPr>
      <w:r w:rsidRPr="001B3833">
        <w:rPr>
          <w:sz w:val="24"/>
          <w:szCs w:val="24"/>
        </w:rPr>
        <w:t>What (a) total number of informal settlements exist (i) in each province and (ii) in the Republic, (b) total amount of money would it cost for the Government to eradicate all informal settlements in the Republic and (c) is her department’s plan for eradicating informal settlements?</w:t>
      </w:r>
      <w:r w:rsidRPr="001B3833">
        <w:rPr>
          <w:sz w:val="24"/>
          <w:szCs w:val="24"/>
        </w:rPr>
        <w:tab/>
      </w:r>
      <w:r w:rsidRPr="001B3833">
        <w:rPr>
          <w:sz w:val="24"/>
          <w:szCs w:val="24"/>
        </w:rPr>
        <w:tab/>
      </w:r>
      <w:r w:rsidRPr="001B3833">
        <w:rPr>
          <w:sz w:val="24"/>
          <w:szCs w:val="24"/>
        </w:rPr>
        <w:tab/>
      </w:r>
      <w:r w:rsidRPr="00F33CA6">
        <w:rPr>
          <w:b/>
          <w:sz w:val="24"/>
          <w:szCs w:val="24"/>
        </w:rPr>
        <w:t xml:space="preserve">      </w:t>
      </w:r>
      <w:r w:rsidRPr="00F33CA6">
        <w:rPr>
          <w:b/>
        </w:rPr>
        <w:t>NW2045E</w:t>
      </w:r>
    </w:p>
    <w:p w:rsidR="00E161DB" w:rsidRDefault="00E161DB"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F316B9" w:rsidRDefault="00F316B9" w:rsidP="00832AD2">
      <w:pPr>
        <w:spacing w:line="276" w:lineRule="auto"/>
        <w:ind w:left="720" w:hanging="720"/>
        <w:jc w:val="both"/>
        <w:rPr>
          <w:b/>
          <w:sz w:val="24"/>
          <w:szCs w:val="24"/>
        </w:rPr>
      </w:pPr>
    </w:p>
    <w:p w:rsidR="00126A31" w:rsidRDefault="00126A31" w:rsidP="00126A31">
      <w:pPr>
        <w:pStyle w:val="ListParagraph"/>
        <w:spacing w:line="360" w:lineRule="auto"/>
        <w:ind w:left="450" w:hanging="450"/>
        <w:jc w:val="both"/>
        <w:rPr>
          <w:lang w:val="en-ZA"/>
        </w:rPr>
      </w:pPr>
      <w:r>
        <w:rPr>
          <w:lang w:eastAsia="en-ZA"/>
        </w:rPr>
        <w:t xml:space="preserve">(a)(i) </w:t>
      </w:r>
      <w:r>
        <w:rPr>
          <w:lang w:val="en-ZA"/>
        </w:rPr>
        <w:t>Total number of informal settlements in each province is as follows:</w:t>
      </w:r>
    </w:p>
    <w:p w:rsidR="00126A31" w:rsidRDefault="00126A31" w:rsidP="006D1D60">
      <w:pPr>
        <w:pStyle w:val="ListParagraph"/>
        <w:spacing w:line="360" w:lineRule="auto"/>
        <w:ind w:left="450"/>
        <w:jc w:val="both"/>
        <w:rPr>
          <w:lang w:val="en-ZA"/>
        </w:rPr>
      </w:pPr>
      <w:r>
        <w:rPr>
          <w:lang w:val="en-ZA"/>
        </w:rPr>
        <w:t xml:space="preserve">Eastern Cape (305), </w:t>
      </w:r>
      <w:r w:rsidRPr="00F314E9">
        <w:rPr>
          <w:lang w:val="en-ZA"/>
        </w:rPr>
        <w:t xml:space="preserve">Free State </w:t>
      </w:r>
      <w:r>
        <w:rPr>
          <w:lang w:val="en-ZA"/>
        </w:rPr>
        <w:t>(</w:t>
      </w:r>
      <w:r w:rsidRPr="00F314E9">
        <w:rPr>
          <w:lang w:val="en-ZA"/>
        </w:rPr>
        <w:t>153</w:t>
      </w:r>
      <w:r>
        <w:rPr>
          <w:lang w:val="en-ZA"/>
        </w:rPr>
        <w:t xml:space="preserve">), </w:t>
      </w:r>
      <w:r w:rsidRPr="00F314E9">
        <w:rPr>
          <w:lang w:val="en-ZA"/>
        </w:rPr>
        <w:t xml:space="preserve">Gauteng </w:t>
      </w:r>
      <w:r>
        <w:rPr>
          <w:lang w:val="en-ZA"/>
        </w:rPr>
        <w:t>(</w:t>
      </w:r>
      <w:r w:rsidRPr="00F314E9">
        <w:rPr>
          <w:lang w:val="en-ZA"/>
        </w:rPr>
        <w:t>710</w:t>
      </w:r>
      <w:r>
        <w:rPr>
          <w:lang w:val="en-ZA"/>
        </w:rPr>
        <w:t xml:space="preserve">), </w:t>
      </w:r>
      <w:r w:rsidRPr="00F314E9">
        <w:rPr>
          <w:lang w:val="en-ZA"/>
        </w:rPr>
        <w:t xml:space="preserve">Kwazulu Natal </w:t>
      </w:r>
      <w:r>
        <w:rPr>
          <w:lang w:val="en-ZA"/>
        </w:rPr>
        <w:t>(</w:t>
      </w:r>
      <w:r w:rsidRPr="00F314E9">
        <w:rPr>
          <w:lang w:val="en-ZA"/>
        </w:rPr>
        <w:t>248</w:t>
      </w:r>
      <w:r>
        <w:rPr>
          <w:lang w:val="en-ZA"/>
        </w:rPr>
        <w:t xml:space="preserve">), </w:t>
      </w:r>
      <w:r w:rsidRPr="00F314E9">
        <w:rPr>
          <w:lang w:val="en-ZA"/>
        </w:rPr>
        <w:t>Limpopo</w:t>
      </w:r>
      <w:r>
        <w:rPr>
          <w:lang w:val="en-ZA"/>
        </w:rPr>
        <w:t xml:space="preserve"> (</w:t>
      </w:r>
      <w:r w:rsidRPr="00F314E9">
        <w:rPr>
          <w:lang w:val="en-ZA"/>
        </w:rPr>
        <w:t>90</w:t>
      </w:r>
      <w:r>
        <w:rPr>
          <w:lang w:val="en-ZA"/>
        </w:rPr>
        <w:t xml:space="preserve">), </w:t>
      </w:r>
      <w:r w:rsidRPr="00F314E9">
        <w:rPr>
          <w:lang w:val="en-ZA"/>
        </w:rPr>
        <w:t xml:space="preserve">Mpumalanga </w:t>
      </w:r>
      <w:r>
        <w:rPr>
          <w:lang w:val="en-ZA"/>
        </w:rPr>
        <w:t>(</w:t>
      </w:r>
      <w:r w:rsidRPr="00F314E9">
        <w:rPr>
          <w:lang w:val="en-ZA"/>
        </w:rPr>
        <w:t>268</w:t>
      </w:r>
      <w:r>
        <w:rPr>
          <w:lang w:val="en-ZA"/>
        </w:rPr>
        <w:t xml:space="preserve">), </w:t>
      </w:r>
      <w:r w:rsidRPr="00F314E9">
        <w:rPr>
          <w:lang w:val="en-ZA"/>
        </w:rPr>
        <w:t xml:space="preserve">Northern Cape </w:t>
      </w:r>
      <w:r>
        <w:rPr>
          <w:lang w:val="en-ZA"/>
        </w:rPr>
        <w:t>(</w:t>
      </w:r>
      <w:r w:rsidRPr="00F314E9">
        <w:rPr>
          <w:lang w:val="en-ZA"/>
        </w:rPr>
        <w:t>111</w:t>
      </w:r>
      <w:r>
        <w:rPr>
          <w:lang w:val="en-ZA"/>
        </w:rPr>
        <w:t xml:space="preserve">), </w:t>
      </w:r>
      <w:r w:rsidRPr="00F314E9">
        <w:rPr>
          <w:lang w:val="en-ZA"/>
        </w:rPr>
        <w:t xml:space="preserve">North West </w:t>
      </w:r>
      <w:r>
        <w:rPr>
          <w:lang w:val="en-ZA"/>
        </w:rPr>
        <w:t>(</w:t>
      </w:r>
      <w:r w:rsidRPr="00F314E9">
        <w:rPr>
          <w:lang w:val="en-ZA"/>
        </w:rPr>
        <w:t>172</w:t>
      </w:r>
      <w:r>
        <w:rPr>
          <w:lang w:val="en-ZA"/>
        </w:rPr>
        <w:t xml:space="preserve">) and </w:t>
      </w:r>
      <w:r w:rsidRPr="00F314E9">
        <w:rPr>
          <w:lang w:val="en-ZA"/>
        </w:rPr>
        <w:t xml:space="preserve">Western Cape </w:t>
      </w:r>
      <w:r>
        <w:rPr>
          <w:lang w:val="en-ZA"/>
        </w:rPr>
        <w:t>(</w:t>
      </w:r>
      <w:r w:rsidRPr="00F314E9">
        <w:rPr>
          <w:lang w:val="en-ZA"/>
        </w:rPr>
        <w:t>643</w:t>
      </w:r>
      <w:r>
        <w:rPr>
          <w:lang w:val="en-ZA"/>
        </w:rPr>
        <w:t>).</w:t>
      </w:r>
    </w:p>
    <w:p w:rsidR="00126A31" w:rsidRDefault="00126A31" w:rsidP="00126A31">
      <w:pPr>
        <w:pStyle w:val="ListParagraph"/>
        <w:spacing w:line="360" w:lineRule="auto"/>
        <w:ind w:left="450" w:hanging="450"/>
        <w:jc w:val="both"/>
        <w:rPr>
          <w:lang w:val="en-ZA"/>
        </w:rPr>
      </w:pPr>
    </w:p>
    <w:p w:rsidR="00126A31" w:rsidRDefault="00126A31" w:rsidP="00126A31">
      <w:pPr>
        <w:pStyle w:val="ListParagraph"/>
        <w:spacing w:line="360" w:lineRule="auto"/>
        <w:ind w:left="450" w:hanging="450"/>
        <w:jc w:val="both"/>
        <w:rPr>
          <w:lang w:val="en-ZA"/>
        </w:rPr>
      </w:pPr>
      <w:r>
        <w:rPr>
          <w:lang w:val="en-ZA"/>
        </w:rPr>
        <w:t xml:space="preserve">(ii)  The total number of informal settlements in the Republic is 2700. </w:t>
      </w:r>
      <w:r w:rsidRPr="00F314E9">
        <w:rPr>
          <w:lang w:val="en-ZA"/>
        </w:rPr>
        <w:t>The status as at October 2017, based on information provided by Provinces and some Metropolitan municipalities, as well as information gathered by the Department during the informal settlement assessments, categorisation and development of the upgrading plans.</w:t>
      </w:r>
    </w:p>
    <w:p w:rsidR="00126A31" w:rsidRDefault="00126A31" w:rsidP="00126A31">
      <w:pPr>
        <w:pStyle w:val="ListParagraph"/>
        <w:spacing w:line="360" w:lineRule="auto"/>
        <w:ind w:left="450" w:hanging="450"/>
        <w:jc w:val="both"/>
        <w:rPr>
          <w:lang w:val="en-ZA"/>
        </w:rPr>
      </w:pPr>
    </w:p>
    <w:p w:rsidR="00126A31" w:rsidRDefault="00126A31" w:rsidP="00126A31">
      <w:pPr>
        <w:pStyle w:val="ListParagraph"/>
        <w:spacing w:line="360" w:lineRule="auto"/>
        <w:ind w:left="450" w:hanging="450"/>
        <w:jc w:val="both"/>
        <w:rPr>
          <w:lang w:val="en-ZA"/>
        </w:rPr>
      </w:pPr>
      <w:r>
        <w:rPr>
          <w:lang w:val="en-ZA"/>
        </w:rPr>
        <w:t xml:space="preserve">(b)  It should be noted that the number of informal settlements is constantly on the increase, amongst others, due to people moving to urban areas and city centres with the hope to increase their prospects of securing employment opportunities. Due to this reality, government’s immediate </w:t>
      </w:r>
      <w:r>
        <w:rPr>
          <w:lang w:val="en-ZA"/>
        </w:rPr>
        <w:lastRenderedPageBreak/>
        <w:t>priority is to upgrade informal settlements by providing access to water, sanitation, electricity and other essential services in order to ensure that people live under decent and habitable conditions.</w:t>
      </w:r>
    </w:p>
    <w:p w:rsidR="00126A31" w:rsidRDefault="00126A31" w:rsidP="00126A31">
      <w:pPr>
        <w:pStyle w:val="ListParagraph"/>
        <w:spacing w:line="360" w:lineRule="auto"/>
        <w:ind w:left="450"/>
        <w:jc w:val="both"/>
        <w:rPr>
          <w:lang w:val="en-ZA"/>
        </w:rPr>
      </w:pPr>
    </w:p>
    <w:p w:rsidR="00126A31" w:rsidRDefault="00126A31" w:rsidP="00126A31">
      <w:pPr>
        <w:pStyle w:val="ListParagraph"/>
        <w:spacing w:line="360" w:lineRule="auto"/>
        <w:ind w:left="450"/>
        <w:jc w:val="both"/>
        <w:rPr>
          <w:lang w:val="en-ZA"/>
        </w:rPr>
      </w:pPr>
      <w:r>
        <w:rPr>
          <w:lang w:val="en-ZA"/>
        </w:rPr>
        <w:t>T</w:t>
      </w:r>
      <w:r w:rsidR="009D2315">
        <w:rPr>
          <w:lang w:val="en-ZA"/>
        </w:rPr>
        <w:t>he t</w:t>
      </w:r>
      <w:r>
        <w:rPr>
          <w:lang w:val="en-ZA"/>
        </w:rPr>
        <w:t xml:space="preserve">otal amount </w:t>
      </w:r>
      <w:r w:rsidRPr="00F314E9">
        <w:rPr>
          <w:lang w:val="en-ZA"/>
        </w:rPr>
        <w:t xml:space="preserve">of money </w:t>
      </w:r>
      <w:r w:rsidR="009D2315">
        <w:rPr>
          <w:lang w:val="en-ZA"/>
        </w:rPr>
        <w:t xml:space="preserve">it </w:t>
      </w:r>
      <w:r w:rsidR="005C2057" w:rsidRPr="00F314E9">
        <w:rPr>
          <w:lang w:val="en-ZA"/>
        </w:rPr>
        <w:t>would cost</w:t>
      </w:r>
      <w:r>
        <w:rPr>
          <w:lang w:val="en-ZA"/>
        </w:rPr>
        <w:t xml:space="preserve"> Government to upgrade</w:t>
      </w:r>
      <w:r w:rsidRPr="00F314E9">
        <w:rPr>
          <w:lang w:val="en-ZA"/>
        </w:rPr>
        <w:t xml:space="preserve"> all informal settlements in the Republic</w:t>
      </w:r>
      <w:r>
        <w:rPr>
          <w:lang w:val="en-ZA"/>
        </w:rPr>
        <w:t xml:space="preserve"> will depend on whether </w:t>
      </w:r>
      <w:r w:rsidR="009D2315">
        <w:rPr>
          <w:lang w:val="en-ZA"/>
        </w:rPr>
        <w:t xml:space="preserve">a </w:t>
      </w:r>
      <w:r>
        <w:rPr>
          <w:lang w:val="en-ZA"/>
        </w:rPr>
        <w:t xml:space="preserve">settlement will be in-situ upgraded or need to be relocated due to the </w:t>
      </w:r>
      <w:r w:rsidRPr="00F314E9">
        <w:rPr>
          <w:lang w:val="en-ZA"/>
        </w:rPr>
        <w:t>site constraints</w:t>
      </w:r>
      <w:r>
        <w:rPr>
          <w:lang w:val="en-ZA"/>
        </w:rPr>
        <w:t>. In-</w:t>
      </w:r>
      <w:r w:rsidRPr="00F314E9">
        <w:rPr>
          <w:lang w:val="en-ZA"/>
        </w:rPr>
        <w:t xml:space="preserve">situ upgrading is preferred in order to minimise livelihood disruptions </w:t>
      </w:r>
      <w:r>
        <w:rPr>
          <w:lang w:val="en-ZA"/>
        </w:rPr>
        <w:t>and</w:t>
      </w:r>
      <w:r w:rsidRPr="00F314E9">
        <w:rPr>
          <w:lang w:val="en-ZA"/>
        </w:rPr>
        <w:t xml:space="preserve"> relocations are a last resort.</w:t>
      </w:r>
      <w:r>
        <w:rPr>
          <w:lang w:val="en-ZA"/>
        </w:rPr>
        <w:t xml:space="preserve"> </w:t>
      </w:r>
      <w:r w:rsidR="009D2315">
        <w:rPr>
          <w:lang w:val="en-ZA"/>
        </w:rPr>
        <w:t>The u</w:t>
      </w:r>
      <w:r w:rsidR="009D2315" w:rsidRPr="00F314E9">
        <w:rPr>
          <w:lang w:val="en-ZA"/>
        </w:rPr>
        <w:t xml:space="preserve">pgrading </w:t>
      </w:r>
      <w:r>
        <w:rPr>
          <w:lang w:val="en-ZA"/>
        </w:rPr>
        <w:t xml:space="preserve">of settlements </w:t>
      </w:r>
      <w:r w:rsidRPr="00F314E9">
        <w:rPr>
          <w:lang w:val="en-ZA"/>
        </w:rPr>
        <w:t xml:space="preserve">needs to be incremental </w:t>
      </w:r>
      <w:r>
        <w:rPr>
          <w:lang w:val="en-ZA"/>
        </w:rPr>
        <w:t xml:space="preserve">i.e. </w:t>
      </w:r>
      <w:r w:rsidRPr="00F314E9">
        <w:rPr>
          <w:lang w:val="en-ZA"/>
        </w:rPr>
        <w:t xml:space="preserve">a process of change over time, with </w:t>
      </w:r>
      <w:r w:rsidR="009D2315">
        <w:rPr>
          <w:lang w:val="en-ZA"/>
        </w:rPr>
        <w:t xml:space="preserve">the </w:t>
      </w:r>
      <w:r w:rsidRPr="00F314E9">
        <w:rPr>
          <w:lang w:val="en-ZA"/>
        </w:rPr>
        <w:t xml:space="preserve">initial priority </w:t>
      </w:r>
      <w:r w:rsidR="009D2315">
        <w:rPr>
          <w:lang w:val="en-ZA"/>
        </w:rPr>
        <w:t>of</w:t>
      </w:r>
      <w:r w:rsidR="009D2315" w:rsidRPr="00F314E9">
        <w:rPr>
          <w:lang w:val="en-ZA"/>
        </w:rPr>
        <w:t xml:space="preserve"> </w:t>
      </w:r>
      <w:r w:rsidRPr="00F314E9">
        <w:rPr>
          <w:lang w:val="en-ZA"/>
        </w:rPr>
        <w:t>addressing health and safety, essential services and functional tenure. Land tenure solutions need to be simplified</w:t>
      </w:r>
      <w:r>
        <w:rPr>
          <w:lang w:val="en-ZA"/>
        </w:rPr>
        <w:t xml:space="preserve"> and</w:t>
      </w:r>
      <w:r w:rsidRPr="00F314E9">
        <w:rPr>
          <w:lang w:val="en-ZA"/>
        </w:rPr>
        <w:t xml:space="preserve"> </w:t>
      </w:r>
      <w:r>
        <w:rPr>
          <w:lang w:val="en-ZA"/>
        </w:rPr>
        <w:t>p</w:t>
      </w:r>
      <w:r w:rsidRPr="00F314E9">
        <w:rPr>
          <w:lang w:val="en-ZA"/>
        </w:rPr>
        <w:t>artnerships with communities and civil society are critical.</w:t>
      </w:r>
      <w:r w:rsidRPr="00A77621">
        <w:rPr>
          <w:lang w:val="en-ZA"/>
        </w:rPr>
        <w:t xml:space="preserve"> </w:t>
      </w:r>
    </w:p>
    <w:p w:rsidR="00126A31" w:rsidRPr="00A77621" w:rsidRDefault="00126A31" w:rsidP="00126A31">
      <w:pPr>
        <w:pStyle w:val="ListParagraph"/>
        <w:spacing w:line="360" w:lineRule="auto"/>
        <w:ind w:left="450" w:hanging="450"/>
        <w:jc w:val="both"/>
        <w:rPr>
          <w:lang w:val="en-ZA"/>
        </w:rPr>
      </w:pPr>
    </w:p>
    <w:p w:rsidR="00126A31" w:rsidRDefault="00126A31" w:rsidP="00126A31">
      <w:pPr>
        <w:pStyle w:val="ListParagraph"/>
        <w:spacing w:line="360" w:lineRule="auto"/>
        <w:ind w:left="450" w:hanging="450"/>
        <w:jc w:val="both"/>
        <w:rPr>
          <w:lang w:eastAsia="en-ZA"/>
        </w:rPr>
      </w:pPr>
      <w:r>
        <w:rPr>
          <w:lang w:eastAsia="en-ZA"/>
        </w:rPr>
        <w:t>(c)  Department has approved 300 informal settlements upgrading plans for the current financial year. The incremental upgrade of settlements will translate into the eradication of informal settlements</w:t>
      </w:r>
      <w:r w:rsidR="006D1D60">
        <w:rPr>
          <w:lang w:eastAsia="en-ZA"/>
        </w:rPr>
        <w:t>. However</w:t>
      </w:r>
      <w:r>
        <w:rPr>
          <w:lang w:eastAsia="en-ZA"/>
        </w:rPr>
        <w:t xml:space="preserve">, research and empirical evidence suggests that the informal settlements will mushroom in other </w:t>
      </w:r>
      <w:r w:rsidR="006D1D60">
        <w:rPr>
          <w:lang w:eastAsia="en-ZA"/>
        </w:rPr>
        <w:t xml:space="preserve">parts of the country due to migration.  </w:t>
      </w:r>
    </w:p>
    <w:sectPr w:rsidR="00126A31"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EC" w:rsidRDefault="001019EC" w:rsidP="00054FEC">
      <w:r>
        <w:separator/>
      </w:r>
    </w:p>
  </w:endnote>
  <w:endnote w:type="continuationSeparator" w:id="0">
    <w:p w:rsidR="001019EC" w:rsidRDefault="001019E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EC" w:rsidRDefault="001019EC" w:rsidP="00054FEC">
      <w:r>
        <w:separator/>
      </w:r>
    </w:p>
  </w:footnote>
  <w:footnote w:type="continuationSeparator" w:id="0">
    <w:p w:rsidR="001019EC" w:rsidRDefault="001019E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FC40D3">
      <w:t>8</w:t>
    </w:r>
    <w:r w:rsidR="00EA705A">
      <w:t>93</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19EC"/>
    <w:rsid w:val="00105052"/>
    <w:rsid w:val="00113198"/>
    <w:rsid w:val="0012375B"/>
    <w:rsid w:val="00126A31"/>
    <w:rsid w:val="00131BFD"/>
    <w:rsid w:val="00134648"/>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4CF7"/>
    <w:rsid w:val="001E587F"/>
    <w:rsid w:val="001E77A7"/>
    <w:rsid w:val="001F17FC"/>
    <w:rsid w:val="001F31E6"/>
    <w:rsid w:val="00203262"/>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39B0"/>
    <w:rsid w:val="002F729C"/>
    <w:rsid w:val="002F7976"/>
    <w:rsid w:val="003203A5"/>
    <w:rsid w:val="003225B0"/>
    <w:rsid w:val="00323C61"/>
    <w:rsid w:val="00326ADE"/>
    <w:rsid w:val="00332EDA"/>
    <w:rsid w:val="00333798"/>
    <w:rsid w:val="003500A3"/>
    <w:rsid w:val="00351776"/>
    <w:rsid w:val="003568B6"/>
    <w:rsid w:val="00360151"/>
    <w:rsid w:val="003639EF"/>
    <w:rsid w:val="003658A1"/>
    <w:rsid w:val="00371AFD"/>
    <w:rsid w:val="00386EBC"/>
    <w:rsid w:val="00391B22"/>
    <w:rsid w:val="00392A4A"/>
    <w:rsid w:val="00397799"/>
    <w:rsid w:val="003A0C97"/>
    <w:rsid w:val="003A48E1"/>
    <w:rsid w:val="003B7EF6"/>
    <w:rsid w:val="003D1E57"/>
    <w:rsid w:val="003D7978"/>
    <w:rsid w:val="003F3285"/>
    <w:rsid w:val="003F3D4B"/>
    <w:rsid w:val="003F40BD"/>
    <w:rsid w:val="003F4CED"/>
    <w:rsid w:val="003F5497"/>
    <w:rsid w:val="003F643A"/>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2057"/>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A7633"/>
    <w:rsid w:val="006B057C"/>
    <w:rsid w:val="006B1158"/>
    <w:rsid w:val="006C4112"/>
    <w:rsid w:val="006C7F54"/>
    <w:rsid w:val="006D1D60"/>
    <w:rsid w:val="006D2C99"/>
    <w:rsid w:val="006D3A0E"/>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B68"/>
    <w:rsid w:val="009C04C3"/>
    <w:rsid w:val="009C6091"/>
    <w:rsid w:val="009D2315"/>
    <w:rsid w:val="009D5DC1"/>
    <w:rsid w:val="009E4722"/>
    <w:rsid w:val="009F104A"/>
    <w:rsid w:val="009F18D7"/>
    <w:rsid w:val="009F37D0"/>
    <w:rsid w:val="009F41D7"/>
    <w:rsid w:val="009F5B5D"/>
    <w:rsid w:val="00A07114"/>
    <w:rsid w:val="00A10986"/>
    <w:rsid w:val="00A11359"/>
    <w:rsid w:val="00A36D94"/>
    <w:rsid w:val="00A45652"/>
    <w:rsid w:val="00A52004"/>
    <w:rsid w:val="00A5613F"/>
    <w:rsid w:val="00A57498"/>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4506"/>
    <w:rsid w:val="00D6500F"/>
    <w:rsid w:val="00D70A77"/>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A741E"/>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3F40"/>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A705A"/>
    <w:rsid w:val="00EB6AA1"/>
    <w:rsid w:val="00EC171E"/>
    <w:rsid w:val="00EC1A90"/>
    <w:rsid w:val="00EC5D81"/>
    <w:rsid w:val="00EC6A09"/>
    <w:rsid w:val="00ED344E"/>
    <w:rsid w:val="00EE300B"/>
    <w:rsid w:val="00EE37B5"/>
    <w:rsid w:val="00EE5A15"/>
    <w:rsid w:val="00EF2319"/>
    <w:rsid w:val="00EF66D4"/>
    <w:rsid w:val="00EF7055"/>
    <w:rsid w:val="00F000D2"/>
    <w:rsid w:val="00F17697"/>
    <w:rsid w:val="00F316B9"/>
    <w:rsid w:val="00F33CA6"/>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3F5C"/>
    <w:rsid w:val="00FD48CB"/>
    <w:rsid w:val="00FE5985"/>
    <w:rsid w:val="00FF1E62"/>
    <w:rsid w:val="00FF6368"/>
    <w:rsid w:val="00FF7591"/>
    <w:rsid w:val="00FF7C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316B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2019-10-07T13:39:00Z</dcterms:created>
  <dcterms:modified xsi:type="dcterms:W3CDTF">2019-10-07T13:39:00Z</dcterms:modified>
</cp:coreProperties>
</file>