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086" w:rsidRPr="00BF349B" w:rsidRDefault="00EE3086" w:rsidP="00E81167">
      <w:pPr>
        <w:spacing w:after="0" w:line="240" w:lineRule="auto"/>
        <w:jc w:val="both"/>
        <w:rPr>
          <w:rFonts w:ascii="Arial" w:hAnsi="Arial" w:cs="Arial"/>
          <w:sz w:val="24"/>
          <w:szCs w:val="24"/>
        </w:rPr>
      </w:pPr>
      <w:bookmarkStart w:id="0" w:name="_GoBack"/>
      <w:bookmarkEnd w:id="0"/>
    </w:p>
    <w:p w:rsidR="00EE3086" w:rsidRPr="001828D3" w:rsidRDefault="00EE3086" w:rsidP="00AE290B">
      <w:pPr>
        <w:pStyle w:val="Heading6"/>
        <w:rPr>
          <w:rFonts w:cs="Arial"/>
          <w:sz w:val="22"/>
          <w:szCs w:val="22"/>
          <w:u w:val="none"/>
          <w:lang w:val="en-ZA"/>
        </w:rPr>
      </w:pPr>
      <w:r w:rsidRPr="001828D3">
        <w:rPr>
          <w:rFonts w:cs="Arial"/>
          <w:sz w:val="22"/>
          <w:szCs w:val="22"/>
          <w:u w:val="none"/>
          <w:lang w:val="en-ZA"/>
        </w:rPr>
        <w:t xml:space="preserve">National </w:t>
      </w:r>
      <w:r>
        <w:rPr>
          <w:rFonts w:cs="Arial"/>
          <w:sz w:val="22"/>
          <w:szCs w:val="22"/>
          <w:u w:val="none"/>
          <w:lang w:val="en-ZA"/>
        </w:rPr>
        <w:t>Assembly</w:t>
      </w:r>
      <w:r w:rsidRPr="001828D3">
        <w:rPr>
          <w:rFonts w:cs="Arial"/>
          <w:sz w:val="22"/>
          <w:szCs w:val="22"/>
          <w:u w:val="none"/>
          <w:lang w:val="en-ZA"/>
        </w:rPr>
        <w:t xml:space="preserve">   </w:t>
      </w:r>
    </w:p>
    <w:p w:rsidR="00EE3086" w:rsidRPr="001828D3" w:rsidRDefault="00EE3086" w:rsidP="00AE290B">
      <w:pPr>
        <w:pStyle w:val="Heading2"/>
        <w:tabs>
          <w:tab w:val="left" w:pos="5940"/>
        </w:tabs>
        <w:ind w:left="0" w:firstLine="0"/>
        <w:jc w:val="both"/>
        <w:rPr>
          <w:rFonts w:ascii="Arial" w:hAnsi="Arial" w:cs="Arial"/>
          <w:sz w:val="22"/>
          <w:szCs w:val="22"/>
          <w:lang w:val="en-ZA"/>
        </w:rPr>
      </w:pPr>
    </w:p>
    <w:p w:rsidR="00EE3086" w:rsidRDefault="00EE3086" w:rsidP="00AE290B">
      <w:pPr>
        <w:pStyle w:val="Heading9"/>
        <w:jc w:val="both"/>
        <w:rPr>
          <w:rFonts w:cs="Arial"/>
          <w:sz w:val="22"/>
          <w:szCs w:val="22"/>
          <w:u w:val="none"/>
        </w:rPr>
      </w:pPr>
      <w:r w:rsidRPr="001828D3">
        <w:rPr>
          <w:rFonts w:cs="Arial"/>
          <w:sz w:val="22"/>
          <w:szCs w:val="22"/>
          <w:u w:val="none"/>
        </w:rPr>
        <w:t xml:space="preserve">Question Number: </w:t>
      </w:r>
      <w:r>
        <w:rPr>
          <w:rFonts w:cs="Arial"/>
          <w:sz w:val="22"/>
          <w:szCs w:val="22"/>
          <w:u w:val="none"/>
        </w:rPr>
        <w:t>883</w:t>
      </w:r>
    </w:p>
    <w:p w:rsidR="00EE3086" w:rsidRDefault="00EE3086" w:rsidP="00B66DDB">
      <w:pPr>
        <w:spacing w:before="100" w:beforeAutospacing="1" w:after="100" w:afterAutospacing="1" w:line="240" w:lineRule="auto"/>
        <w:ind w:left="851" w:hanging="851"/>
        <w:jc w:val="both"/>
        <w:outlineLvl w:val="0"/>
        <w:rPr>
          <w:rFonts w:ascii="Arial" w:hAnsi="Arial" w:cs="Arial"/>
          <w:b/>
          <w:bCs/>
        </w:rPr>
      </w:pPr>
      <w:r w:rsidRPr="00B66DDB">
        <w:rPr>
          <w:rFonts w:ascii="Arial" w:hAnsi="Arial" w:cs="Arial"/>
          <w:b/>
          <w:bCs/>
        </w:rPr>
        <w:t>Adv A de W Alberts (FF Plus) to ask the Minister of Transport</w:t>
      </w:r>
    </w:p>
    <w:p w:rsidR="00EE3086" w:rsidRPr="002422FB" w:rsidRDefault="00EE3086" w:rsidP="002422FB">
      <w:pPr>
        <w:spacing w:before="100" w:beforeAutospacing="1" w:after="100" w:afterAutospacing="1" w:line="240" w:lineRule="auto"/>
        <w:ind w:left="567" w:hanging="567"/>
        <w:jc w:val="both"/>
        <w:outlineLvl w:val="0"/>
        <w:rPr>
          <w:rFonts w:ascii="Arial" w:hAnsi="Arial" w:cs="Arial"/>
        </w:rPr>
      </w:pPr>
      <w:r w:rsidRPr="002422FB">
        <w:rPr>
          <w:rFonts w:ascii="Arial" w:hAnsi="Arial" w:cs="Arial"/>
        </w:rPr>
        <w:t>(1)</w:t>
      </w:r>
      <w:r w:rsidRPr="002422FB">
        <w:rPr>
          <w:rFonts w:ascii="Arial" w:hAnsi="Arial" w:cs="Arial"/>
        </w:rPr>
        <w:tab/>
        <w:t xml:space="preserve">Whether (a) the SA National Roads Agency and/or (b) its contractor, Electronic Toll Collections, followed a full tender process for the appointment of a certain company (name furnished) for collecting outstanding e-toll debt in Gauteng; if so, </w:t>
      </w:r>
    </w:p>
    <w:p w:rsidR="00EE3086" w:rsidRPr="002422FB" w:rsidRDefault="00EE3086" w:rsidP="002422FB">
      <w:pPr>
        <w:spacing w:before="100" w:beforeAutospacing="1" w:after="100" w:afterAutospacing="1" w:line="240" w:lineRule="auto"/>
        <w:ind w:left="567" w:hanging="567"/>
        <w:jc w:val="both"/>
        <w:outlineLvl w:val="0"/>
        <w:rPr>
          <w:rFonts w:ascii="Arial" w:hAnsi="Arial" w:cs="Arial"/>
        </w:rPr>
      </w:pPr>
      <w:r w:rsidRPr="002422FB">
        <w:rPr>
          <w:rFonts w:ascii="Arial" w:hAnsi="Arial" w:cs="Arial"/>
        </w:rPr>
        <w:t>(2)</w:t>
      </w:r>
      <w:r w:rsidRPr="002422FB">
        <w:rPr>
          <w:rFonts w:ascii="Arial" w:hAnsi="Arial" w:cs="Arial"/>
        </w:rPr>
        <w:tab/>
        <w:t>whether the appointment of the specified company complied with the (a) Public Finance Management Act, Act 1 of 1999, (b) Preferential Procurement Policy Framework Act, Act 5 of 2000, and (c) Broad-Based Black Economic Empowerment Act, Act 53 of 2003; if not, (i) why not and (ii) wat are the further relevant particulars; if so, what are the further relevant particulars;</w:t>
      </w:r>
    </w:p>
    <w:p w:rsidR="00EE3086" w:rsidRPr="002422FB" w:rsidRDefault="00EE3086" w:rsidP="002422FB">
      <w:pPr>
        <w:spacing w:before="100" w:beforeAutospacing="1" w:after="100" w:afterAutospacing="1" w:line="240" w:lineRule="auto"/>
        <w:ind w:left="567" w:hanging="567"/>
        <w:jc w:val="both"/>
        <w:outlineLvl w:val="0"/>
        <w:rPr>
          <w:rFonts w:ascii="Arial" w:hAnsi="Arial" w:cs="Arial"/>
        </w:rPr>
      </w:pPr>
      <w:r w:rsidRPr="002422FB">
        <w:rPr>
          <w:rFonts w:ascii="Arial" w:hAnsi="Arial" w:cs="Arial"/>
        </w:rPr>
        <w:t>(3)</w:t>
      </w:r>
      <w:r w:rsidRPr="002422FB">
        <w:rPr>
          <w:rFonts w:ascii="Arial" w:hAnsi="Arial" w:cs="Arial"/>
        </w:rPr>
        <w:tab/>
        <w:t>what is the structure for the remuneration to be paid to the specified company for the collection of arrears e-toll debt in respect of (a) fees, (b) commission and (c) any other form of remuneration;</w:t>
      </w:r>
    </w:p>
    <w:p w:rsidR="00EE3086" w:rsidRPr="002422FB" w:rsidRDefault="00EE3086" w:rsidP="002422FB">
      <w:pPr>
        <w:spacing w:before="100" w:beforeAutospacing="1" w:after="100" w:afterAutospacing="1" w:line="240" w:lineRule="auto"/>
        <w:ind w:left="567" w:hanging="567"/>
        <w:jc w:val="both"/>
        <w:outlineLvl w:val="0"/>
        <w:rPr>
          <w:rFonts w:ascii="Arial" w:hAnsi="Arial" w:cs="Arial"/>
        </w:rPr>
      </w:pPr>
      <w:r w:rsidRPr="002422FB">
        <w:rPr>
          <w:rFonts w:ascii="Arial" w:hAnsi="Arial" w:cs="Arial"/>
        </w:rPr>
        <w:t>(4)</w:t>
      </w:r>
      <w:r w:rsidRPr="002422FB">
        <w:rPr>
          <w:rFonts w:ascii="Arial" w:hAnsi="Arial" w:cs="Arial"/>
        </w:rPr>
        <w:tab/>
        <w:t xml:space="preserve">whether there is an option to renew the contract of the specified company; if not, why not; if so, what are the relevant details; </w:t>
      </w:r>
    </w:p>
    <w:p w:rsidR="00EE3086" w:rsidRPr="002422FB" w:rsidRDefault="00EE3086" w:rsidP="002422FB">
      <w:pPr>
        <w:spacing w:before="100" w:beforeAutospacing="1" w:after="100" w:afterAutospacing="1" w:line="240" w:lineRule="auto"/>
        <w:ind w:left="567" w:hanging="567"/>
        <w:jc w:val="both"/>
        <w:outlineLvl w:val="0"/>
        <w:rPr>
          <w:rFonts w:ascii="Arial" w:hAnsi="Arial" w:cs="Arial"/>
        </w:rPr>
      </w:pPr>
      <w:r w:rsidRPr="002422FB">
        <w:rPr>
          <w:rFonts w:ascii="Arial" w:hAnsi="Arial" w:cs="Arial"/>
        </w:rPr>
        <w:t>(5)</w:t>
      </w:r>
      <w:r w:rsidRPr="002422FB">
        <w:rPr>
          <w:rFonts w:ascii="Arial" w:hAnsi="Arial" w:cs="Arial"/>
        </w:rPr>
        <w:tab/>
        <w:t>for what period the specified company has been appointed?</w:t>
      </w:r>
      <w:r w:rsidRPr="002422FB">
        <w:rPr>
          <w:rFonts w:ascii="Arial" w:hAnsi="Arial" w:cs="Arial"/>
        </w:rPr>
        <w:tab/>
      </w:r>
      <w:r w:rsidRPr="002422FB">
        <w:rPr>
          <w:rFonts w:ascii="Arial" w:hAnsi="Arial" w:cs="Arial"/>
        </w:rPr>
        <w:tab/>
        <w:t>NW1008E</w:t>
      </w:r>
      <w:r>
        <w:rPr>
          <w:rFonts w:ascii="Arial" w:hAnsi="Arial" w:cs="Arial"/>
        </w:rPr>
        <w:tab/>
      </w:r>
    </w:p>
    <w:p w:rsidR="00EE3086" w:rsidRPr="002422FB" w:rsidRDefault="00EE3086" w:rsidP="002422FB">
      <w:pPr>
        <w:spacing w:before="100" w:beforeAutospacing="1" w:after="100" w:afterAutospacing="1" w:line="240" w:lineRule="auto"/>
        <w:ind w:left="567" w:hanging="567"/>
        <w:jc w:val="both"/>
        <w:outlineLvl w:val="0"/>
        <w:rPr>
          <w:rFonts w:ascii="Arial" w:hAnsi="Arial" w:cs="Arial"/>
          <w:b/>
        </w:rPr>
      </w:pPr>
      <w:r w:rsidRPr="002422FB">
        <w:rPr>
          <w:rFonts w:ascii="Arial" w:hAnsi="Arial" w:cs="Arial"/>
          <w:b/>
        </w:rPr>
        <w:t>REPLY</w:t>
      </w:r>
    </w:p>
    <w:p w:rsidR="00EE3086" w:rsidRPr="002422FB" w:rsidRDefault="00EE3086" w:rsidP="00AE434E">
      <w:pPr>
        <w:pStyle w:val="ListParagraph"/>
        <w:numPr>
          <w:ilvl w:val="0"/>
          <w:numId w:val="33"/>
        </w:numPr>
        <w:spacing w:before="100" w:beforeAutospacing="1" w:after="100" w:afterAutospacing="1" w:line="240" w:lineRule="auto"/>
        <w:ind w:left="567" w:hanging="567"/>
        <w:jc w:val="both"/>
        <w:outlineLvl w:val="0"/>
        <w:rPr>
          <w:rFonts w:ascii="Arial" w:hAnsi="Arial" w:cs="Arial"/>
        </w:rPr>
      </w:pPr>
      <w:r w:rsidRPr="002422FB">
        <w:rPr>
          <w:rFonts w:ascii="Arial" w:hAnsi="Arial" w:cs="Arial"/>
        </w:rPr>
        <w:t>SANRAL followed a tender process for the overall toll system design, build and operations thereof, in 2009.  Following this tender process, it appointed ETC Pty Ltd as the successful tenderer.  This tender included the collection of outstanding e-Toll debt. This was revised to address the New Dispensation announced by the Deputy President, with specific reference to the 60% discount offering in respect of historic debt.  ETC is therefore responsible for the collection of e-toll debt and may appoint 3</w:t>
      </w:r>
      <w:r w:rsidRPr="002422FB">
        <w:rPr>
          <w:rFonts w:ascii="Arial" w:hAnsi="Arial" w:cs="Arial"/>
          <w:vertAlign w:val="superscript"/>
        </w:rPr>
        <w:t>rd</w:t>
      </w:r>
      <w:r w:rsidRPr="002422FB">
        <w:rPr>
          <w:rFonts w:ascii="Arial" w:hAnsi="Arial" w:cs="Arial"/>
        </w:rPr>
        <w:t xml:space="preserve"> parties to attend to this on their behalf.  SANRAL only contracts (in terms of its Contract with ETC) with ETC and not directly with the 3</w:t>
      </w:r>
      <w:r w:rsidRPr="002422FB">
        <w:rPr>
          <w:rFonts w:ascii="Arial" w:hAnsi="Arial" w:cs="Arial"/>
          <w:vertAlign w:val="superscript"/>
        </w:rPr>
        <w:t>rd</w:t>
      </w:r>
      <w:r w:rsidRPr="002422FB">
        <w:rPr>
          <w:rFonts w:ascii="Arial" w:hAnsi="Arial" w:cs="Arial"/>
        </w:rPr>
        <w:t xml:space="preserve"> party.</w:t>
      </w:r>
    </w:p>
    <w:p w:rsidR="00EE3086" w:rsidRPr="002422FB" w:rsidRDefault="00EE3086" w:rsidP="002422FB">
      <w:pPr>
        <w:spacing w:before="100" w:beforeAutospacing="1" w:after="100" w:afterAutospacing="1" w:line="240" w:lineRule="auto"/>
        <w:ind w:left="567" w:hanging="567"/>
        <w:jc w:val="both"/>
        <w:outlineLvl w:val="0"/>
        <w:rPr>
          <w:rFonts w:ascii="Arial" w:hAnsi="Arial" w:cs="Arial"/>
        </w:rPr>
      </w:pPr>
      <w:r w:rsidRPr="002422FB">
        <w:rPr>
          <w:rFonts w:ascii="Arial" w:hAnsi="Arial" w:cs="Arial"/>
        </w:rPr>
        <w:t>(</w:t>
      </w:r>
      <w:r>
        <w:rPr>
          <w:rFonts w:ascii="Arial" w:hAnsi="Arial" w:cs="Arial"/>
        </w:rPr>
        <w:t>2)</w:t>
      </w:r>
      <w:r>
        <w:rPr>
          <w:rFonts w:ascii="Arial" w:hAnsi="Arial" w:cs="Arial"/>
        </w:rPr>
        <w:tab/>
      </w:r>
      <w:r w:rsidRPr="002422FB">
        <w:rPr>
          <w:rFonts w:ascii="Arial" w:hAnsi="Arial" w:cs="Arial"/>
        </w:rPr>
        <w:t>As stated above, SANRAL appointed ETC in terms of the SCM requirements at the time (2009).  SANRAL did not procure services with 3</w:t>
      </w:r>
      <w:r w:rsidRPr="002422FB">
        <w:rPr>
          <w:rFonts w:ascii="Arial" w:hAnsi="Arial" w:cs="Arial"/>
          <w:vertAlign w:val="superscript"/>
        </w:rPr>
        <w:t>rd</w:t>
      </w:r>
      <w:r w:rsidRPr="002422FB">
        <w:rPr>
          <w:rFonts w:ascii="Arial" w:hAnsi="Arial" w:cs="Arial"/>
        </w:rPr>
        <w:t xml:space="preserve"> parties for debt collection. SANRAL has complied with all the requisite legislation.</w:t>
      </w:r>
    </w:p>
    <w:p w:rsidR="00EE3086" w:rsidRPr="002422FB" w:rsidRDefault="00EE3086" w:rsidP="002422FB">
      <w:pPr>
        <w:tabs>
          <w:tab w:val="left" w:pos="567"/>
        </w:tabs>
        <w:spacing w:before="100" w:beforeAutospacing="1" w:after="100" w:afterAutospacing="1" w:line="240" w:lineRule="auto"/>
        <w:ind w:left="567" w:hanging="567"/>
        <w:jc w:val="both"/>
        <w:outlineLvl w:val="0"/>
        <w:rPr>
          <w:rFonts w:ascii="Arial" w:hAnsi="Arial" w:cs="Arial"/>
        </w:rPr>
      </w:pPr>
      <w:r>
        <w:rPr>
          <w:rFonts w:ascii="Arial" w:hAnsi="Arial" w:cs="Arial"/>
        </w:rPr>
        <w:t>(3)</w:t>
      </w:r>
      <w:r>
        <w:rPr>
          <w:rFonts w:ascii="Arial" w:hAnsi="Arial" w:cs="Arial"/>
        </w:rPr>
        <w:tab/>
      </w:r>
      <w:r w:rsidRPr="002422FB">
        <w:rPr>
          <w:rFonts w:ascii="Arial" w:hAnsi="Arial" w:cs="Arial"/>
        </w:rPr>
        <w:t xml:space="preserve">SANRAL does not pay the "specified company" and is not aware of the arrangements between ETC and that entity. SANRAL's contractual obligation is to ETC. </w:t>
      </w:r>
    </w:p>
    <w:p w:rsidR="00EE3086" w:rsidRPr="00DC27AB" w:rsidRDefault="00EE3086" w:rsidP="00DC27AB">
      <w:pPr>
        <w:spacing w:before="100" w:beforeAutospacing="1" w:after="100" w:afterAutospacing="1" w:line="240" w:lineRule="auto"/>
        <w:ind w:left="567" w:hanging="567"/>
        <w:jc w:val="both"/>
        <w:outlineLvl w:val="0"/>
        <w:rPr>
          <w:rFonts w:ascii="Arial" w:hAnsi="Arial" w:cs="Arial"/>
        </w:rPr>
      </w:pPr>
      <w:r>
        <w:rPr>
          <w:rFonts w:ascii="Arial" w:hAnsi="Arial" w:cs="Arial"/>
        </w:rPr>
        <w:t>(4)</w:t>
      </w:r>
      <w:r>
        <w:rPr>
          <w:rFonts w:ascii="Arial" w:hAnsi="Arial" w:cs="Arial"/>
        </w:rPr>
        <w:tab/>
      </w:r>
      <w:r w:rsidRPr="00DC27AB">
        <w:rPr>
          <w:rFonts w:ascii="Arial" w:hAnsi="Arial" w:cs="Arial"/>
        </w:rPr>
        <w:t xml:space="preserve">As stated, SANRAL only has an agreement with ETC. ETC is responsible for the collection of debt for the contract period. </w:t>
      </w:r>
    </w:p>
    <w:p w:rsidR="00EE3086" w:rsidRPr="00D90B92" w:rsidRDefault="00EE3086" w:rsidP="00D90B92">
      <w:pPr>
        <w:spacing w:before="100" w:beforeAutospacing="1" w:after="100" w:afterAutospacing="1" w:line="240" w:lineRule="auto"/>
        <w:ind w:left="567" w:hanging="567"/>
        <w:jc w:val="both"/>
        <w:outlineLvl w:val="0"/>
        <w:rPr>
          <w:rFonts w:ascii="Arial" w:hAnsi="Arial" w:cs="Arial"/>
        </w:rPr>
      </w:pPr>
      <w:r w:rsidRPr="002422FB">
        <w:rPr>
          <w:rFonts w:ascii="Arial" w:hAnsi="Arial" w:cs="Arial"/>
        </w:rPr>
        <w:t>(4</w:t>
      </w:r>
      <w:r>
        <w:rPr>
          <w:rFonts w:ascii="Arial" w:hAnsi="Arial" w:cs="Arial"/>
        </w:rPr>
        <w:t>)</w:t>
      </w:r>
      <w:r>
        <w:rPr>
          <w:rFonts w:ascii="Arial" w:hAnsi="Arial" w:cs="Arial"/>
        </w:rPr>
        <w:tab/>
      </w:r>
      <w:r w:rsidRPr="002422FB">
        <w:rPr>
          <w:rFonts w:ascii="Arial" w:hAnsi="Arial" w:cs="Arial"/>
        </w:rPr>
        <w:t>SANRAL appointed ETC in 2009, as explained above.  The contract will finish for the operations of the Transaction Clearing House (TCH) and the Violation Processing Centre (VPC) components of the project after 5 years of toll collection operations (ie. December 2013 to December 2018) and for the roadside equipment, maintenance and Open Road Toll (ORT) back office operations, after 8 years of toll collection operations.  The collection of outstanding debt is managed within the VPC component of the contract</w:t>
      </w:r>
      <w:r w:rsidRPr="00DF6664">
        <w:rPr>
          <w:rFonts w:ascii="Arial" w:hAnsi="Arial" w:cs="Arial"/>
          <w:i/>
        </w:rPr>
        <w:t>.</w:t>
      </w:r>
    </w:p>
    <w:p w:rsidR="00EE3086" w:rsidRPr="00156DFD" w:rsidRDefault="00EE3086" w:rsidP="00B66DDB">
      <w:pPr>
        <w:spacing w:before="100" w:beforeAutospacing="1" w:after="100" w:afterAutospacing="1" w:line="240" w:lineRule="auto"/>
        <w:ind w:left="851" w:hanging="851"/>
        <w:jc w:val="both"/>
        <w:outlineLvl w:val="0"/>
        <w:rPr>
          <w:rFonts w:ascii="Arial" w:hAnsi="Arial" w:cs="Arial"/>
          <w:b/>
          <w:bCs/>
        </w:rPr>
      </w:pPr>
    </w:p>
    <w:sectPr w:rsidR="00EE3086" w:rsidRPr="00156DFD" w:rsidSect="002422FB">
      <w:pgSz w:w="12240" w:h="15840"/>
      <w:pgMar w:top="568" w:right="616" w:bottom="56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ngs">
    <w:altName w:val="w"/>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65DB"/>
    <w:multiLevelType w:val="hybridMultilevel"/>
    <w:tmpl w:val="0BD2BFE4"/>
    <w:lvl w:ilvl="0" w:tplc="247891A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01204E6C"/>
    <w:multiLevelType w:val="hybridMultilevel"/>
    <w:tmpl w:val="52E6D250"/>
    <w:lvl w:ilvl="0" w:tplc="281C31C8">
      <w:start w:val="10"/>
      <w:numFmt w:val="decimal"/>
      <w:lvlText w:val="%1"/>
      <w:lvlJc w:val="left"/>
      <w:pPr>
        <w:ind w:left="405" w:hanging="360"/>
      </w:pPr>
      <w:rPr>
        <w:rFonts w:cs="Times New Roman" w:hint="default"/>
      </w:rPr>
    </w:lvl>
    <w:lvl w:ilvl="1" w:tplc="1C090019" w:tentative="1">
      <w:start w:val="1"/>
      <w:numFmt w:val="lowerLetter"/>
      <w:lvlText w:val="%2."/>
      <w:lvlJc w:val="left"/>
      <w:pPr>
        <w:ind w:left="1125" w:hanging="360"/>
      </w:pPr>
      <w:rPr>
        <w:rFonts w:cs="Times New Roman"/>
      </w:rPr>
    </w:lvl>
    <w:lvl w:ilvl="2" w:tplc="1C09001B" w:tentative="1">
      <w:start w:val="1"/>
      <w:numFmt w:val="lowerRoman"/>
      <w:lvlText w:val="%3."/>
      <w:lvlJc w:val="right"/>
      <w:pPr>
        <w:ind w:left="1845" w:hanging="180"/>
      </w:pPr>
      <w:rPr>
        <w:rFonts w:cs="Times New Roman"/>
      </w:rPr>
    </w:lvl>
    <w:lvl w:ilvl="3" w:tplc="1C09000F" w:tentative="1">
      <w:start w:val="1"/>
      <w:numFmt w:val="decimal"/>
      <w:lvlText w:val="%4."/>
      <w:lvlJc w:val="left"/>
      <w:pPr>
        <w:ind w:left="2565" w:hanging="360"/>
      </w:pPr>
      <w:rPr>
        <w:rFonts w:cs="Times New Roman"/>
      </w:rPr>
    </w:lvl>
    <w:lvl w:ilvl="4" w:tplc="1C090019" w:tentative="1">
      <w:start w:val="1"/>
      <w:numFmt w:val="lowerLetter"/>
      <w:lvlText w:val="%5."/>
      <w:lvlJc w:val="left"/>
      <w:pPr>
        <w:ind w:left="3285" w:hanging="360"/>
      </w:pPr>
      <w:rPr>
        <w:rFonts w:cs="Times New Roman"/>
      </w:rPr>
    </w:lvl>
    <w:lvl w:ilvl="5" w:tplc="1C09001B" w:tentative="1">
      <w:start w:val="1"/>
      <w:numFmt w:val="lowerRoman"/>
      <w:lvlText w:val="%6."/>
      <w:lvlJc w:val="right"/>
      <w:pPr>
        <w:ind w:left="4005" w:hanging="180"/>
      </w:pPr>
      <w:rPr>
        <w:rFonts w:cs="Times New Roman"/>
      </w:rPr>
    </w:lvl>
    <w:lvl w:ilvl="6" w:tplc="1C09000F" w:tentative="1">
      <w:start w:val="1"/>
      <w:numFmt w:val="decimal"/>
      <w:lvlText w:val="%7."/>
      <w:lvlJc w:val="left"/>
      <w:pPr>
        <w:ind w:left="4725" w:hanging="360"/>
      </w:pPr>
      <w:rPr>
        <w:rFonts w:cs="Times New Roman"/>
      </w:rPr>
    </w:lvl>
    <w:lvl w:ilvl="7" w:tplc="1C090019" w:tentative="1">
      <w:start w:val="1"/>
      <w:numFmt w:val="lowerLetter"/>
      <w:lvlText w:val="%8."/>
      <w:lvlJc w:val="left"/>
      <w:pPr>
        <w:ind w:left="5445" w:hanging="360"/>
      </w:pPr>
      <w:rPr>
        <w:rFonts w:cs="Times New Roman"/>
      </w:rPr>
    </w:lvl>
    <w:lvl w:ilvl="8" w:tplc="1C09001B" w:tentative="1">
      <w:start w:val="1"/>
      <w:numFmt w:val="lowerRoman"/>
      <w:lvlText w:val="%9."/>
      <w:lvlJc w:val="right"/>
      <w:pPr>
        <w:ind w:left="6165" w:hanging="180"/>
      </w:pPr>
      <w:rPr>
        <w:rFonts w:cs="Times New Roman"/>
      </w:rPr>
    </w:lvl>
  </w:abstractNum>
  <w:abstractNum w:abstractNumId="2">
    <w:nsid w:val="01EA0B17"/>
    <w:multiLevelType w:val="hybridMultilevel"/>
    <w:tmpl w:val="48A666D6"/>
    <w:lvl w:ilvl="0" w:tplc="1C090011">
      <w:start w:val="2"/>
      <w:numFmt w:val="decimal"/>
      <w:lvlText w:val="%1)"/>
      <w:lvlJc w:val="left"/>
      <w:pPr>
        <w:ind w:left="5115" w:hanging="360"/>
      </w:pPr>
      <w:rPr>
        <w:rFonts w:cs="Times New Roman" w:hint="default"/>
      </w:rPr>
    </w:lvl>
    <w:lvl w:ilvl="1" w:tplc="1C090019" w:tentative="1">
      <w:start w:val="1"/>
      <w:numFmt w:val="lowerLetter"/>
      <w:lvlText w:val="%2."/>
      <w:lvlJc w:val="left"/>
      <w:pPr>
        <w:ind w:left="5835" w:hanging="360"/>
      </w:pPr>
      <w:rPr>
        <w:rFonts w:cs="Times New Roman"/>
      </w:rPr>
    </w:lvl>
    <w:lvl w:ilvl="2" w:tplc="1C09001B" w:tentative="1">
      <w:start w:val="1"/>
      <w:numFmt w:val="lowerRoman"/>
      <w:lvlText w:val="%3."/>
      <w:lvlJc w:val="right"/>
      <w:pPr>
        <w:ind w:left="6555" w:hanging="180"/>
      </w:pPr>
      <w:rPr>
        <w:rFonts w:cs="Times New Roman"/>
      </w:rPr>
    </w:lvl>
    <w:lvl w:ilvl="3" w:tplc="1C09000F" w:tentative="1">
      <w:start w:val="1"/>
      <w:numFmt w:val="decimal"/>
      <w:lvlText w:val="%4."/>
      <w:lvlJc w:val="left"/>
      <w:pPr>
        <w:ind w:left="7275" w:hanging="360"/>
      </w:pPr>
      <w:rPr>
        <w:rFonts w:cs="Times New Roman"/>
      </w:rPr>
    </w:lvl>
    <w:lvl w:ilvl="4" w:tplc="1C090019" w:tentative="1">
      <w:start w:val="1"/>
      <w:numFmt w:val="lowerLetter"/>
      <w:lvlText w:val="%5."/>
      <w:lvlJc w:val="left"/>
      <w:pPr>
        <w:ind w:left="7995" w:hanging="360"/>
      </w:pPr>
      <w:rPr>
        <w:rFonts w:cs="Times New Roman"/>
      </w:rPr>
    </w:lvl>
    <w:lvl w:ilvl="5" w:tplc="1C09001B" w:tentative="1">
      <w:start w:val="1"/>
      <w:numFmt w:val="lowerRoman"/>
      <w:lvlText w:val="%6."/>
      <w:lvlJc w:val="right"/>
      <w:pPr>
        <w:ind w:left="8715" w:hanging="180"/>
      </w:pPr>
      <w:rPr>
        <w:rFonts w:cs="Times New Roman"/>
      </w:rPr>
    </w:lvl>
    <w:lvl w:ilvl="6" w:tplc="1C09000F" w:tentative="1">
      <w:start w:val="1"/>
      <w:numFmt w:val="decimal"/>
      <w:lvlText w:val="%7."/>
      <w:lvlJc w:val="left"/>
      <w:pPr>
        <w:ind w:left="9435" w:hanging="360"/>
      </w:pPr>
      <w:rPr>
        <w:rFonts w:cs="Times New Roman"/>
      </w:rPr>
    </w:lvl>
    <w:lvl w:ilvl="7" w:tplc="1C090019" w:tentative="1">
      <w:start w:val="1"/>
      <w:numFmt w:val="lowerLetter"/>
      <w:lvlText w:val="%8."/>
      <w:lvlJc w:val="left"/>
      <w:pPr>
        <w:ind w:left="10155" w:hanging="360"/>
      </w:pPr>
      <w:rPr>
        <w:rFonts w:cs="Times New Roman"/>
      </w:rPr>
    </w:lvl>
    <w:lvl w:ilvl="8" w:tplc="1C09001B" w:tentative="1">
      <w:start w:val="1"/>
      <w:numFmt w:val="lowerRoman"/>
      <w:lvlText w:val="%9."/>
      <w:lvlJc w:val="right"/>
      <w:pPr>
        <w:ind w:left="10875" w:hanging="180"/>
      </w:pPr>
      <w:rPr>
        <w:rFonts w:cs="Times New Roman"/>
      </w:rPr>
    </w:lvl>
  </w:abstractNum>
  <w:abstractNum w:abstractNumId="3">
    <w:nsid w:val="03266A37"/>
    <w:multiLevelType w:val="hybridMultilevel"/>
    <w:tmpl w:val="B53085F8"/>
    <w:lvl w:ilvl="0" w:tplc="589CE598">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48A4612"/>
    <w:multiLevelType w:val="hybridMultilevel"/>
    <w:tmpl w:val="214235AC"/>
    <w:lvl w:ilvl="0" w:tplc="1C090019">
      <w:start w:val="1"/>
      <w:numFmt w:val="lowerLetter"/>
      <w:lvlText w:val="%1."/>
      <w:lvlJc w:val="left"/>
      <w:pPr>
        <w:ind w:left="720" w:hanging="360"/>
      </w:pPr>
      <w:rPr>
        <w:rFonts w:cs="Times New Roman" w:hint="default"/>
      </w:rPr>
    </w:lvl>
    <w:lvl w:ilvl="1" w:tplc="1C09001B">
      <w:start w:val="1"/>
      <w:numFmt w:val="lowerRoman"/>
      <w:lvlText w:val="%2."/>
      <w:lvlJc w:val="righ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5">
    <w:nsid w:val="0582796A"/>
    <w:multiLevelType w:val="hybridMultilevel"/>
    <w:tmpl w:val="69C2951E"/>
    <w:lvl w:ilvl="0" w:tplc="55867EC2">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6">
    <w:nsid w:val="08D326FC"/>
    <w:multiLevelType w:val="hybridMultilevel"/>
    <w:tmpl w:val="A3FEEA82"/>
    <w:lvl w:ilvl="0" w:tplc="1100778C">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7">
    <w:nsid w:val="0F321999"/>
    <w:multiLevelType w:val="hybridMultilevel"/>
    <w:tmpl w:val="44AAA39E"/>
    <w:lvl w:ilvl="0" w:tplc="A32EBEC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8384AB8"/>
    <w:multiLevelType w:val="hybridMultilevel"/>
    <w:tmpl w:val="9880098A"/>
    <w:lvl w:ilvl="0" w:tplc="1EA86ED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9">
    <w:nsid w:val="23CA2FC5"/>
    <w:multiLevelType w:val="hybridMultilevel"/>
    <w:tmpl w:val="3D68172E"/>
    <w:lvl w:ilvl="0" w:tplc="4A8896B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245B6B02"/>
    <w:multiLevelType w:val="hybridMultilevel"/>
    <w:tmpl w:val="1A440EC2"/>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1">
    <w:nsid w:val="275F2DD0"/>
    <w:multiLevelType w:val="hybridMultilevel"/>
    <w:tmpl w:val="77EE71EE"/>
    <w:lvl w:ilvl="0" w:tplc="CF52FF0E">
      <w:start w:val="2"/>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2">
    <w:nsid w:val="29653E63"/>
    <w:multiLevelType w:val="hybridMultilevel"/>
    <w:tmpl w:val="30CC6066"/>
    <w:lvl w:ilvl="0" w:tplc="29D069DA">
      <w:start w:val="1"/>
      <w:numFmt w:val="decimal"/>
      <w:lvlText w:val="(%1)"/>
      <w:lvlJc w:val="left"/>
      <w:pPr>
        <w:ind w:left="19080" w:hanging="360"/>
      </w:pPr>
      <w:rPr>
        <w:rFonts w:cs="Times New Roman" w:hint="default"/>
      </w:rPr>
    </w:lvl>
    <w:lvl w:ilvl="1" w:tplc="1C090019" w:tentative="1">
      <w:start w:val="1"/>
      <w:numFmt w:val="lowerLetter"/>
      <w:lvlText w:val="%2."/>
      <w:lvlJc w:val="left"/>
      <w:pPr>
        <w:ind w:left="19800" w:hanging="360"/>
      </w:pPr>
      <w:rPr>
        <w:rFonts w:cs="Times New Roman"/>
      </w:rPr>
    </w:lvl>
    <w:lvl w:ilvl="2" w:tplc="1C09001B" w:tentative="1">
      <w:start w:val="1"/>
      <w:numFmt w:val="lowerRoman"/>
      <w:lvlText w:val="%3."/>
      <w:lvlJc w:val="right"/>
      <w:pPr>
        <w:ind w:left="20520" w:hanging="180"/>
      </w:pPr>
      <w:rPr>
        <w:rFonts w:cs="Times New Roman"/>
      </w:rPr>
    </w:lvl>
    <w:lvl w:ilvl="3" w:tplc="1C09000F" w:tentative="1">
      <w:start w:val="1"/>
      <w:numFmt w:val="decimal"/>
      <w:lvlText w:val="%4."/>
      <w:lvlJc w:val="left"/>
      <w:pPr>
        <w:ind w:left="21240" w:hanging="360"/>
      </w:pPr>
      <w:rPr>
        <w:rFonts w:cs="Times New Roman"/>
      </w:rPr>
    </w:lvl>
    <w:lvl w:ilvl="4" w:tplc="1C090019" w:tentative="1">
      <w:start w:val="1"/>
      <w:numFmt w:val="lowerLetter"/>
      <w:lvlText w:val="%5."/>
      <w:lvlJc w:val="left"/>
      <w:pPr>
        <w:ind w:left="21960" w:hanging="360"/>
      </w:pPr>
      <w:rPr>
        <w:rFonts w:cs="Times New Roman"/>
      </w:rPr>
    </w:lvl>
    <w:lvl w:ilvl="5" w:tplc="1C09001B" w:tentative="1">
      <w:start w:val="1"/>
      <w:numFmt w:val="lowerRoman"/>
      <w:lvlText w:val="%6."/>
      <w:lvlJc w:val="right"/>
      <w:pPr>
        <w:ind w:left="22680" w:hanging="180"/>
      </w:pPr>
      <w:rPr>
        <w:rFonts w:cs="Times New Roman"/>
      </w:rPr>
    </w:lvl>
    <w:lvl w:ilvl="6" w:tplc="1C09000F" w:tentative="1">
      <w:start w:val="1"/>
      <w:numFmt w:val="decimal"/>
      <w:lvlText w:val="%7."/>
      <w:lvlJc w:val="left"/>
      <w:pPr>
        <w:ind w:left="23400" w:hanging="360"/>
      </w:pPr>
      <w:rPr>
        <w:rFonts w:cs="Times New Roman"/>
      </w:rPr>
    </w:lvl>
    <w:lvl w:ilvl="7" w:tplc="1C090019" w:tentative="1">
      <w:start w:val="1"/>
      <w:numFmt w:val="lowerLetter"/>
      <w:lvlText w:val="%8."/>
      <w:lvlJc w:val="left"/>
      <w:pPr>
        <w:ind w:left="24120" w:hanging="360"/>
      </w:pPr>
      <w:rPr>
        <w:rFonts w:cs="Times New Roman"/>
      </w:rPr>
    </w:lvl>
    <w:lvl w:ilvl="8" w:tplc="1C09001B" w:tentative="1">
      <w:start w:val="1"/>
      <w:numFmt w:val="lowerRoman"/>
      <w:lvlText w:val="%9."/>
      <w:lvlJc w:val="right"/>
      <w:pPr>
        <w:ind w:left="24840" w:hanging="180"/>
      </w:pPr>
      <w:rPr>
        <w:rFonts w:cs="Times New Roman"/>
      </w:rPr>
    </w:lvl>
  </w:abstractNum>
  <w:abstractNum w:abstractNumId="13">
    <w:nsid w:val="2A123E77"/>
    <w:multiLevelType w:val="hybridMultilevel"/>
    <w:tmpl w:val="1678576A"/>
    <w:lvl w:ilvl="0" w:tplc="3782F84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A6E0BA2"/>
    <w:multiLevelType w:val="hybridMultilevel"/>
    <w:tmpl w:val="1046C00E"/>
    <w:lvl w:ilvl="0" w:tplc="ABD2123E">
      <w:start w:val="1"/>
      <w:numFmt w:val="decimal"/>
      <w:lvlText w:val="(%1)"/>
      <w:lvlJc w:val="left"/>
      <w:pPr>
        <w:ind w:left="720" w:hanging="360"/>
      </w:pPr>
      <w:rPr>
        <w:rFonts w:cs="Times New Roman" w:hint="default"/>
        <w:b w:val="0"/>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5">
    <w:nsid w:val="2DA14278"/>
    <w:multiLevelType w:val="hybridMultilevel"/>
    <w:tmpl w:val="4C56D482"/>
    <w:lvl w:ilvl="0" w:tplc="B75248D4">
      <w:start w:val="1"/>
      <w:numFmt w:val="decimal"/>
      <w:lvlText w:val="(%1)"/>
      <w:lvlJc w:val="left"/>
      <w:pPr>
        <w:ind w:left="1436" w:hanging="585"/>
      </w:pPr>
      <w:rPr>
        <w:rFonts w:cs="Times New Roman" w:hint="default"/>
      </w:rPr>
    </w:lvl>
    <w:lvl w:ilvl="1" w:tplc="1C090019" w:tentative="1">
      <w:start w:val="1"/>
      <w:numFmt w:val="lowerLetter"/>
      <w:lvlText w:val="%2."/>
      <w:lvlJc w:val="left"/>
      <w:pPr>
        <w:ind w:left="1931" w:hanging="360"/>
      </w:pPr>
      <w:rPr>
        <w:rFonts w:cs="Times New Roman"/>
      </w:rPr>
    </w:lvl>
    <w:lvl w:ilvl="2" w:tplc="1C09001B" w:tentative="1">
      <w:start w:val="1"/>
      <w:numFmt w:val="lowerRoman"/>
      <w:lvlText w:val="%3."/>
      <w:lvlJc w:val="right"/>
      <w:pPr>
        <w:ind w:left="2651" w:hanging="180"/>
      </w:pPr>
      <w:rPr>
        <w:rFonts w:cs="Times New Roman"/>
      </w:rPr>
    </w:lvl>
    <w:lvl w:ilvl="3" w:tplc="1C09000F" w:tentative="1">
      <w:start w:val="1"/>
      <w:numFmt w:val="decimal"/>
      <w:lvlText w:val="%4."/>
      <w:lvlJc w:val="left"/>
      <w:pPr>
        <w:ind w:left="3371" w:hanging="360"/>
      </w:pPr>
      <w:rPr>
        <w:rFonts w:cs="Times New Roman"/>
      </w:rPr>
    </w:lvl>
    <w:lvl w:ilvl="4" w:tplc="1C090019" w:tentative="1">
      <w:start w:val="1"/>
      <w:numFmt w:val="lowerLetter"/>
      <w:lvlText w:val="%5."/>
      <w:lvlJc w:val="left"/>
      <w:pPr>
        <w:ind w:left="4091" w:hanging="360"/>
      </w:pPr>
      <w:rPr>
        <w:rFonts w:cs="Times New Roman"/>
      </w:rPr>
    </w:lvl>
    <w:lvl w:ilvl="5" w:tplc="1C09001B" w:tentative="1">
      <w:start w:val="1"/>
      <w:numFmt w:val="lowerRoman"/>
      <w:lvlText w:val="%6."/>
      <w:lvlJc w:val="right"/>
      <w:pPr>
        <w:ind w:left="4811" w:hanging="180"/>
      </w:pPr>
      <w:rPr>
        <w:rFonts w:cs="Times New Roman"/>
      </w:rPr>
    </w:lvl>
    <w:lvl w:ilvl="6" w:tplc="1C09000F" w:tentative="1">
      <w:start w:val="1"/>
      <w:numFmt w:val="decimal"/>
      <w:lvlText w:val="%7."/>
      <w:lvlJc w:val="left"/>
      <w:pPr>
        <w:ind w:left="5531" w:hanging="360"/>
      </w:pPr>
      <w:rPr>
        <w:rFonts w:cs="Times New Roman"/>
      </w:rPr>
    </w:lvl>
    <w:lvl w:ilvl="7" w:tplc="1C090019" w:tentative="1">
      <w:start w:val="1"/>
      <w:numFmt w:val="lowerLetter"/>
      <w:lvlText w:val="%8."/>
      <w:lvlJc w:val="left"/>
      <w:pPr>
        <w:ind w:left="6251" w:hanging="360"/>
      </w:pPr>
      <w:rPr>
        <w:rFonts w:cs="Times New Roman"/>
      </w:rPr>
    </w:lvl>
    <w:lvl w:ilvl="8" w:tplc="1C09001B" w:tentative="1">
      <w:start w:val="1"/>
      <w:numFmt w:val="lowerRoman"/>
      <w:lvlText w:val="%9."/>
      <w:lvlJc w:val="right"/>
      <w:pPr>
        <w:ind w:left="6971" w:hanging="180"/>
      </w:pPr>
      <w:rPr>
        <w:rFonts w:cs="Times New Roman"/>
      </w:rPr>
    </w:lvl>
  </w:abstractNum>
  <w:abstractNum w:abstractNumId="16">
    <w:nsid w:val="2E1055B9"/>
    <w:multiLevelType w:val="hybridMultilevel"/>
    <w:tmpl w:val="760E5CB4"/>
    <w:lvl w:ilvl="0" w:tplc="4D7028B8">
      <w:start w:val="4"/>
      <w:numFmt w:val="decimal"/>
      <w:lvlText w:val="%1"/>
      <w:lvlJc w:val="left"/>
      <w:pPr>
        <w:ind w:left="1932" w:hanging="360"/>
      </w:pPr>
      <w:rPr>
        <w:rFonts w:cs="Times New Roman" w:hint="default"/>
      </w:rPr>
    </w:lvl>
    <w:lvl w:ilvl="1" w:tplc="1C090019" w:tentative="1">
      <w:start w:val="1"/>
      <w:numFmt w:val="lowerLetter"/>
      <w:lvlText w:val="%2."/>
      <w:lvlJc w:val="left"/>
      <w:pPr>
        <w:ind w:left="2652" w:hanging="360"/>
      </w:pPr>
      <w:rPr>
        <w:rFonts w:cs="Times New Roman"/>
      </w:rPr>
    </w:lvl>
    <w:lvl w:ilvl="2" w:tplc="1C09001B" w:tentative="1">
      <w:start w:val="1"/>
      <w:numFmt w:val="lowerRoman"/>
      <w:lvlText w:val="%3."/>
      <w:lvlJc w:val="right"/>
      <w:pPr>
        <w:ind w:left="3372" w:hanging="180"/>
      </w:pPr>
      <w:rPr>
        <w:rFonts w:cs="Times New Roman"/>
      </w:rPr>
    </w:lvl>
    <w:lvl w:ilvl="3" w:tplc="1C09000F" w:tentative="1">
      <w:start w:val="1"/>
      <w:numFmt w:val="decimal"/>
      <w:lvlText w:val="%4."/>
      <w:lvlJc w:val="left"/>
      <w:pPr>
        <w:ind w:left="4092" w:hanging="360"/>
      </w:pPr>
      <w:rPr>
        <w:rFonts w:cs="Times New Roman"/>
      </w:rPr>
    </w:lvl>
    <w:lvl w:ilvl="4" w:tplc="1C090019" w:tentative="1">
      <w:start w:val="1"/>
      <w:numFmt w:val="lowerLetter"/>
      <w:lvlText w:val="%5."/>
      <w:lvlJc w:val="left"/>
      <w:pPr>
        <w:ind w:left="4812" w:hanging="360"/>
      </w:pPr>
      <w:rPr>
        <w:rFonts w:cs="Times New Roman"/>
      </w:rPr>
    </w:lvl>
    <w:lvl w:ilvl="5" w:tplc="1C09001B" w:tentative="1">
      <w:start w:val="1"/>
      <w:numFmt w:val="lowerRoman"/>
      <w:lvlText w:val="%6."/>
      <w:lvlJc w:val="right"/>
      <w:pPr>
        <w:ind w:left="5532" w:hanging="180"/>
      </w:pPr>
      <w:rPr>
        <w:rFonts w:cs="Times New Roman"/>
      </w:rPr>
    </w:lvl>
    <w:lvl w:ilvl="6" w:tplc="1C09000F" w:tentative="1">
      <w:start w:val="1"/>
      <w:numFmt w:val="decimal"/>
      <w:lvlText w:val="%7."/>
      <w:lvlJc w:val="left"/>
      <w:pPr>
        <w:ind w:left="6252" w:hanging="360"/>
      </w:pPr>
      <w:rPr>
        <w:rFonts w:cs="Times New Roman"/>
      </w:rPr>
    </w:lvl>
    <w:lvl w:ilvl="7" w:tplc="1C090019" w:tentative="1">
      <w:start w:val="1"/>
      <w:numFmt w:val="lowerLetter"/>
      <w:lvlText w:val="%8."/>
      <w:lvlJc w:val="left"/>
      <w:pPr>
        <w:ind w:left="6972" w:hanging="360"/>
      </w:pPr>
      <w:rPr>
        <w:rFonts w:cs="Times New Roman"/>
      </w:rPr>
    </w:lvl>
    <w:lvl w:ilvl="8" w:tplc="1C09001B" w:tentative="1">
      <w:start w:val="1"/>
      <w:numFmt w:val="lowerRoman"/>
      <w:lvlText w:val="%9."/>
      <w:lvlJc w:val="right"/>
      <w:pPr>
        <w:ind w:left="7692" w:hanging="180"/>
      </w:pPr>
      <w:rPr>
        <w:rFonts w:cs="Times New Roman"/>
      </w:rPr>
    </w:lvl>
  </w:abstractNum>
  <w:abstractNum w:abstractNumId="17">
    <w:nsid w:val="2EA77017"/>
    <w:multiLevelType w:val="hybridMultilevel"/>
    <w:tmpl w:val="793C7C94"/>
    <w:lvl w:ilvl="0" w:tplc="AE78BEF6">
      <w:start w:val="2"/>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8">
    <w:nsid w:val="31640D0A"/>
    <w:multiLevelType w:val="hybridMultilevel"/>
    <w:tmpl w:val="2F84347A"/>
    <w:lvl w:ilvl="0" w:tplc="1C090017">
      <w:start w:val="1"/>
      <w:numFmt w:val="lowerLetter"/>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9">
    <w:nsid w:val="3D16251C"/>
    <w:multiLevelType w:val="hybridMultilevel"/>
    <w:tmpl w:val="D590B6AC"/>
    <w:lvl w:ilvl="0" w:tplc="1C09000F">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0">
    <w:nsid w:val="3DD7129B"/>
    <w:multiLevelType w:val="hybridMultilevel"/>
    <w:tmpl w:val="5580A4E8"/>
    <w:lvl w:ilvl="0" w:tplc="1C090011">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1">
    <w:nsid w:val="3EE47F01"/>
    <w:multiLevelType w:val="hybridMultilevel"/>
    <w:tmpl w:val="E1DC3CDA"/>
    <w:lvl w:ilvl="0" w:tplc="E7289F7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41D8322E"/>
    <w:multiLevelType w:val="hybridMultilevel"/>
    <w:tmpl w:val="39AAA678"/>
    <w:lvl w:ilvl="0" w:tplc="E9AE5D2A">
      <w:start w:val="1"/>
      <w:numFmt w:val="decimal"/>
      <w:lvlText w:val="(%1)"/>
      <w:lvlJc w:val="left"/>
      <w:pPr>
        <w:ind w:left="720" w:hanging="360"/>
      </w:pPr>
      <w:rPr>
        <w:rFonts w:ascii="Arial" w:eastAsia="MS Minngs" w:hAnsi="Arial" w:cs="Arial"/>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3">
    <w:nsid w:val="51987952"/>
    <w:multiLevelType w:val="hybridMultilevel"/>
    <w:tmpl w:val="58B4831E"/>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4">
    <w:nsid w:val="55C83201"/>
    <w:multiLevelType w:val="hybridMultilevel"/>
    <w:tmpl w:val="20384ACC"/>
    <w:lvl w:ilvl="0" w:tplc="85A8FFA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5">
    <w:nsid w:val="5BCD1F2F"/>
    <w:multiLevelType w:val="hybridMultilevel"/>
    <w:tmpl w:val="7A1042D6"/>
    <w:lvl w:ilvl="0" w:tplc="ED50DAD4">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6">
    <w:nsid w:val="5BEB1252"/>
    <w:multiLevelType w:val="hybridMultilevel"/>
    <w:tmpl w:val="4B9C357A"/>
    <w:lvl w:ilvl="0" w:tplc="778CBBAC">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7">
    <w:nsid w:val="621A4B38"/>
    <w:multiLevelType w:val="hybridMultilevel"/>
    <w:tmpl w:val="05D08062"/>
    <w:lvl w:ilvl="0" w:tplc="F9C49D1C">
      <w:start w:val="1"/>
      <w:numFmt w:val="lowerLetter"/>
      <w:lvlText w:val="%1)"/>
      <w:lvlJc w:val="left"/>
      <w:pPr>
        <w:ind w:left="720" w:hanging="360"/>
      </w:pPr>
      <w:rPr>
        <w:rFonts w:cs="Times New Roman" w:hint="default"/>
        <w:b/>
      </w:rPr>
    </w:lvl>
    <w:lvl w:ilvl="1" w:tplc="1C09001B">
      <w:start w:val="1"/>
      <w:numFmt w:val="lowerRoman"/>
      <w:lvlText w:val="%2."/>
      <w:lvlJc w:val="righ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8">
    <w:nsid w:val="642353DC"/>
    <w:multiLevelType w:val="hybridMultilevel"/>
    <w:tmpl w:val="D1F2B0AC"/>
    <w:lvl w:ilvl="0" w:tplc="894CA8CA">
      <w:start w:val="1"/>
      <w:numFmt w:val="low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
    <w:nsid w:val="725908A1"/>
    <w:multiLevelType w:val="hybridMultilevel"/>
    <w:tmpl w:val="5AEC993A"/>
    <w:lvl w:ilvl="0" w:tplc="BB02DF2A">
      <w:start w:val="1"/>
      <w:numFmt w:val="decimal"/>
      <w:lvlText w:val="(%1)"/>
      <w:lvlJc w:val="left"/>
      <w:pPr>
        <w:ind w:left="1080" w:hanging="72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0">
    <w:nsid w:val="73637961"/>
    <w:multiLevelType w:val="hybridMultilevel"/>
    <w:tmpl w:val="0630A4F8"/>
    <w:lvl w:ilvl="0" w:tplc="7ED4073C">
      <w:start w:val="3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765A350E"/>
    <w:multiLevelType w:val="hybridMultilevel"/>
    <w:tmpl w:val="D3666B8E"/>
    <w:lvl w:ilvl="0" w:tplc="E8B4E61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2">
    <w:nsid w:val="791323A2"/>
    <w:multiLevelType w:val="hybridMultilevel"/>
    <w:tmpl w:val="0D945CD8"/>
    <w:lvl w:ilvl="0" w:tplc="698EEDF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0"/>
  </w:num>
  <w:num w:numId="2">
    <w:abstractNumId w:val="20"/>
  </w:num>
  <w:num w:numId="3">
    <w:abstractNumId w:val="3"/>
  </w:num>
  <w:num w:numId="4">
    <w:abstractNumId w:val="6"/>
  </w:num>
  <w:num w:numId="5">
    <w:abstractNumId w:val="28"/>
  </w:num>
  <w:num w:numId="6">
    <w:abstractNumId w:val="30"/>
  </w:num>
  <w:num w:numId="7">
    <w:abstractNumId w:val="26"/>
  </w:num>
  <w:num w:numId="8">
    <w:abstractNumId w:val="2"/>
  </w:num>
  <w:num w:numId="9">
    <w:abstractNumId w:val="17"/>
  </w:num>
  <w:num w:numId="10">
    <w:abstractNumId w:val="11"/>
  </w:num>
  <w:num w:numId="11">
    <w:abstractNumId w:val="16"/>
  </w:num>
  <w:num w:numId="12">
    <w:abstractNumId w:val="24"/>
  </w:num>
  <w:num w:numId="13">
    <w:abstractNumId w:val="12"/>
  </w:num>
  <w:num w:numId="14">
    <w:abstractNumId w:val="8"/>
  </w:num>
  <w:num w:numId="15">
    <w:abstractNumId w:val="31"/>
  </w:num>
  <w:num w:numId="16">
    <w:abstractNumId w:val="23"/>
  </w:num>
  <w:num w:numId="17">
    <w:abstractNumId w:val="13"/>
  </w:num>
  <w:num w:numId="18">
    <w:abstractNumId w:val="32"/>
  </w:num>
  <w:num w:numId="19">
    <w:abstractNumId w:val="7"/>
  </w:num>
  <w:num w:numId="20">
    <w:abstractNumId w:val="9"/>
  </w:num>
  <w:num w:numId="21">
    <w:abstractNumId w:val="21"/>
  </w:num>
  <w:num w:numId="22">
    <w:abstractNumId w:val="29"/>
  </w:num>
  <w:num w:numId="23">
    <w:abstractNumId w:val="5"/>
  </w:num>
  <w:num w:numId="24">
    <w:abstractNumId w:val="25"/>
  </w:num>
  <w:num w:numId="25">
    <w:abstractNumId w:val="22"/>
  </w:num>
  <w:num w:numId="26">
    <w:abstractNumId w:val="14"/>
  </w:num>
  <w:num w:numId="27">
    <w:abstractNumId w:val="1"/>
  </w:num>
  <w:num w:numId="28">
    <w:abstractNumId w:val="0"/>
  </w:num>
  <w:num w:numId="29">
    <w:abstractNumId w:val="27"/>
  </w:num>
  <w:num w:numId="30">
    <w:abstractNumId w:val="4"/>
  </w:num>
  <w:num w:numId="31">
    <w:abstractNumId w:val="19"/>
  </w:num>
  <w:num w:numId="32">
    <w:abstractNumId w:val="18"/>
  </w:num>
  <w:num w:numId="3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610F"/>
    <w:rsid w:val="000002D0"/>
    <w:rsid w:val="000226DD"/>
    <w:rsid w:val="00026FD9"/>
    <w:rsid w:val="00031989"/>
    <w:rsid w:val="000333D9"/>
    <w:rsid w:val="00034267"/>
    <w:rsid w:val="00046B3F"/>
    <w:rsid w:val="0005391D"/>
    <w:rsid w:val="00055A79"/>
    <w:rsid w:val="000773B2"/>
    <w:rsid w:val="00080CA6"/>
    <w:rsid w:val="00082A4E"/>
    <w:rsid w:val="0009500E"/>
    <w:rsid w:val="000B01FF"/>
    <w:rsid w:val="000E04E0"/>
    <w:rsid w:val="000E1816"/>
    <w:rsid w:val="000E1907"/>
    <w:rsid w:val="000F14B7"/>
    <w:rsid w:val="000F15CB"/>
    <w:rsid w:val="000F29A6"/>
    <w:rsid w:val="000F76BD"/>
    <w:rsid w:val="00130AB5"/>
    <w:rsid w:val="00153AAD"/>
    <w:rsid w:val="00156DFD"/>
    <w:rsid w:val="001712B4"/>
    <w:rsid w:val="001828D3"/>
    <w:rsid w:val="001B2E53"/>
    <w:rsid w:val="001C323C"/>
    <w:rsid w:val="001C32E4"/>
    <w:rsid w:val="001E1B86"/>
    <w:rsid w:val="002026BE"/>
    <w:rsid w:val="00206B22"/>
    <w:rsid w:val="002136FC"/>
    <w:rsid w:val="00220C71"/>
    <w:rsid w:val="002422FB"/>
    <w:rsid w:val="00247ECC"/>
    <w:rsid w:val="00251BC9"/>
    <w:rsid w:val="0025261D"/>
    <w:rsid w:val="00253BA7"/>
    <w:rsid w:val="00261077"/>
    <w:rsid w:val="002800B5"/>
    <w:rsid w:val="002838E4"/>
    <w:rsid w:val="00286F8A"/>
    <w:rsid w:val="002956D0"/>
    <w:rsid w:val="002A6B00"/>
    <w:rsid w:val="002B3082"/>
    <w:rsid w:val="002C441D"/>
    <w:rsid w:val="002C4526"/>
    <w:rsid w:val="002D4348"/>
    <w:rsid w:val="002E1F7C"/>
    <w:rsid w:val="002E404E"/>
    <w:rsid w:val="002E4BF3"/>
    <w:rsid w:val="00300DB7"/>
    <w:rsid w:val="003130D1"/>
    <w:rsid w:val="00314530"/>
    <w:rsid w:val="00323697"/>
    <w:rsid w:val="003450B0"/>
    <w:rsid w:val="003554D8"/>
    <w:rsid w:val="00391284"/>
    <w:rsid w:val="00392460"/>
    <w:rsid w:val="00393E6C"/>
    <w:rsid w:val="00396483"/>
    <w:rsid w:val="003B15B6"/>
    <w:rsid w:val="003C53EF"/>
    <w:rsid w:val="003D7ABC"/>
    <w:rsid w:val="003F7CE2"/>
    <w:rsid w:val="004016C1"/>
    <w:rsid w:val="0040578A"/>
    <w:rsid w:val="0040684E"/>
    <w:rsid w:val="00420BFA"/>
    <w:rsid w:val="00423E34"/>
    <w:rsid w:val="004253F6"/>
    <w:rsid w:val="00430277"/>
    <w:rsid w:val="00451494"/>
    <w:rsid w:val="004679CC"/>
    <w:rsid w:val="004813B8"/>
    <w:rsid w:val="00493015"/>
    <w:rsid w:val="00495833"/>
    <w:rsid w:val="004A00D3"/>
    <w:rsid w:val="004A62DE"/>
    <w:rsid w:val="004D17A6"/>
    <w:rsid w:val="004D18C0"/>
    <w:rsid w:val="004E13FB"/>
    <w:rsid w:val="004E67DE"/>
    <w:rsid w:val="004E75EB"/>
    <w:rsid w:val="00521C71"/>
    <w:rsid w:val="00525BB9"/>
    <w:rsid w:val="005318EE"/>
    <w:rsid w:val="005346BD"/>
    <w:rsid w:val="0054378D"/>
    <w:rsid w:val="00555FE7"/>
    <w:rsid w:val="0056444A"/>
    <w:rsid w:val="00566CB8"/>
    <w:rsid w:val="00567B24"/>
    <w:rsid w:val="00572AAB"/>
    <w:rsid w:val="0057794C"/>
    <w:rsid w:val="00582974"/>
    <w:rsid w:val="005835BF"/>
    <w:rsid w:val="00593859"/>
    <w:rsid w:val="005D5448"/>
    <w:rsid w:val="005E123E"/>
    <w:rsid w:val="005F20B1"/>
    <w:rsid w:val="005F3F35"/>
    <w:rsid w:val="005F630B"/>
    <w:rsid w:val="006009A0"/>
    <w:rsid w:val="00604285"/>
    <w:rsid w:val="006140CA"/>
    <w:rsid w:val="006762C5"/>
    <w:rsid w:val="00682580"/>
    <w:rsid w:val="006917CD"/>
    <w:rsid w:val="00691EDB"/>
    <w:rsid w:val="006B11A5"/>
    <w:rsid w:val="006B1CD3"/>
    <w:rsid w:val="006B4375"/>
    <w:rsid w:val="006D22A6"/>
    <w:rsid w:val="006E0F31"/>
    <w:rsid w:val="006F2271"/>
    <w:rsid w:val="006F4245"/>
    <w:rsid w:val="007016AE"/>
    <w:rsid w:val="00703B2E"/>
    <w:rsid w:val="007118B7"/>
    <w:rsid w:val="00721731"/>
    <w:rsid w:val="0072523F"/>
    <w:rsid w:val="00727B18"/>
    <w:rsid w:val="00732AD7"/>
    <w:rsid w:val="00732F1A"/>
    <w:rsid w:val="0075491A"/>
    <w:rsid w:val="00787784"/>
    <w:rsid w:val="007907EC"/>
    <w:rsid w:val="007A22E6"/>
    <w:rsid w:val="007A5C12"/>
    <w:rsid w:val="007A6B70"/>
    <w:rsid w:val="007C45D5"/>
    <w:rsid w:val="007C7CC7"/>
    <w:rsid w:val="007D3628"/>
    <w:rsid w:val="00802076"/>
    <w:rsid w:val="008046C7"/>
    <w:rsid w:val="0081425D"/>
    <w:rsid w:val="0082214B"/>
    <w:rsid w:val="00833625"/>
    <w:rsid w:val="0083742C"/>
    <w:rsid w:val="0083772C"/>
    <w:rsid w:val="008424B4"/>
    <w:rsid w:val="00843914"/>
    <w:rsid w:val="00844201"/>
    <w:rsid w:val="00845BE5"/>
    <w:rsid w:val="00850363"/>
    <w:rsid w:val="008513C3"/>
    <w:rsid w:val="00856F99"/>
    <w:rsid w:val="0086133C"/>
    <w:rsid w:val="008A3260"/>
    <w:rsid w:val="008A52D5"/>
    <w:rsid w:val="008B2E50"/>
    <w:rsid w:val="008B4716"/>
    <w:rsid w:val="008C2F92"/>
    <w:rsid w:val="008E13A6"/>
    <w:rsid w:val="00916A9F"/>
    <w:rsid w:val="00916CE7"/>
    <w:rsid w:val="00926370"/>
    <w:rsid w:val="00926938"/>
    <w:rsid w:val="0093674F"/>
    <w:rsid w:val="00961E2F"/>
    <w:rsid w:val="0097652F"/>
    <w:rsid w:val="00983EC7"/>
    <w:rsid w:val="00990CE2"/>
    <w:rsid w:val="00992AA4"/>
    <w:rsid w:val="00993310"/>
    <w:rsid w:val="009A0286"/>
    <w:rsid w:val="009A4739"/>
    <w:rsid w:val="009B0431"/>
    <w:rsid w:val="009C4E79"/>
    <w:rsid w:val="009F7581"/>
    <w:rsid w:val="00A00E4A"/>
    <w:rsid w:val="00A01414"/>
    <w:rsid w:val="00A21F7F"/>
    <w:rsid w:val="00A33285"/>
    <w:rsid w:val="00A4192C"/>
    <w:rsid w:val="00A44B9A"/>
    <w:rsid w:val="00A55457"/>
    <w:rsid w:val="00A756F5"/>
    <w:rsid w:val="00A75AE8"/>
    <w:rsid w:val="00A87430"/>
    <w:rsid w:val="00A90242"/>
    <w:rsid w:val="00A90517"/>
    <w:rsid w:val="00A910A7"/>
    <w:rsid w:val="00AD4B8F"/>
    <w:rsid w:val="00AD6B5D"/>
    <w:rsid w:val="00AE290B"/>
    <w:rsid w:val="00AE434E"/>
    <w:rsid w:val="00B00C2E"/>
    <w:rsid w:val="00B05CA7"/>
    <w:rsid w:val="00B177F2"/>
    <w:rsid w:val="00B21C1C"/>
    <w:rsid w:val="00B31016"/>
    <w:rsid w:val="00B32459"/>
    <w:rsid w:val="00B40FCE"/>
    <w:rsid w:val="00B433E2"/>
    <w:rsid w:val="00B47C13"/>
    <w:rsid w:val="00B56227"/>
    <w:rsid w:val="00B66DDB"/>
    <w:rsid w:val="00B93309"/>
    <w:rsid w:val="00B95F63"/>
    <w:rsid w:val="00BA3834"/>
    <w:rsid w:val="00BA4847"/>
    <w:rsid w:val="00BB5EA4"/>
    <w:rsid w:val="00BC06BD"/>
    <w:rsid w:val="00BC2F3F"/>
    <w:rsid w:val="00BF349B"/>
    <w:rsid w:val="00BF68B6"/>
    <w:rsid w:val="00BF69C4"/>
    <w:rsid w:val="00C202CB"/>
    <w:rsid w:val="00C50D10"/>
    <w:rsid w:val="00C6207A"/>
    <w:rsid w:val="00C62268"/>
    <w:rsid w:val="00C64770"/>
    <w:rsid w:val="00C731ED"/>
    <w:rsid w:val="00C92817"/>
    <w:rsid w:val="00CB640B"/>
    <w:rsid w:val="00CC164A"/>
    <w:rsid w:val="00CE1573"/>
    <w:rsid w:val="00CF5BC7"/>
    <w:rsid w:val="00D222DF"/>
    <w:rsid w:val="00D444E5"/>
    <w:rsid w:val="00D82AB0"/>
    <w:rsid w:val="00D90B92"/>
    <w:rsid w:val="00D92CFD"/>
    <w:rsid w:val="00D92F30"/>
    <w:rsid w:val="00DA1E37"/>
    <w:rsid w:val="00DC27AB"/>
    <w:rsid w:val="00DE5D58"/>
    <w:rsid w:val="00DF6664"/>
    <w:rsid w:val="00E1610F"/>
    <w:rsid w:val="00E16B9F"/>
    <w:rsid w:val="00E24CB8"/>
    <w:rsid w:val="00E31BF8"/>
    <w:rsid w:val="00E4370C"/>
    <w:rsid w:val="00E458BE"/>
    <w:rsid w:val="00E53BF6"/>
    <w:rsid w:val="00E57A4E"/>
    <w:rsid w:val="00E676A3"/>
    <w:rsid w:val="00E74736"/>
    <w:rsid w:val="00E80B27"/>
    <w:rsid w:val="00E81167"/>
    <w:rsid w:val="00E83B34"/>
    <w:rsid w:val="00EB53F1"/>
    <w:rsid w:val="00EC4D69"/>
    <w:rsid w:val="00EE3086"/>
    <w:rsid w:val="00EF5FED"/>
    <w:rsid w:val="00EF7862"/>
    <w:rsid w:val="00F00B6B"/>
    <w:rsid w:val="00F526AD"/>
    <w:rsid w:val="00F5526F"/>
    <w:rsid w:val="00F65142"/>
    <w:rsid w:val="00F806FE"/>
    <w:rsid w:val="00F80B01"/>
    <w:rsid w:val="00F83C35"/>
    <w:rsid w:val="00F86A5F"/>
    <w:rsid w:val="00F91072"/>
    <w:rsid w:val="00F920A1"/>
    <w:rsid w:val="00FA3CC6"/>
    <w:rsid w:val="00FA6022"/>
    <w:rsid w:val="00FD4C2F"/>
    <w:rsid w:val="00FD7E9F"/>
    <w:rsid w:val="00FE58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pPr>
      <w:spacing w:after="200" w:line="276" w:lineRule="auto"/>
    </w:pPr>
    <w:rPr>
      <w:rFonts w:eastAsia="MS Minngs"/>
    </w:rPr>
  </w:style>
  <w:style w:type="paragraph" w:styleId="Heading2">
    <w:name w:val="heading 2"/>
    <w:basedOn w:val="Normal"/>
    <w:next w:val="Normal"/>
    <w:link w:val="Heading2Char"/>
    <w:uiPriority w:val="99"/>
    <w:qFormat/>
    <w:rsid w:val="00314530"/>
    <w:pPr>
      <w:keepNext/>
      <w:spacing w:after="0" w:line="240" w:lineRule="auto"/>
      <w:ind w:left="3600" w:firstLine="720"/>
      <w:jc w:val="center"/>
      <w:outlineLvl w:val="1"/>
    </w:pPr>
    <w:rPr>
      <w:rFonts w:ascii="Arial Black" w:eastAsia="Times New Roman" w:hAnsi="Arial Black"/>
      <w:b/>
      <w:bCs/>
      <w:sz w:val="24"/>
      <w:szCs w:val="24"/>
    </w:rPr>
  </w:style>
  <w:style w:type="paragraph" w:styleId="Heading6">
    <w:name w:val="heading 6"/>
    <w:basedOn w:val="Normal"/>
    <w:next w:val="Normal"/>
    <w:link w:val="Heading6Char"/>
    <w:uiPriority w:val="99"/>
    <w:qFormat/>
    <w:rsid w:val="00314530"/>
    <w:pPr>
      <w:keepNext/>
      <w:spacing w:after="0" w:line="240" w:lineRule="auto"/>
      <w:ind w:left="720" w:hanging="720"/>
      <w:jc w:val="both"/>
      <w:outlineLvl w:val="5"/>
    </w:pPr>
    <w:rPr>
      <w:rFonts w:ascii="Arial" w:eastAsia="Times New Roman" w:hAnsi="Arial"/>
      <w:b/>
      <w:bCs/>
      <w:sz w:val="24"/>
      <w:szCs w:val="24"/>
      <w:u w:val="single"/>
    </w:rPr>
  </w:style>
  <w:style w:type="paragraph" w:styleId="Heading9">
    <w:name w:val="heading 9"/>
    <w:basedOn w:val="Normal"/>
    <w:next w:val="Normal"/>
    <w:link w:val="Heading9Char"/>
    <w:uiPriority w:val="99"/>
    <w:qFormat/>
    <w:rsid w:val="00314530"/>
    <w:pPr>
      <w:keepNext/>
      <w:spacing w:after="0" w:line="240" w:lineRule="auto"/>
      <w:outlineLvl w:val="8"/>
    </w:pPr>
    <w:rPr>
      <w:rFonts w:ascii="Arial" w:eastAsia="Times New Roman" w:hAnsi="Arial"/>
      <w:b/>
      <w:bCs/>
      <w:sz w:val="24"/>
      <w:szCs w:val="24"/>
      <w:u w:val="single"/>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14530"/>
    <w:rPr>
      <w:rFonts w:ascii="Arial Black" w:hAnsi="Arial Black" w:cs="Times New Roman"/>
      <w:b/>
      <w:bCs/>
      <w:sz w:val="24"/>
      <w:szCs w:val="24"/>
      <w:lang/>
    </w:rPr>
  </w:style>
  <w:style w:type="character" w:customStyle="1" w:styleId="Heading6Char">
    <w:name w:val="Heading 6 Char"/>
    <w:basedOn w:val="DefaultParagraphFont"/>
    <w:link w:val="Heading6"/>
    <w:uiPriority w:val="99"/>
    <w:locked/>
    <w:rsid w:val="00314530"/>
    <w:rPr>
      <w:rFonts w:ascii="Arial" w:hAnsi="Arial" w:cs="Times New Roman"/>
      <w:b/>
      <w:bCs/>
      <w:sz w:val="24"/>
      <w:szCs w:val="24"/>
      <w:u w:val="single"/>
      <w:lang/>
    </w:rPr>
  </w:style>
  <w:style w:type="character" w:customStyle="1" w:styleId="Heading9Char">
    <w:name w:val="Heading 9 Char"/>
    <w:basedOn w:val="DefaultParagraphFont"/>
    <w:link w:val="Heading9"/>
    <w:uiPriority w:val="99"/>
    <w:locked/>
    <w:rsid w:val="00314530"/>
    <w:rPr>
      <w:rFonts w:ascii="Arial" w:hAnsi="Arial" w:cs="Times New Roman"/>
      <w:b/>
      <w:bCs/>
      <w:sz w:val="24"/>
      <w:szCs w:val="24"/>
      <w:u w:val="single"/>
      <w:lang w:val="en-ZA"/>
    </w:rPr>
  </w:style>
  <w:style w:type="paragraph" w:styleId="ListParagraph">
    <w:name w:val="List Paragraph"/>
    <w:basedOn w:val="Normal"/>
    <w:uiPriority w:val="99"/>
    <w:qFormat/>
    <w:rsid w:val="00E1610F"/>
    <w:pPr>
      <w:ind w:left="720"/>
      <w:contextualSpacing/>
    </w:pPr>
  </w:style>
  <w:style w:type="table" w:styleId="TableGrid">
    <w:name w:val="Table Grid"/>
    <w:basedOn w:val="TableNormal"/>
    <w:uiPriority w:val="99"/>
    <w:rsid w:val="00E161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uiPriority w:val="99"/>
    <w:rsid w:val="006F2271"/>
    <w:pPr>
      <w:spacing w:after="120" w:line="240" w:lineRule="auto"/>
      <w:jc w:val="center"/>
    </w:pPr>
    <w:rPr>
      <w:rFonts w:ascii="Arial Narrow" w:eastAsia="Times New Roman" w:hAnsi="Arial Narrow"/>
      <w:b/>
      <w:caps/>
      <w:color w:val="000000"/>
      <w:sz w:val="24"/>
      <w:szCs w:val="20"/>
      <w:lang w:val="en-GB"/>
    </w:rPr>
  </w:style>
  <w:style w:type="character" w:styleId="Hyperlink">
    <w:name w:val="Hyperlink"/>
    <w:basedOn w:val="DefaultParagraphFont"/>
    <w:uiPriority w:val="99"/>
    <w:rsid w:val="00EC4D69"/>
    <w:rPr>
      <w:rFonts w:cs="Times New Roman"/>
      <w:color w:val="0000FF"/>
      <w:u w:val="single"/>
    </w:rPr>
  </w:style>
  <w:style w:type="paragraph" w:styleId="NoSpacing">
    <w:name w:val="No Spacing"/>
    <w:uiPriority w:val="99"/>
    <w:qFormat/>
    <w:rsid w:val="00EC4D69"/>
    <w:rPr>
      <w:rFonts w:eastAsia="MS Minngs"/>
    </w:rPr>
  </w:style>
  <w:style w:type="paragraph" w:styleId="BalloonText">
    <w:name w:val="Balloon Text"/>
    <w:basedOn w:val="Normal"/>
    <w:link w:val="BalloonTextChar"/>
    <w:uiPriority w:val="99"/>
    <w:semiHidden/>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02CB"/>
    <w:rPr>
      <w:rFonts w:ascii="Tahoma" w:eastAsia="MS Minngs" w:hAnsi="Tahoma" w:cs="Tahoma"/>
      <w:sz w:val="16"/>
      <w:szCs w:val="16"/>
    </w:rPr>
  </w:style>
  <w:style w:type="paragraph" w:styleId="BodyTextIndent2">
    <w:name w:val="Body Text Indent 2"/>
    <w:basedOn w:val="Normal"/>
    <w:link w:val="BodyTextIndent2Char"/>
    <w:uiPriority w:val="99"/>
    <w:rsid w:val="000226DD"/>
    <w:pPr>
      <w:tabs>
        <w:tab w:val="left" w:pos="432"/>
        <w:tab w:val="left" w:pos="864"/>
      </w:tabs>
      <w:spacing w:after="0" w:line="360" w:lineRule="auto"/>
      <w:ind w:left="1440" w:hanging="1440"/>
    </w:pPr>
    <w:rPr>
      <w:rFonts w:ascii="CG Times" w:eastAsia="Times New Roman" w:hAnsi="CG Times"/>
      <w:sz w:val="24"/>
      <w:szCs w:val="20"/>
    </w:rPr>
  </w:style>
  <w:style w:type="character" w:customStyle="1" w:styleId="BodyTextIndent2Char">
    <w:name w:val="Body Text Indent 2 Char"/>
    <w:basedOn w:val="DefaultParagraphFont"/>
    <w:link w:val="BodyTextIndent2"/>
    <w:uiPriority w:val="99"/>
    <w:locked/>
    <w:rsid w:val="000226DD"/>
    <w:rPr>
      <w:rFonts w:ascii="CG Times" w:hAnsi="CG Times" w:cs="Times New Roman"/>
      <w:sz w:val="20"/>
      <w:szCs w:val="20"/>
    </w:rPr>
  </w:style>
  <w:style w:type="character" w:styleId="Emphasis">
    <w:name w:val="Emphasis"/>
    <w:basedOn w:val="DefaultParagraphFont"/>
    <w:uiPriority w:val="99"/>
    <w:qFormat/>
    <w:rsid w:val="009A4739"/>
    <w:rPr>
      <w:rFonts w:ascii="Times New Roman" w:hAnsi="Times New Roman" w:cs="Times New Roman"/>
      <w:i/>
      <w:iCs/>
    </w:rPr>
  </w:style>
  <w:style w:type="character" w:customStyle="1" w:styleId="st1">
    <w:name w:val="st1"/>
    <w:basedOn w:val="DefaultParagraphFont"/>
    <w:uiPriority w:val="99"/>
    <w:rsid w:val="00493015"/>
    <w:rPr>
      <w:rFonts w:cs="Times New Roman"/>
    </w:rPr>
  </w:style>
</w:styles>
</file>

<file path=word/webSettings.xml><?xml version="1.0" encoding="utf-8"?>
<w:webSettings xmlns:r="http://schemas.openxmlformats.org/officeDocument/2006/relationships" xmlns:w="http://schemas.openxmlformats.org/wordprocessingml/2006/main">
  <w:divs>
    <w:div w:id="513424639">
      <w:marLeft w:val="0"/>
      <w:marRight w:val="0"/>
      <w:marTop w:val="0"/>
      <w:marBottom w:val="0"/>
      <w:divBdr>
        <w:top w:val="none" w:sz="0" w:space="0" w:color="auto"/>
        <w:left w:val="none" w:sz="0" w:space="0" w:color="auto"/>
        <w:bottom w:val="none" w:sz="0" w:space="0" w:color="auto"/>
        <w:right w:val="none" w:sz="0" w:space="0" w:color="auto"/>
      </w:divBdr>
    </w:div>
    <w:div w:id="513424640">
      <w:marLeft w:val="0"/>
      <w:marRight w:val="0"/>
      <w:marTop w:val="0"/>
      <w:marBottom w:val="0"/>
      <w:divBdr>
        <w:top w:val="none" w:sz="0" w:space="0" w:color="auto"/>
        <w:left w:val="none" w:sz="0" w:space="0" w:color="auto"/>
        <w:bottom w:val="none" w:sz="0" w:space="0" w:color="auto"/>
        <w:right w:val="none" w:sz="0" w:space="0" w:color="auto"/>
      </w:divBdr>
    </w:div>
    <w:div w:id="513424641">
      <w:marLeft w:val="0"/>
      <w:marRight w:val="0"/>
      <w:marTop w:val="0"/>
      <w:marBottom w:val="0"/>
      <w:divBdr>
        <w:top w:val="none" w:sz="0" w:space="0" w:color="auto"/>
        <w:left w:val="none" w:sz="0" w:space="0" w:color="auto"/>
        <w:bottom w:val="none" w:sz="0" w:space="0" w:color="auto"/>
        <w:right w:val="none" w:sz="0" w:space="0" w:color="auto"/>
      </w:divBdr>
    </w:div>
    <w:div w:id="513424642">
      <w:marLeft w:val="0"/>
      <w:marRight w:val="0"/>
      <w:marTop w:val="0"/>
      <w:marBottom w:val="0"/>
      <w:divBdr>
        <w:top w:val="none" w:sz="0" w:space="0" w:color="auto"/>
        <w:left w:val="none" w:sz="0" w:space="0" w:color="auto"/>
        <w:bottom w:val="none" w:sz="0" w:space="0" w:color="auto"/>
        <w:right w:val="none" w:sz="0" w:space="0" w:color="auto"/>
      </w:divBdr>
    </w:div>
    <w:div w:id="51342464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421</Words>
  <Characters>2405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   </dc:title>
  <dc:subject/>
  <dc:creator>thembeka.matsomela</dc:creator>
  <cp:keywords/>
  <dc:description/>
  <cp:lastModifiedBy>schuene</cp:lastModifiedBy>
  <cp:revision>2</cp:revision>
  <cp:lastPrinted>2015-03-26T06:28:00Z</cp:lastPrinted>
  <dcterms:created xsi:type="dcterms:W3CDTF">2016-04-25T08:34:00Z</dcterms:created>
  <dcterms:modified xsi:type="dcterms:W3CDTF">2016-04-25T08:34:00Z</dcterms:modified>
</cp:coreProperties>
</file>