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54" w:rsidRPr="007C4654" w:rsidRDefault="007C4654" w:rsidP="007C4654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Calibri" w:eastAsia="Times New Roman" w:hAnsi="Calibri" w:cs="Times New Roman"/>
          <w:b/>
          <w:sz w:val="24"/>
          <w:szCs w:val="24"/>
        </w:rPr>
      </w:pPr>
      <w:r w:rsidRPr="007C4654">
        <w:rPr>
          <w:rFonts w:ascii="Calibri" w:eastAsia="Times New Roman" w:hAnsi="Calibri" w:cs="Times New Roman"/>
          <w:b/>
          <w:noProof/>
          <w:sz w:val="24"/>
          <w:szCs w:val="24"/>
          <w:lang w:eastAsia="en-ZA"/>
        </w:rPr>
        <w:drawing>
          <wp:inline distT="0" distB="0" distL="0" distR="0">
            <wp:extent cx="2714105" cy="1438102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105" cy="14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654" w:rsidRPr="007C4654" w:rsidRDefault="007C4654" w:rsidP="007C4654">
      <w:pPr>
        <w:spacing w:after="0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bCs/>
          <w:color w:val="000000"/>
          <w:lang w:val="en-GB"/>
        </w:rPr>
      </w:pPr>
      <w:r w:rsidRPr="007C4654">
        <w:rPr>
          <w:rFonts w:ascii="Arial" w:eastAsia="Times New Roman" w:hAnsi="Arial" w:cs="Arial"/>
          <w:b/>
          <w:bCs/>
          <w:color w:val="000000"/>
        </w:rPr>
        <w:t>NATIONAL ASSEMBLY</w:t>
      </w:r>
      <w:r w:rsidRPr="007C4654">
        <w:rPr>
          <w:rFonts w:ascii="Arial" w:eastAsia="Times New Roman" w:hAnsi="Arial" w:cs="Arial"/>
          <w:b/>
          <w:bCs/>
          <w:color w:val="000000"/>
          <w:lang w:val="en-GB"/>
        </w:rPr>
        <w:t xml:space="preserve"> </w:t>
      </w:r>
    </w:p>
    <w:p w:rsidR="007C4654" w:rsidRPr="007C4654" w:rsidRDefault="007C4654" w:rsidP="007C46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7C4654">
        <w:rPr>
          <w:rFonts w:ascii="Arial" w:eastAsia="Times New Roman" w:hAnsi="Arial" w:cs="Arial"/>
          <w:b/>
          <w:bCs/>
          <w:color w:val="000000"/>
          <w:lang w:val="en-GB"/>
        </w:rPr>
        <w:t>QUESTIONS FOR WRITTEN REPLY</w:t>
      </w:r>
    </w:p>
    <w:p w:rsidR="007C4654" w:rsidRPr="007C4654" w:rsidRDefault="007C4654" w:rsidP="007C4654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val="en-GB"/>
        </w:rPr>
      </w:pPr>
    </w:p>
    <w:p w:rsidR="007C4654" w:rsidRPr="007C4654" w:rsidRDefault="007C4654" w:rsidP="007C46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7C4654">
        <w:rPr>
          <w:rFonts w:ascii="Arial" w:eastAsia="Times New Roman" w:hAnsi="Arial" w:cs="Arial"/>
          <w:b/>
          <w:bCs/>
          <w:color w:val="000000"/>
          <w:lang w:val="en-GB"/>
        </w:rPr>
        <w:t>QUESTION NUMBER 2021/882</w:t>
      </w:r>
    </w:p>
    <w:p w:rsidR="007C4654" w:rsidRPr="007C4654" w:rsidRDefault="007C4654" w:rsidP="007C46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en-GB"/>
        </w:rPr>
      </w:pPr>
      <w:r w:rsidRPr="007C4654">
        <w:rPr>
          <w:rFonts w:ascii="Arial" w:eastAsia="Times New Roman" w:hAnsi="Arial" w:cs="Arial"/>
          <w:b/>
          <w:bCs/>
          <w:color w:val="000000"/>
          <w:lang w:val="en-GB"/>
        </w:rPr>
        <w:t>DATE OF PUBLICATION: 12 MARCH 2021</w:t>
      </w:r>
    </w:p>
    <w:p w:rsidR="007C4654" w:rsidRPr="007C4654" w:rsidRDefault="007C4654" w:rsidP="007C4654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en-GB"/>
        </w:rPr>
      </w:pPr>
    </w:p>
    <w:p w:rsidR="007C4654" w:rsidRPr="007C4654" w:rsidRDefault="007C4654" w:rsidP="007C4654">
      <w:pPr>
        <w:spacing w:after="0" w:line="240" w:lineRule="auto"/>
        <w:jc w:val="both"/>
        <w:rPr>
          <w:rFonts w:ascii="Arial" w:eastAsia="Times New Roman" w:hAnsi="Arial" w:cs="Arial"/>
          <w:b/>
          <w:bCs/>
          <w:lang w:val="en-GB"/>
        </w:rPr>
      </w:pPr>
    </w:p>
    <w:p w:rsidR="007C4654" w:rsidRPr="007C4654" w:rsidRDefault="007C4654" w:rsidP="007C4654">
      <w:pPr>
        <w:spacing w:after="20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C4654">
        <w:rPr>
          <w:rFonts w:ascii="Arial" w:eastAsia="Times New Roman" w:hAnsi="Arial" w:cs="Arial"/>
          <w:b/>
          <w:bCs/>
          <w:sz w:val="24"/>
          <w:szCs w:val="24"/>
        </w:rPr>
        <w:t xml:space="preserve">Mr T C R Walters (DA) to ask the Minister of </w:t>
      </w:r>
      <w:bookmarkStart w:id="0" w:name="_Hlk65950394"/>
      <w:r w:rsidRPr="007C4654">
        <w:rPr>
          <w:rFonts w:ascii="Arial" w:eastAsia="Times New Roman" w:hAnsi="Arial" w:cs="Arial"/>
          <w:b/>
          <w:bCs/>
          <w:sz w:val="24"/>
          <w:szCs w:val="24"/>
        </w:rPr>
        <w:t>Cooperative Governance and Traditional Affairs</w:t>
      </w:r>
      <w:r w:rsidR="007B37DD" w:rsidRPr="007C4654">
        <w:rPr>
          <w:rFonts w:ascii="Arial" w:eastAsia="Times New Roman" w:hAnsi="Arial" w:cs="Arial"/>
          <w:b/>
          <w:bCs/>
          <w:sz w:val="24"/>
          <w:szCs w:val="24"/>
        </w:rPr>
        <w:fldChar w:fldCharType="begin"/>
      </w:r>
      <w:r w:rsidRPr="007C4654">
        <w:rPr>
          <w:rFonts w:ascii="Arial" w:eastAsia="Times New Roman" w:hAnsi="Arial" w:cs="Arial"/>
          <w:b/>
          <w:bCs/>
          <w:sz w:val="24"/>
          <w:szCs w:val="24"/>
        </w:rPr>
        <w:instrText xml:space="preserve"> XE "Cooperative Governance and Traditional Affairs" </w:instrText>
      </w:r>
      <w:r w:rsidR="007B37DD" w:rsidRPr="007C4654"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  <w:r w:rsidRPr="007C4654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C4654" w:rsidRPr="007C4654" w:rsidRDefault="007C4654" w:rsidP="007C4654">
      <w:pPr>
        <w:spacing w:after="20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C4654">
        <w:rPr>
          <w:rFonts w:ascii="Arial" w:eastAsia="Times New Roman" w:hAnsi="Arial" w:cs="Arial"/>
          <w:b/>
          <w:bCs/>
          <w:sz w:val="24"/>
          <w:szCs w:val="24"/>
        </w:rPr>
        <w:t>QUESTION:</w:t>
      </w:r>
    </w:p>
    <w:bookmarkEnd w:id="0"/>
    <w:p w:rsidR="007C4654" w:rsidRPr="007C4654" w:rsidRDefault="007C4654" w:rsidP="007C465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C4654">
        <w:rPr>
          <w:rFonts w:ascii="Arial" w:eastAsia="Calibri" w:hAnsi="Arial" w:cs="Arial"/>
          <w:sz w:val="24"/>
          <w:szCs w:val="24"/>
        </w:rPr>
        <w:t>(1)</w:t>
      </w:r>
      <w:r w:rsidRPr="007C4654">
        <w:rPr>
          <w:rFonts w:ascii="Arial" w:eastAsia="Calibri" w:hAnsi="Arial" w:cs="Arial"/>
          <w:sz w:val="24"/>
          <w:szCs w:val="24"/>
        </w:rPr>
        <w:tab/>
        <w:t xml:space="preserve">Whether any drought relief funding has been provided to the (a) </w:t>
      </w:r>
      <w:proofErr w:type="spellStart"/>
      <w:r w:rsidRPr="007C4654">
        <w:rPr>
          <w:rFonts w:ascii="Arial" w:eastAsia="Calibri" w:hAnsi="Arial" w:cs="Arial"/>
          <w:sz w:val="24"/>
          <w:szCs w:val="24"/>
        </w:rPr>
        <w:t>Ndlambe</w:t>
      </w:r>
      <w:proofErr w:type="spellEnd"/>
      <w:r w:rsidRPr="007C4654">
        <w:rPr>
          <w:rFonts w:ascii="Arial" w:eastAsia="Calibri" w:hAnsi="Arial" w:cs="Arial"/>
          <w:sz w:val="24"/>
          <w:szCs w:val="24"/>
        </w:rPr>
        <w:t xml:space="preserve"> Local Municipality, (b) Makana Local Municipality and (c) </w:t>
      </w:r>
      <w:proofErr w:type="spellStart"/>
      <w:r w:rsidRPr="007C4654">
        <w:rPr>
          <w:rFonts w:ascii="Arial" w:eastAsia="Calibri" w:hAnsi="Arial" w:cs="Arial"/>
          <w:sz w:val="24"/>
          <w:szCs w:val="24"/>
        </w:rPr>
        <w:t>Ngqushwa</w:t>
      </w:r>
      <w:proofErr w:type="spellEnd"/>
      <w:r w:rsidRPr="007C4654">
        <w:rPr>
          <w:rFonts w:ascii="Arial" w:eastAsia="Calibri" w:hAnsi="Arial" w:cs="Arial"/>
          <w:sz w:val="24"/>
          <w:szCs w:val="24"/>
        </w:rPr>
        <w:t xml:space="preserve"> Local Municipality over the past three financial years; if not, why not; if so, (</w:t>
      </w:r>
      <w:proofErr w:type="spellStart"/>
      <w:r w:rsidRPr="007C4654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7C4654">
        <w:rPr>
          <w:rFonts w:ascii="Arial" w:eastAsia="Calibri" w:hAnsi="Arial" w:cs="Arial"/>
          <w:sz w:val="24"/>
          <w:szCs w:val="24"/>
        </w:rPr>
        <w:t>) what total amounts were provided in each case and (ii) what was the intended usage of such funds;</w:t>
      </w:r>
    </w:p>
    <w:p w:rsidR="007C4654" w:rsidRPr="007C4654" w:rsidRDefault="007C4654" w:rsidP="007C465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C4654">
        <w:rPr>
          <w:rFonts w:ascii="Arial" w:eastAsia="Calibri" w:hAnsi="Arial" w:cs="Arial"/>
          <w:sz w:val="24"/>
          <w:szCs w:val="24"/>
        </w:rPr>
        <w:t>(2)</w:t>
      </w:r>
      <w:r w:rsidRPr="007C4654">
        <w:rPr>
          <w:rFonts w:ascii="Arial" w:eastAsia="Calibri" w:hAnsi="Arial" w:cs="Arial"/>
          <w:sz w:val="24"/>
          <w:szCs w:val="24"/>
        </w:rPr>
        <w:tab/>
      </w:r>
      <w:proofErr w:type="gramStart"/>
      <w:r w:rsidRPr="007C4654">
        <w:rPr>
          <w:rFonts w:ascii="Arial" w:eastAsia="Calibri" w:hAnsi="Arial" w:cs="Arial"/>
          <w:sz w:val="24"/>
          <w:szCs w:val="24"/>
        </w:rPr>
        <w:t>whether</w:t>
      </w:r>
      <w:proofErr w:type="gramEnd"/>
      <w:r w:rsidRPr="007C4654">
        <w:rPr>
          <w:rFonts w:ascii="Arial" w:eastAsia="Calibri" w:hAnsi="Arial" w:cs="Arial"/>
          <w:sz w:val="24"/>
          <w:szCs w:val="24"/>
        </w:rPr>
        <w:t xml:space="preserve"> the funds were utilised for the purposes intended; if not, in each case, why not; if so; what are the relevant details in each case;</w:t>
      </w:r>
    </w:p>
    <w:p w:rsidR="007C4654" w:rsidRPr="007C4654" w:rsidRDefault="007C4654" w:rsidP="007C465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7C4654">
        <w:rPr>
          <w:rFonts w:ascii="Arial" w:eastAsia="Calibri" w:hAnsi="Arial" w:cs="Arial"/>
          <w:sz w:val="24"/>
          <w:szCs w:val="24"/>
        </w:rPr>
        <w:t>(3)</w:t>
      </w:r>
      <w:r w:rsidRPr="007C4654">
        <w:rPr>
          <w:rFonts w:ascii="Arial" w:eastAsia="Calibri" w:hAnsi="Arial" w:cs="Arial"/>
          <w:sz w:val="24"/>
          <w:szCs w:val="24"/>
        </w:rPr>
        <w:tab/>
      </w:r>
      <w:proofErr w:type="gramStart"/>
      <w:r w:rsidRPr="007C4654">
        <w:rPr>
          <w:rFonts w:ascii="Arial" w:eastAsia="Calibri" w:hAnsi="Arial" w:cs="Arial"/>
          <w:sz w:val="24"/>
          <w:szCs w:val="24"/>
        </w:rPr>
        <w:t>whether</w:t>
      </w:r>
      <w:proofErr w:type="gramEnd"/>
      <w:r w:rsidRPr="007C4654">
        <w:rPr>
          <w:rFonts w:ascii="Arial" w:eastAsia="Calibri" w:hAnsi="Arial" w:cs="Arial"/>
          <w:sz w:val="24"/>
          <w:szCs w:val="24"/>
        </w:rPr>
        <w:t xml:space="preserve"> the projects for which the funds were intended were completed successfully; if not, why not; if so, what are the relevant details;</w:t>
      </w:r>
    </w:p>
    <w:p w:rsidR="007C4654" w:rsidRPr="007C4654" w:rsidRDefault="007C4654" w:rsidP="007C4654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20"/>
          <w:szCs w:val="20"/>
          <w:lang w:val="en-GB"/>
        </w:rPr>
      </w:pPr>
      <w:r w:rsidRPr="007C4654">
        <w:rPr>
          <w:rFonts w:ascii="Arial" w:eastAsia="Calibri" w:hAnsi="Arial" w:cs="Arial"/>
          <w:sz w:val="24"/>
          <w:szCs w:val="24"/>
        </w:rPr>
        <w:t>(4)</w:t>
      </w:r>
      <w:r w:rsidRPr="007C4654">
        <w:rPr>
          <w:rFonts w:ascii="Arial" w:eastAsia="Calibri" w:hAnsi="Arial" w:cs="Arial"/>
          <w:sz w:val="24"/>
          <w:szCs w:val="24"/>
        </w:rPr>
        <w:tab/>
        <w:t>what assistance is her department providing to the municipalities to assist with their water shortage problems?</w:t>
      </w:r>
      <w:r w:rsidRPr="007C465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7C4654">
        <w:rPr>
          <w:rFonts w:ascii="Arial" w:eastAsia="Calibri" w:hAnsi="Arial" w:cs="Arial"/>
          <w:sz w:val="20"/>
          <w:szCs w:val="20"/>
          <w:lang w:val="en-GB"/>
        </w:rPr>
        <w:t xml:space="preserve">NW1049E </w:t>
      </w:r>
    </w:p>
    <w:p w:rsidR="007C4654" w:rsidRPr="007C4654" w:rsidRDefault="007C4654" w:rsidP="007C465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C4654" w:rsidRPr="007C4654" w:rsidRDefault="007C4654" w:rsidP="007C4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4654" w:rsidRPr="007C4654" w:rsidRDefault="007C4654" w:rsidP="007C465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C4654" w:rsidRPr="007C4654" w:rsidRDefault="007C4654" w:rsidP="007C465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val="en-GB"/>
        </w:rPr>
      </w:pPr>
      <w:r w:rsidRPr="007C4654">
        <w:rPr>
          <w:rFonts w:ascii="Arial" w:eastAsia="Times New Roman" w:hAnsi="Arial" w:cs="Arial"/>
          <w:b/>
          <w:bCs/>
          <w:color w:val="000000"/>
          <w:lang w:val="en-GB"/>
        </w:rPr>
        <w:br w:type="page"/>
      </w:r>
    </w:p>
    <w:p w:rsidR="007C4654" w:rsidRPr="007C4654" w:rsidRDefault="007C4654" w:rsidP="007C46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/>
          <w:bCs/>
          <w:sz w:val="24"/>
          <w:szCs w:val="24"/>
          <w:lang w:val="en-GB"/>
        </w:rPr>
        <w:t xml:space="preserve">REPLY: </w:t>
      </w:r>
    </w:p>
    <w:p w:rsidR="007C4654" w:rsidRPr="007C4654" w:rsidRDefault="007C4654" w:rsidP="007C46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7C4654" w:rsidRPr="007C4654" w:rsidRDefault="007C4654" w:rsidP="007C465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ab/>
        <w:t xml:space="preserve">Yes, drought relief funds were provided by the Department of Cooperative </w:t>
      </w:r>
    </w:p>
    <w:p w:rsidR="007C4654" w:rsidRPr="007C4654" w:rsidRDefault="007C4654" w:rsidP="007C4654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Governance (DCOG) during the national financial year 2017/2018 to (a) </w:t>
      </w:r>
      <w:proofErr w:type="spellStart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Ndlambe</w:t>
      </w:r>
      <w:proofErr w:type="spellEnd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Local Municipality, (b) </w:t>
      </w:r>
      <w:proofErr w:type="spellStart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Makana</w:t>
      </w:r>
      <w:proofErr w:type="spellEnd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Local Municipality and (c) no funds were provided to </w:t>
      </w:r>
      <w:proofErr w:type="spellStart"/>
      <w:r w:rsidRPr="007C4654">
        <w:rPr>
          <w:rFonts w:ascii="Arial" w:eastAsia="Calibri" w:hAnsi="Arial" w:cs="Arial"/>
          <w:sz w:val="24"/>
          <w:szCs w:val="24"/>
        </w:rPr>
        <w:t>Ngqushwa</w:t>
      </w:r>
      <w:proofErr w:type="spellEnd"/>
      <w:r w:rsidRPr="007C4654">
        <w:rPr>
          <w:rFonts w:ascii="Arial" w:eastAsia="Calibri" w:hAnsi="Arial" w:cs="Arial"/>
          <w:sz w:val="24"/>
          <w:szCs w:val="24"/>
        </w:rPr>
        <w:t xml:space="preserve"> Local Municipality</w:t>
      </w: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. </w:t>
      </w:r>
    </w:p>
    <w:p w:rsidR="007C4654" w:rsidRPr="007C4654" w:rsidRDefault="007C4654" w:rsidP="007C4654">
      <w:pPr>
        <w:spacing w:after="0" w:line="276" w:lineRule="auto"/>
        <w:ind w:left="144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ind w:left="720" w:firstLine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(</w:t>
      </w:r>
      <w:proofErr w:type="spellStart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i</w:t>
      </w:r>
      <w:proofErr w:type="spellEnd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) The total amounts provided to the municipalities were as follows: </w:t>
      </w:r>
    </w:p>
    <w:p w:rsidR="007C4654" w:rsidRPr="007C4654" w:rsidRDefault="007C4654" w:rsidP="007C465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spellStart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Ndlambe</w:t>
      </w:r>
      <w:proofErr w:type="spellEnd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Local Municipality – R950 000 </w:t>
      </w:r>
    </w:p>
    <w:p w:rsidR="007C4654" w:rsidRPr="007C4654" w:rsidRDefault="007C4654" w:rsidP="007C4654">
      <w:pPr>
        <w:numPr>
          <w:ilvl w:val="0"/>
          <w:numId w:val="2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Makana Local Municipality – R810 000</w:t>
      </w:r>
    </w:p>
    <w:p w:rsidR="007C4654" w:rsidRPr="007C4654" w:rsidRDefault="007C4654" w:rsidP="007C4654">
      <w:pPr>
        <w:spacing w:after="0" w:line="276" w:lineRule="auto"/>
        <w:ind w:left="19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ind w:left="1418"/>
        <w:jc w:val="both"/>
        <w:rPr>
          <w:rFonts w:ascii="Arial" w:eastAsia="Calibri" w:hAnsi="Arial" w:cs="Arial"/>
          <w:sz w:val="24"/>
          <w:szCs w:val="24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(ii) The </w:t>
      </w:r>
      <w:r w:rsidRPr="007C4654">
        <w:rPr>
          <w:rFonts w:ascii="Arial" w:eastAsia="Calibri" w:hAnsi="Arial" w:cs="Arial"/>
          <w:sz w:val="24"/>
          <w:szCs w:val="24"/>
        </w:rPr>
        <w:t xml:space="preserve">intended purpose for funds allocated to </w:t>
      </w:r>
      <w:proofErr w:type="spellStart"/>
      <w:r w:rsidRPr="007C4654">
        <w:rPr>
          <w:rFonts w:ascii="Arial" w:eastAsia="Calibri" w:hAnsi="Arial" w:cs="Arial"/>
          <w:sz w:val="24"/>
          <w:szCs w:val="24"/>
        </w:rPr>
        <w:t>Ndlambe</w:t>
      </w:r>
      <w:proofErr w:type="spellEnd"/>
      <w:r w:rsidRPr="007C4654">
        <w:rPr>
          <w:rFonts w:ascii="Arial" w:eastAsia="Calibri" w:hAnsi="Arial" w:cs="Arial"/>
          <w:sz w:val="24"/>
          <w:szCs w:val="24"/>
        </w:rPr>
        <w:t xml:space="preserve"> and </w:t>
      </w:r>
      <w:proofErr w:type="spellStart"/>
      <w:r w:rsidRPr="007C4654">
        <w:rPr>
          <w:rFonts w:ascii="Arial" w:eastAsia="Calibri" w:hAnsi="Arial" w:cs="Arial"/>
          <w:sz w:val="24"/>
          <w:szCs w:val="24"/>
        </w:rPr>
        <w:t>Makana</w:t>
      </w:r>
      <w:proofErr w:type="spellEnd"/>
      <w:r w:rsidRPr="007C4654">
        <w:rPr>
          <w:rFonts w:ascii="Arial" w:eastAsia="Calibri" w:hAnsi="Arial" w:cs="Arial"/>
          <w:sz w:val="24"/>
          <w:szCs w:val="24"/>
        </w:rPr>
        <w:t xml:space="preserve"> Local Municipalities was for drought intervention projects, particularly the recommissioning of boreholes and related water infrastructure that were not functional within the municipalities. </w:t>
      </w: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ab/>
        <w:t xml:space="preserve">the reports from both municipalities indicated  that the funds </w:t>
      </w:r>
    </w:p>
    <w:p w:rsidR="007C4654" w:rsidRPr="007C4654" w:rsidRDefault="007C4654" w:rsidP="007C4654">
      <w:pPr>
        <w:spacing w:after="0" w:line="276" w:lineRule="auto"/>
        <w:ind w:left="143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proofErr w:type="gramStart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>were</w:t>
      </w:r>
      <w:proofErr w:type="gramEnd"/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used for the intended purposes for drought interventions within the municipality;</w:t>
      </w:r>
    </w:p>
    <w:p w:rsidR="007C4654" w:rsidRPr="007C4654" w:rsidRDefault="007C4654" w:rsidP="007C4654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Calibri" w:hAnsi="Arial" w:cs="Arial"/>
          <w:sz w:val="24"/>
          <w:szCs w:val="24"/>
        </w:rPr>
        <w:t xml:space="preserve"> </w:t>
      </w:r>
      <w:r w:rsidRPr="007C4654">
        <w:rPr>
          <w:rFonts w:ascii="Arial" w:eastAsia="Calibri" w:hAnsi="Arial" w:cs="Arial"/>
          <w:sz w:val="24"/>
          <w:szCs w:val="24"/>
        </w:rPr>
        <w:tab/>
        <w:t xml:space="preserve">the projects for which the funds were intended were completed successfully  </w:t>
      </w:r>
    </w:p>
    <w:p w:rsidR="007C4654" w:rsidRPr="007C4654" w:rsidRDefault="007C4654" w:rsidP="007C4654">
      <w:pPr>
        <w:spacing w:after="0" w:line="276" w:lineRule="auto"/>
        <w:ind w:left="12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Pr="007C4654">
        <w:rPr>
          <w:rFonts w:ascii="Arial" w:eastAsia="Calibri" w:hAnsi="Arial" w:cs="Arial"/>
          <w:sz w:val="24"/>
          <w:szCs w:val="24"/>
          <w:lang w:val="en-GB"/>
        </w:rPr>
        <w:tab/>
      </w:r>
      <w:proofErr w:type="gramStart"/>
      <w:r w:rsidRPr="007C4654">
        <w:rPr>
          <w:rFonts w:ascii="Arial" w:eastAsia="Calibri" w:hAnsi="Arial" w:cs="Arial"/>
          <w:sz w:val="24"/>
          <w:szCs w:val="24"/>
        </w:rPr>
        <w:t>as</w:t>
      </w:r>
      <w:proofErr w:type="gramEnd"/>
      <w:r w:rsidRPr="007C4654">
        <w:rPr>
          <w:rFonts w:ascii="Arial" w:eastAsia="Calibri" w:hAnsi="Arial" w:cs="Arial"/>
          <w:sz w:val="24"/>
          <w:szCs w:val="24"/>
        </w:rPr>
        <w:t xml:space="preserve"> per the reports submitted by the municipalities; </w:t>
      </w:r>
    </w:p>
    <w:p w:rsidR="007C4654" w:rsidRPr="007C4654" w:rsidRDefault="007C4654" w:rsidP="007C4654">
      <w:pPr>
        <w:spacing w:after="0" w:line="240" w:lineRule="auto"/>
        <w:ind w:left="720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numPr>
          <w:ilvl w:val="0"/>
          <w:numId w:val="1"/>
        </w:num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</w:t>
      </w: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ab/>
        <w:t xml:space="preserve">the DCOG continues to support all municipalities within the country, including  </w:t>
      </w:r>
    </w:p>
    <w:p w:rsidR="007C4654" w:rsidRPr="007C4654" w:rsidRDefault="007C4654" w:rsidP="007C4654">
      <w:pPr>
        <w:spacing w:after="0" w:line="276" w:lineRule="auto"/>
        <w:ind w:left="1439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the mentioned </w:t>
      </w:r>
      <w:r w:rsidRPr="007C4654">
        <w:rPr>
          <w:rFonts w:ascii="Arial" w:eastAsia="Times New Roman" w:hAnsi="Arial" w:cs="Arial"/>
          <w:sz w:val="24"/>
          <w:szCs w:val="24"/>
          <w:lang w:val="en-GB"/>
        </w:rPr>
        <w:t xml:space="preserve">municipalities through normal existing departmental programme, particularly the Municipal Infrastructure Grant (MIG) regarding annual funding allocations for water and sanitation infrastructure for development and service delivery enhancement within the municipalities. </w:t>
      </w:r>
    </w:p>
    <w:p w:rsidR="007C4654" w:rsidRPr="007C4654" w:rsidRDefault="007C4654" w:rsidP="007C4654">
      <w:pPr>
        <w:spacing w:after="0" w:line="276" w:lineRule="auto"/>
        <w:ind w:left="143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  <w:r w:rsidRPr="007C4654"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  <w:t xml:space="preserve">    </w:t>
      </w:r>
    </w:p>
    <w:p w:rsidR="007C4654" w:rsidRPr="007C4654" w:rsidRDefault="007C4654" w:rsidP="007C4654">
      <w:pPr>
        <w:spacing w:after="0" w:line="276" w:lineRule="auto"/>
        <w:ind w:left="720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ind w:left="12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tabs>
          <w:tab w:val="left" w:pos="1860"/>
        </w:tabs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tabs>
          <w:tab w:val="left" w:pos="1860"/>
        </w:tabs>
        <w:spacing w:after="0" w:line="276" w:lineRule="auto"/>
        <w:ind w:left="1211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76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val="en-GB"/>
        </w:rPr>
      </w:pPr>
    </w:p>
    <w:p w:rsidR="007C4654" w:rsidRPr="007C4654" w:rsidRDefault="007C4654" w:rsidP="007C4654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466622" w:rsidRDefault="00466622"/>
    <w:sectPr w:rsidR="00466622" w:rsidSect="00457260">
      <w:headerReference w:type="even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A4B" w:rsidRDefault="00850A4B">
      <w:pPr>
        <w:spacing w:after="0" w:line="240" w:lineRule="auto"/>
      </w:pPr>
      <w:r>
        <w:separator/>
      </w:r>
    </w:p>
  </w:endnote>
  <w:endnote w:type="continuationSeparator" w:id="0">
    <w:p w:rsidR="00850A4B" w:rsidRDefault="00850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A4B" w:rsidRDefault="00850A4B">
      <w:pPr>
        <w:spacing w:after="0" w:line="240" w:lineRule="auto"/>
      </w:pPr>
      <w:r>
        <w:separator/>
      </w:r>
    </w:p>
  </w:footnote>
  <w:footnote w:type="continuationSeparator" w:id="0">
    <w:p w:rsidR="00850A4B" w:rsidRDefault="00850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5C6" w:rsidRDefault="007B37D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C465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5C6" w:rsidRDefault="00850A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2186B"/>
    <w:multiLevelType w:val="hybridMultilevel"/>
    <w:tmpl w:val="E71A5F12"/>
    <w:lvl w:ilvl="0" w:tplc="1C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55FF4E38"/>
    <w:multiLevelType w:val="hybridMultilevel"/>
    <w:tmpl w:val="127437A0"/>
    <w:lvl w:ilvl="0" w:tplc="67A20C3E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90" w:hanging="360"/>
      </w:pPr>
    </w:lvl>
    <w:lvl w:ilvl="2" w:tplc="1C09001B" w:tentative="1">
      <w:start w:val="1"/>
      <w:numFmt w:val="lowerRoman"/>
      <w:lvlText w:val="%3."/>
      <w:lvlJc w:val="right"/>
      <w:pPr>
        <w:ind w:left="2510" w:hanging="180"/>
      </w:pPr>
    </w:lvl>
    <w:lvl w:ilvl="3" w:tplc="1C09000F" w:tentative="1">
      <w:start w:val="1"/>
      <w:numFmt w:val="decimal"/>
      <w:lvlText w:val="%4."/>
      <w:lvlJc w:val="left"/>
      <w:pPr>
        <w:ind w:left="3230" w:hanging="360"/>
      </w:pPr>
    </w:lvl>
    <w:lvl w:ilvl="4" w:tplc="1C090019" w:tentative="1">
      <w:start w:val="1"/>
      <w:numFmt w:val="lowerLetter"/>
      <w:lvlText w:val="%5."/>
      <w:lvlJc w:val="left"/>
      <w:pPr>
        <w:ind w:left="3950" w:hanging="360"/>
      </w:pPr>
    </w:lvl>
    <w:lvl w:ilvl="5" w:tplc="1C09001B" w:tentative="1">
      <w:start w:val="1"/>
      <w:numFmt w:val="lowerRoman"/>
      <w:lvlText w:val="%6."/>
      <w:lvlJc w:val="right"/>
      <w:pPr>
        <w:ind w:left="4670" w:hanging="180"/>
      </w:pPr>
    </w:lvl>
    <w:lvl w:ilvl="6" w:tplc="1C09000F" w:tentative="1">
      <w:start w:val="1"/>
      <w:numFmt w:val="decimal"/>
      <w:lvlText w:val="%7."/>
      <w:lvlJc w:val="left"/>
      <w:pPr>
        <w:ind w:left="5390" w:hanging="360"/>
      </w:pPr>
    </w:lvl>
    <w:lvl w:ilvl="7" w:tplc="1C090019" w:tentative="1">
      <w:start w:val="1"/>
      <w:numFmt w:val="lowerLetter"/>
      <w:lvlText w:val="%8."/>
      <w:lvlJc w:val="left"/>
      <w:pPr>
        <w:ind w:left="6110" w:hanging="360"/>
      </w:pPr>
    </w:lvl>
    <w:lvl w:ilvl="8" w:tplc="1C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654"/>
    <w:rsid w:val="000C2222"/>
    <w:rsid w:val="003A0A1C"/>
    <w:rsid w:val="00466622"/>
    <w:rsid w:val="006C56B7"/>
    <w:rsid w:val="007B37DD"/>
    <w:rsid w:val="007C4654"/>
    <w:rsid w:val="008456E4"/>
    <w:rsid w:val="00850A4B"/>
    <w:rsid w:val="00F3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46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4654"/>
  </w:style>
  <w:style w:type="character" w:styleId="PageNumber">
    <w:name w:val="page number"/>
    <w:basedOn w:val="DefaultParagraphFont"/>
    <w:rsid w:val="007C4654"/>
  </w:style>
  <w:style w:type="paragraph" w:styleId="BalloonText">
    <w:name w:val="Balloon Text"/>
    <w:basedOn w:val="Normal"/>
    <w:link w:val="BalloonTextChar"/>
    <w:uiPriority w:val="99"/>
    <w:semiHidden/>
    <w:unhideWhenUsed/>
    <w:rsid w:val="003A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2024</Characters>
  <Application>Microsoft Office Word</Application>
  <DocSecurity>0</DocSecurity>
  <Lines>16</Lines>
  <Paragraphs>4</Paragraphs>
  <ScaleCrop>false</ScaleCrop>
  <Company>Toshiba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Mamokoena Bame</dc:creator>
  <cp:lastModifiedBy>USER</cp:lastModifiedBy>
  <cp:revision>2</cp:revision>
  <dcterms:created xsi:type="dcterms:W3CDTF">2021-04-12T12:02:00Z</dcterms:created>
  <dcterms:modified xsi:type="dcterms:W3CDTF">2021-04-12T12:02:00Z</dcterms:modified>
</cp:coreProperties>
</file>