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69" w:rsidRPr="00334D64" w:rsidRDefault="00617269" w:rsidP="009C15B4">
      <w:pPr>
        <w:spacing w:before="100" w:beforeAutospacing="1" w:after="100" w:afterAutospacing="1" w:line="240" w:lineRule="auto"/>
        <w:jc w:val="both"/>
        <w:rPr>
          <w:rFonts w:ascii="Arial" w:eastAsia="Times New Roman" w:hAnsi="Arial" w:cs="Times New Roman"/>
          <w:b/>
          <w:sz w:val="30"/>
          <w:szCs w:val="20"/>
          <w:lang w:val="en-US"/>
        </w:rPr>
      </w:pPr>
      <w:r w:rsidRPr="00334D64">
        <w:rPr>
          <w:rFonts w:ascii="Arial" w:eastAsia="Times New Roman" w:hAnsi="Arial" w:cs="Times New Roman"/>
          <w:b/>
          <w:noProof/>
          <w:sz w:val="30"/>
          <w:szCs w:val="20"/>
          <w:lang w:eastAsia="en-ZA"/>
        </w:rPr>
        <w:drawing>
          <wp:anchor distT="0" distB="0" distL="114300" distR="114300" simplePos="0" relativeHeight="251661312" behindDoc="0" locked="0" layoutInCell="1" allowOverlap="1" wp14:anchorId="3DC5AFF6" wp14:editId="63FC4EDA">
            <wp:simplePos x="0" y="0"/>
            <wp:positionH relativeFrom="column">
              <wp:posOffset>2333625</wp:posOffset>
            </wp:positionH>
            <wp:positionV relativeFrom="paragraph">
              <wp:posOffset>-276225</wp:posOffset>
            </wp:positionV>
            <wp:extent cx="1123950" cy="1457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pic:spPr>
                </pic:pic>
              </a:graphicData>
            </a:graphic>
            <wp14:sizeRelH relativeFrom="page">
              <wp14:pctWidth>0</wp14:pctWidth>
            </wp14:sizeRelH>
            <wp14:sizeRelV relativeFrom="page">
              <wp14:pctHeight>0</wp14:pctHeight>
            </wp14:sizeRelV>
          </wp:anchor>
        </w:drawing>
      </w:r>
    </w:p>
    <w:p w:rsidR="00617269" w:rsidRPr="00334D64" w:rsidRDefault="00617269" w:rsidP="00617269">
      <w:pPr>
        <w:spacing w:after="0" w:line="360" w:lineRule="auto"/>
        <w:jc w:val="center"/>
        <w:rPr>
          <w:rFonts w:ascii="Arial" w:eastAsia="Times New Roman" w:hAnsi="Arial" w:cs="Times New Roman"/>
          <w:b/>
          <w:sz w:val="30"/>
          <w:szCs w:val="20"/>
          <w:lang w:val="en-US"/>
        </w:rPr>
      </w:pPr>
    </w:p>
    <w:p w:rsidR="00617269" w:rsidRPr="00334D64" w:rsidRDefault="00617269" w:rsidP="00617269">
      <w:pPr>
        <w:spacing w:after="0" w:line="360" w:lineRule="auto"/>
        <w:jc w:val="center"/>
        <w:rPr>
          <w:rFonts w:ascii="Arial" w:eastAsia="Times New Roman" w:hAnsi="Arial" w:cs="Times New Roman"/>
          <w:b/>
          <w:sz w:val="30"/>
          <w:szCs w:val="20"/>
          <w:lang w:val="en-US"/>
        </w:rPr>
      </w:pPr>
    </w:p>
    <w:p w:rsidR="0085029C" w:rsidRDefault="0085029C" w:rsidP="00617269">
      <w:pPr>
        <w:spacing w:after="0" w:line="360" w:lineRule="auto"/>
        <w:jc w:val="center"/>
        <w:rPr>
          <w:rFonts w:ascii="Tahoma" w:eastAsia="Times New Roman" w:hAnsi="Tahoma" w:cs="Tahoma"/>
          <w:b/>
          <w:color w:val="003300"/>
          <w:szCs w:val="20"/>
          <w:lang w:val="en-US"/>
        </w:rPr>
      </w:pPr>
    </w:p>
    <w:p w:rsidR="001D205C" w:rsidRDefault="001D205C" w:rsidP="001D205C">
      <w:pPr>
        <w:spacing w:after="0" w:line="360" w:lineRule="auto"/>
        <w:rPr>
          <w:rFonts w:ascii="Tahoma" w:eastAsia="Times New Roman" w:hAnsi="Tahoma" w:cs="Tahoma"/>
          <w:b/>
          <w:color w:val="003300"/>
          <w:szCs w:val="20"/>
          <w:lang w:val="en-US"/>
        </w:rPr>
      </w:pPr>
      <w:bookmarkStart w:id="0" w:name="_GoBack"/>
      <w:bookmarkEnd w:id="0"/>
    </w:p>
    <w:p w:rsidR="001D205C" w:rsidRPr="00D416B4" w:rsidRDefault="001D205C" w:rsidP="001D205C">
      <w:pPr>
        <w:spacing w:after="0" w:line="360" w:lineRule="auto"/>
        <w:jc w:val="center"/>
        <w:rPr>
          <w:rFonts w:ascii="Tahoma" w:eastAsia="Times New Roman" w:hAnsi="Tahoma" w:cs="Tahoma"/>
          <w:b/>
          <w:color w:val="003300"/>
          <w:szCs w:val="20"/>
          <w:lang w:val="en-US"/>
        </w:rPr>
      </w:pPr>
      <w:r w:rsidRPr="00D416B4">
        <w:rPr>
          <w:rFonts w:ascii="Tahoma" w:eastAsia="Times New Roman" w:hAnsi="Tahoma" w:cs="Tahoma"/>
          <w:b/>
          <w:color w:val="003300"/>
          <w:szCs w:val="20"/>
          <w:lang w:val="en-US"/>
        </w:rPr>
        <w:t>MINISTER IN THE PRESIDENCY:  PLANNING, MONITORING AND EVALUATION</w:t>
      </w:r>
    </w:p>
    <w:p w:rsidR="001D205C" w:rsidRPr="00D416B4" w:rsidRDefault="001D205C" w:rsidP="001D205C">
      <w:pPr>
        <w:spacing w:after="0" w:line="360" w:lineRule="auto"/>
        <w:jc w:val="center"/>
        <w:rPr>
          <w:rFonts w:ascii="Tahoma" w:eastAsia="Times New Roman" w:hAnsi="Tahoma" w:cs="Tahoma"/>
          <w:b/>
          <w:color w:val="003300"/>
          <w:szCs w:val="20"/>
          <w:lang w:val="en-US"/>
        </w:rPr>
      </w:pPr>
      <w:r w:rsidRPr="00D416B4">
        <w:rPr>
          <w:rFonts w:ascii="Tahoma" w:eastAsia="Times New Roman" w:hAnsi="Tahoma" w:cs="Tahoma"/>
          <w:b/>
          <w:color w:val="003300"/>
          <w:szCs w:val="20"/>
          <w:lang w:val="en-US"/>
        </w:rPr>
        <w:t>REPUBLIC OF SOUTH AFRICA</w:t>
      </w:r>
    </w:p>
    <w:p w:rsidR="001D205C" w:rsidRPr="00D416B4" w:rsidRDefault="001D205C" w:rsidP="001D205C">
      <w:pPr>
        <w:spacing w:before="100" w:beforeAutospacing="1" w:after="100" w:afterAutospacing="1" w:line="276" w:lineRule="auto"/>
        <w:ind w:left="720" w:hanging="720"/>
        <w:jc w:val="center"/>
        <w:outlineLvl w:val="0"/>
        <w:rPr>
          <w:rFonts w:ascii="Tahoma" w:eastAsia="Times New Roman" w:hAnsi="Tahoma" w:cs="Tahoma"/>
          <w:b/>
          <w:snapToGrid w:val="0"/>
          <w:color w:val="000000"/>
          <w:sz w:val="24"/>
          <w:szCs w:val="24"/>
          <w:lang w:val="en-GB"/>
        </w:rPr>
      </w:pPr>
      <w:r w:rsidRPr="00D416B4">
        <w:rPr>
          <w:rFonts w:ascii="Tahoma" w:eastAsia="Times New Roman" w:hAnsi="Tahoma" w:cs="Tahoma"/>
          <w:b/>
          <w:snapToGrid w:val="0"/>
          <w:color w:val="000000"/>
          <w:sz w:val="24"/>
          <w:szCs w:val="24"/>
          <w:lang w:val="en-GB"/>
        </w:rPr>
        <w:t>NATIONAL ASSEMBLY</w:t>
      </w:r>
    </w:p>
    <w:p w:rsidR="001D205C" w:rsidRPr="00D416B4" w:rsidRDefault="001D205C" w:rsidP="001D205C">
      <w:pPr>
        <w:spacing w:before="100" w:beforeAutospacing="1" w:after="100" w:afterAutospacing="1" w:line="276" w:lineRule="auto"/>
        <w:ind w:left="720" w:hanging="720"/>
        <w:jc w:val="center"/>
        <w:outlineLvl w:val="0"/>
        <w:rPr>
          <w:rFonts w:ascii="Tahoma" w:eastAsia="Times New Roman" w:hAnsi="Tahoma" w:cs="Tahoma"/>
          <w:b/>
          <w:snapToGrid w:val="0"/>
          <w:color w:val="000000"/>
          <w:sz w:val="24"/>
          <w:szCs w:val="24"/>
          <w:lang w:val="en-GB"/>
        </w:rPr>
      </w:pPr>
      <w:r w:rsidRPr="00D416B4">
        <w:rPr>
          <w:rFonts w:ascii="Tahoma" w:eastAsia="Times New Roman" w:hAnsi="Tahoma" w:cs="Tahoma"/>
          <w:b/>
          <w:snapToGrid w:val="0"/>
          <w:color w:val="000000"/>
          <w:sz w:val="24"/>
          <w:szCs w:val="24"/>
          <w:lang w:val="en-GB"/>
        </w:rPr>
        <w:t>QUESTION FOR WRITTEN REPLY</w:t>
      </w:r>
    </w:p>
    <w:p w:rsidR="001D205C" w:rsidRPr="00D416B4" w:rsidRDefault="001D205C" w:rsidP="001D205C">
      <w:pPr>
        <w:spacing w:before="100" w:beforeAutospacing="1" w:after="100" w:afterAutospacing="1" w:line="276" w:lineRule="auto"/>
        <w:ind w:left="720" w:hanging="720"/>
        <w:jc w:val="center"/>
        <w:outlineLvl w:val="0"/>
        <w:rPr>
          <w:rFonts w:ascii="Tahoma" w:eastAsia="Times New Roman" w:hAnsi="Tahoma" w:cs="Tahoma"/>
          <w:b/>
          <w:snapToGrid w:val="0"/>
          <w:sz w:val="24"/>
          <w:szCs w:val="24"/>
          <w:lang w:val="en-GB"/>
        </w:rPr>
      </w:pPr>
      <w:r w:rsidRPr="00D416B4">
        <w:rPr>
          <w:rFonts w:ascii="Tahoma" w:eastAsia="Times New Roman" w:hAnsi="Tahoma" w:cs="Tahoma"/>
          <w:b/>
          <w:snapToGrid w:val="0"/>
          <w:sz w:val="24"/>
          <w:szCs w:val="24"/>
          <w:lang w:val="en-GB"/>
        </w:rPr>
        <w:t>QUESTION NUMBER:</w:t>
      </w:r>
      <w:r w:rsidRPr="00D416B4">
        <w:rPr>
          <w:rFonts w:ascii="Tahoma" w:eastAsia="Times New Roman" w:hAnsi="Tahoma" w:cs="Tahoma"/>
          <w:b/>
          <w:snapToGrid w:val="0"/>
          <w:sz w:val="24"/>
          <w:szCs w:val="24"/>
          <w:lang w:val="en-GB"/>
        </w:rPr>
        <w:tab/>
        <w:t>879</w:t>
      </w:r>
    </w:p>
    <w:p w:rsidR="001D205C" w:rsidRPr="00D416B4" w:rsidRDefault="001D205C" w:rsidP="001D205C">
      <w:pPr>
        <w:spacing w:after="120" w:line="360" w:lineRule="auto"/>
        <w:jc w:val="center"/>
        <w:rPr>
          <w:rFonts w:ascii="Tahoma" w:eastAsia="Times New Roman" w:hAnsi="Tahoma" w:cs="Tahoma"/>
          <w:b/>
          <w:snapToGrid w:val="0"/>
          <w:sz w:val="24"/>
          <w:szCs w:val="24"/>
          <w:lang w:val="en-GB"/>
        </w:rPr>
      </w:pPr>
      <w:r w:rsidRPr="00D416B4">
        <w:rPr>
          <w:rFonts w:ascii="Tahoma" w:eastAsia="Times New Roman" w:hAnsi="Tahoma" w:cs="Tahoma"/>
          <w:b/>
          <w:snapToGrid w:val="0"/>
          <w:sz w:val="24"/>
          <w:szCs w:val="24"/>
          <w:lang w:val="en-GB"/>
        </w:rPr>
        <w:t>DATE OF PUBLICATION IN INTERNAL QUESTION PAPER: 23 MARCH 2018</w:t>
      </w:r>
    </w:p>
    <w:p w:rsidR="001D205C" w:rsidRPr="00D416B4" w:rsidRDefault="001D205C" w:rsidP="001D205C">
      <w:pPr>
        <w:pBdr>
          <w:bottom w:val="single" w:sz="12" w:space="1" w:color="auto"/>
        </w:pBdr>
        <w:spacing w:after="0" w:line="276" w:lineRule="auto"/>
        <w:jc w:val="center"/>
        <w:rPr>
          <w:rFonts w:ascii="Tahoma" w:eastAsia="Times New Roman" w:hAnsi="Tahoma" w:cs="Tahoma"/>
          <w:b/>
          <w:snapToGrid w:val="0"/>
          <w:sz w:val="24"/>
          <w:szCs w:val="24"/>
          <w:lang w:val="en-GB"/>
        </w:rPr>
      </w:pPr>
      <w:r w:rsidRPr="00D416B4">
        <w:rPr>
          <w:rFonts w:ascii="Tahoma" w:eastAsia="Times New Roman" w:hAnsi="Tahoma" w:cs="Tahoma"/>
          <w:b/>
          <w:snapToGrid w:val="0"/>
          <w:sz w:val="24"/>
          <w:szCs w:val="24"/>
          <w:lang w:val="en-GB"/>
        </w:rPr>
        <w:t>INTERNAL QUESTION PAPER NUMBER:  09 - 2018</w:t>
      </w:r>
    </w:p>
    <w:p w:rsidR="001D205C" w:rsidRPr="00D416B4" w:rsidRDefault="001D205C" w:rsidP="001D205C">
      <w:pPr>
        <w:spacing w:before="100" w:beforeAutospacing="1" w:after="100" w:afterAutospacing="1" w:line="240" w:lineRule="auto"/>
        <w:ind w:left="709" w:firstLine="11"/>
        <w:jc w:val="both"/>
        <w:rPr>
          <w:rFonts w:ascii="Tahoma" w:hAnsi="Tahoma" w:cs="Tahoma"/>
          <w:sz w:val="20"/>
          <w:szCs w:val="20"/>
        </w:rPr>
      </w:pPr>
    </w:p>
    <w:p w:rsidR="001D205C" w:rsidRPr="00483859" w:rsidRDefault="001D205C" w:rsidP="001D205C">
      <w:pPr>
        <w:spacing w:before="100" w:beforeAutospacing="1" w:after="100" w:afterAutospacing="1" w:line="240" w:lineRule="auto"/>
        <w:jc w:val="both"/>
        <w:outlineLvl w:val="0"/>
        <w:rPr>
          <w:rFonts w:ascii="Arial" w:hAnsi="Arial" w:cs="Arial"/>
        </w:rPr>
      </w:pPr>
      <w:r w:rsidRPr="00483859">
        <w:rPr>
          <w:rFonts w:ascii="Arial" w:hAnsi="Arial" w:cs="Arial"/>
          <w:b/>
        </w:rPr>
        <w:t>Mr D W Macpherson (DA) to ask the Minister in The Presidency:</w:t>
      </w:r>
    </w:p>
    <w:p w:rsidR="001D205C" w:rsidRPr="00801E2D" w:rsidRDefault="001D205C" w:rsidP="001D205C">
      <w:pPr>
        <w:jc w:val="both"/>
        <w:rPr>
          <w:rFonts w:ascii="Tahoma" w:hAnsi="Tahoma" w:cs="Tahoma"/>
          <w:szCs w:val="20"/>
        </w:rPr>
      </w:pPr>
      <w:r w:rsidRPr="00483859">
        <w:rPr>
          <w:rFonts w:ascii="Arial" w:hAnsi="Arial" w:cs="Arial"/>
        </w:rPr>
        <w:t>With reference to the Aquaculture hub of the Oceans Economy Lab, (a) what are the detailed reasons behind the delays in the expansion of the (i) Oyster hatchery at Paternoster, (ii) Oyster Catcher Initiative, (iii) Hermanus Salmon, (iv) Hondeklip Bay Abalone hatchery, (v) Richards Bay sea cage kob farming, particularly improving market access and developing the value-chain and (vi) Wild Coast abalone ranching and (b) what steps are being taken to resolve the delays and complete the projects in each case?</w:t>
      </w:r>
      <w:r w:rsidRPr="00483859">
        <w:rPr>
          <w:rFonts w:ascii="Arial" w:hAnsi="Arial" w:cs="Arial"/>
        </w:rPr>
        <w:tab/>
      </w:r>
      <w:r w:rsidRPr="00483859">
        <w:rPr>
          <w:rFonts w:ascii="Arial" w:hAnsi="Arial" w:cs="Arial"/>
        </w:rPr>
        <w:tab/>
      </w:r>
      <w:r w:rsidRPr="00D416B4">
        <w:rPr>
          <w:rFonts w:ascii="Tahoma" w:hAnsi="Tahoma" w:cs="Tahoma"/>
          <w:sz w:val="24"/>
          <w:szCs w:val="24"/>
        </w:rPr>
        <w:tab/>
      </w:r>
      <w:r w:rsidRPr="00D416B4">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801E2D">
        <w:rPr>
          <w:rFonts w:ascii="Tahoma" w:hAnsi="Tahoma" w:cs="Tahoma"/>
          <w:b/>
          <w:szCs w:val="20"/>
        </w:rPr>
        <w:t>NW958E</w:t>
      </w:r>
    </w:p>
    <w:p w:rsidR="001D205C" w:rsidRPr="00801E2D" w:rsidRDefault="001D205C" w:rsidP="001D205C">
      <w:pPr>
        <w:jc w:val="both"/>
        <w:rPr>
          <w:rFonts w:ascii="Tahoma" w:hAnsi="Tahoma" w:cs="Tahoma"/>
          <w:szCs w:val="20"/>
        </w:rPr>
      </w:pPr>
    </w:p>
    <w:p w:rsidR="001D205C" w:rsidRPr="008A1738" w:rsidRDefault="001D205C" w:rsidP="001D205C">
      <w:pPr>
        <w:rPr>
          <w:rFonts w:ascii="Arial" w:hAnsi="Arial" w:cs="Arial"/>
          <w:b/>
          <w:i/>
        </w:rPr>
      </w:pPr>
      <w:r w:rsidRPr="008A1738">
        <w:rPr>
          <w:rFonts w:ascii="Arial" w:hAnsi="Arial" w:cs="Arial"/>
          <w:b/>
          <w:i/>
        </w:rPr>
        <w:t>REPLY:</w:t>
      </w:r>
    </w:p>
    <w:p w:rsidR="001D205C" w:rsidRPr="008A1738" w:rsidRDefault="001D205C" w:rsidP="001D205C">
      <w:pPr>
        <w:rPr>
          <w:rFonts w:ascii="Arial" w:hAnsi="Arial" w:cs="Arial"/>
          <w:b/>
          <w:i/>
        </w:rPr>
      </w:pPr>
      <w:r w:rsidRPr="008A1738">
        <w:rPr>
          <w:rFonts w:ascii="Arial" w:hAnsi="Arial" w:cs="Arial"/>
          <w:b/>
          <w:i/>
        </w:rPr>
        <w:t xml:space="preserve"> </w:t>
      </w:r>
    </w:p>
    <w:p w:rsidR="001D205C" w:rsidRPr="0058690E" w:rsidRDefault="001D205C" w:rsidP="001D205C">
      <w:pPr>
        <w:pStyle w:val="ListParagraph"/>
        <w:numPr>
          <w:ilvl w:val="0"/>
          <w:numId w:val="1"/>
        </w:numPr>
        <w:spacing w:line="360" w:lineRule="auto"/>
        <w:jc w:val="both"/>
        <w:rPr>
          <w:rFonts w:ascii="Arial" w:hAnsi="Arial" w:cs="Arial"/>
        </w:rPr>
      </w:pPr>
      <w:r w:rsidRPr="0058690E">
        <w:rPr>
          <w:rFonts w:ascii="Arial" w:hAnsi="Arial" w:cs="Arial"/>
        </w:rPr>
        <w:t xml:space="preserve">According to DAFF, Paternoster Oyster initiative was delayed owing to lack of interest to invest from private investors to date and therefore </w:t>
      </w:r>
      <w:r w:rsidRPr="008A1738">
        <w:rPr>
          <w:rFonts w:ascii="Arial" w:hAnsi="Arial" w:cs="Arial"/>
        </w:rPr>
        <w:t xml:space="preserve">could not leverage </w:t>
      </w:r>
      <w:r w:rsidRPr="0058690E">
        <w:rPr>
          <w:rFonts w:ascii="Arial" w:hAnsi="Arial" w:cs="Arial"/>
        </w:rPr>
        <w:t>other funding. Consequently, the project was removed from the Operation Phakisa registered projects. Recently, the company has been bought over and the new owner intends to set up an oyster hatchery. This company will have an opportunity to register the new project with Operation Phakisa.</w:t>
      </w:r>
    </w:p>
    <w:p w:rsidR="001D205C" w:rsidRPr="0058690E" w:rsidRDefault="001D205C" w:rsidP="001D205C">
      <w:pPr>
        <w:pStyle w:val="ListParagraph"/>
        <w:numPr>
          <w:ilvl w:val="0"/>
          <w:numId w:val="1"/>
        </w:numPr>
        <w:spacing w:line="360" w:lineRule="auto"/>
        <w:jc w:val="both"/>
        <w:rPr>
          <w:rFonts w:ascii="Arial" w:hAnsi="Arial" w:cs="Arial"/>
        </w:rPr>
      </w:pPr>
      <w:r w:rsidRPr="0058690E">
        <w:rPr>
          <w:rFonts w:ascii="Arial" w:hAnsi="Arial" w:cs="Arial"/>
        </w:rPr>
        <w:t xml:space="preserve">Oyster Catcher initiative was delayed due to the Environmental Impact Assessment (EIA) process that was conducted for Saldanha Bay. Now that the </w:t>
      </w:r>
      <w:r w:rsidRPr="0058690E">
        <w:rPr>
          <w:rFonts w:ascii="Arial" w:hAnsi="Arial" w:cs="Arial"/>
        </w:rPr>
        <w:lastRenderedPageBreak/>
        <w:t>Environmental Authorisation has been approved, the conditions of the Environmental Authorisation need to be met and Transnet reports that the approval process   for additional sea space needed, is underway.</w:t>
      </w:r>
    </w:p>
    <w:p w:rsidR="001D205C" w:rsidRPr="0058690E" w:rsidRDefault="001D205C" w:rsidP="001D205C">
      <w:pPr>
        <w:pStyle w:val="ListParagraph"/>
        <w:numPr>
          <w:ilvl w:val="0"/>
          <w:numId w:val="1"/>
        </w:numPr>
        <w:spacing w:line="360" w:lineRule="auto"/>
        <w:jc w:val="both"/>
        <w:rPr>
          <w:rFonts w:ascii="Arial" w:hAnsi="Arial" w:cs="Arial"/>
        </w:rPr>
      </w:pPr>
      <w:r w:rsidRPr="0058690E">
        <w:rPr>
          <w:rFonts w:ascii="Arial" w:hAnsi="Arial" w:cs="Arial"/>
        </w:rPr>
        <w:t>The Hermanus Salmon has not been awarded a lease for the property that the company identified.  The Department of Agriculture Forestry and Fisheries (DAFF) and Department of Public Works (DPW) have agreed that the advertisement of vacant sites suitable for aquaculture will be prioritised to expedite the resolution of the problem.</w:t>
      </w:r>
    </w:p>
    <w:p w:rsidR="001D205C" w:rsidRPr="0058690E" w:rsidRDefault="001D205C" w:rsidP="001D205C">
      <w:pPr>
        <w:pStyle w:val="ListParagraph"/>
        <w:numPr>
          <w:ilvl w:val="0"/>
          <w:numId w:val="1"/>
        </w:numPr>
        <w:spacing w:line="360" w:lineRule="auto"/>
        <w:jc w:val="both"/>
        <w:rPr>
          <w:rFonts w:ascii="Arial" w:hAnsi="Arial" w:cs="Arial"/>
        </w:rPr>
      </w:pPr>
      <w:r w:rsidRPr="0058690E">
        <w:rPr>
          <w:rFonts w:ascii="Arial" w:hAnsi="Arial" w:cs="Arial"/>
        </w:rPr>
        <w:t>The Hondeklip Bay Abalone Hatchery was initially funded by the Department of Science and Technology (DST). However, the consolidation of Aquaculture projects funding at the DST led to the withdrawal of funding for the same. The DAFF has subsequently sourced funding for this initiative to ensure continued development of aquaculture in Northern Cape.</w:t>
      </w:r>
    </w:p>
    <w:p w:rsidR="001D205C" w:rsidRPr="0058690E" w:rsidRDefault="001D205C" w:rsidP="001D205C">
      <w:pPr>
        <w:pStyle w:val="ListParagraph"/>
        <w:numPr>
          <w:ilvl w:val="0"/>
          <w:numId w:val="1"/>
        </w:numPr>
        <w:spacing w:line="360" w:lineRule="auto"/>
        <w:jc w:val="both"/>
        <w:rPr>
          <w:rFonts w:ascii="Arial" w:hAnsi="Arial" w:cs="Arial"/>
        </w:rPr>
      </w:pPr>
      <w:r w:rsidRPr="0058690E">
        <w:rPr>
          <w:rFonts w:ascii="Arial" w:hAnsi="Arial" w:cs="Arial"/>
        </w:rPr>
        <w:t>The Richards Bay sea cage kob farm has completed a successful pilot project. However, before commercial aquaculture can be undertaken in the bay, a feasibility study is being undertaken to assess whether there is water space for commercial production levels and whether aquaculture activities can coexist with other activities being undertaken in the Port. The DAFF is drafting a marketing and awareness programme for the aquaculture sector in South Africa, which includes value chain and marketing of products.</w:t>
      </w:r>
    </w:p>
    <w:p w:rsidR="001D205C" w:rsidRPr="0058690E" w:rsidRDefault="001D205C" w:rsidP="001D205C">
      <w:pPr>
        <w:pStyle w:val="ListParagraph"/>
        <w:numPr>
          <w:ilvl w:val="0"/>
          <w:numId w:val="1"/>
        </w:numPr>
        <w:spacing w:line="360" w:lineRule="auto"/>
        <w:jc w:val="both"/>
        <w:rPr>
          <w:rFonts w:ascii="Arial" w:hAnsi="Arial" w:cs="Arial"/>
        </w:rPr>
      </w:pPr>
      <w:r w:rsidRPr="0058690E">
        <w:rPr>
          <w:rFonts w:ascii="Arial" w:hAnsi="Arial" w:cs="Arial"/>
        </w:rPr>
        <w:t>The Wild coast abalone farm initiative is progressing well. However, due to initial funding constraints the plans are slightly behind schedule. The company has sourced the necessary funding and this project is expected to progress as planned</w:t>
      </w:r>
    </w:p>
    <w:tbl>
      <w:tblPr>
        <w:tblW w:w="9531" w:type="dxa"/>
        <w:tblInd w:w="108" w:type="dxa"/>
        <w:tblLook w:val="04A0" w:firstRow="1" w:lastRow="0" w:firstColumn="1" w:lastColumn="0" w:noHBand="0" w:noVBand="1"/>
      </w:tblPr>
      <w:tblGrid>
        <w:gridCol w:w="3294"/>
        <w:gridCol w:w="284"/>
        <w:gridCol w:w="1714"/>
        <w:gridCol w:w="1890"/>
        <w:gridCol w:w="2349"/>
      </w:tblGrid>
      <w:tr w:rsidR="001D205C" w:rsidRPr="0058690E" w:rsidTr="009A70B4">
        <w:trPr>
          <w:cantSplit/>
        </w:trPr>
        <w:tc>
          <w:tcPr>
            <w:tcW w:w="3294" w:type="dxa"/>
            <w:vMerge w:val="restart"/>
            <w:vAlign w:val="center"/>
          </w:tcPr>
          <w:p w:rsidR="001D205C" w:rsidRPr="0058690E" w:rsidRDefault="001D205C" w:rsidP="009A70B4">
            <w:pPr>
              <w:spacing w:after="0" w:line="240" w:lineRule="auto"/>
              <w:jc w:val="center"/>
              <w:rPr>
                <w:rFonts w:ascii="Arial" w:eastAsia="Times New Roman" w:hAnsi="Arial" w:cs="Arial"/>
                <w:lang w:val="en-GB"/>
              </w:rPr>
            </w:pPr>
          </w:p>
          <w:p w:rsidR="001D205C" w:rsidRPr="0058690E" w:rsidRDefault="001D205C" w:rsidP="009A70B4">
            <w:pPr>
              <w:spacing w:after="0" w:line="240" w:lineRule="auto"/>
              <w:jc w:val="center"/>
              <w:rPr>
                <w:rFonts w:ascii="Arial" w:eastAsia="Times New Roman" w:hAnsi="Arial" w:cs="Arial"/>
                <w:lang w:val="en-GB"/>
              </w:rPr>
            </w:pPr>
          </w:p>
        </w:tc>
        <w:tc>
          <w:tcPr>
            <w:tcW w:w="284" w:type="dxa"/>
            <w:vMerge w:val="restart"/>
            <w:tcBorders>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rsidR="001D205C" w:rsidRPr="0058690E" w:rsidRDefault="001D205C" w:rsidP="009A70B4">
            <w:pPr>
              <w:spacing w:after="0" w:line="240" w:lineRule="auto"/>
              <w:jc w:val="center"/>
              <w:rPr>
                <w:rFonts w:ascii="Arial" w:eastAsia="Times New Roman" w:hAnsi="Arial" w:cs="Arial"/>
                <w:lang w:val="en-GB"/>
              </w:rPr>
            </w:pPr>
            <w:r w:rsidRPr="0058690E">
              <w:rPr>
                <w:rFonts w:ascii="Arial" w:eastAsia="Times New Roman" w:hAnsi="Arial" w:cs="Arial"/>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rsidR="001D205C" w:rsidRPr="0058690E" w:rsidRDefault="001D205C" w:rsidP="009A70B4">
            <w:pPr>
              <w:spacing w:after="0" w:line="240" w:lineRule="auto"/>
              <w:jc w:val="center"/>
              <w:rPr>
                <w:rFonts w:ascii="Arial" w:eastAsia="Times New Roman" w:hAnsi="Arial" w:cs="Arial"/>
                <w:lang w:val="en-GB"/>
              </w:rPr>
            </w:pPr>
            <w:r w:rsidRPr="0058690E">
              <w:rPr>
                <w:rFonts w:ascii="Arial" w:eastAsia="Times New Roman" w:hAnsi="Arial" w:cs="Arial"/>
                <w:lang w:val="en-GB"/>
              </w:rPr>
              <w:t xml:space="preserve">Not </w:t>
            </w:r>
          </w:p>
          <w:p w:rsidR="001D205C" w:rsidRPr="0058690E" w:rsidRDefault="001D205C" w:rsidP="009A70B4">
            <w:pPr>
              <w:spacing w:after="0" w:line="240" w:lineRule="auto"/>
              <w:jc w:val="center"/>
              <w:rPr>
                <w:rFonts w:ascii="Arial" w:eastAsia="Times New Roman" w:hAnsi="Arial" w:cs="Arial"/>
                <w:lang w:val="en-GB"/>
              </w:rPr>
            </w:pPr>
            <w:r w:rsidRPr="0058690E">
              <w:rPr>
                <w:rFonts w:ascii="Arial" w:eastAsia="Times New Roman" w:hAnsi="Arial" w:cs="Arial"/>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rsidR="001D205C" w:rsidRPr="0058690E" w:rsidRDefault="001D205C" w:rsidP="009A70B4">
            <w:pPr>
              <w:spacing w:after="0" w:line="240" w:lineRule="auto"/>
              <w:jc w:val="center"/>
              <w:rPr>
                <w:rFonts w:ascii="Arial" w:eastAsia="Times New Roman" w:hAnsi="Arial" w:cs="Arial"/>
                <w:lang w:val="en-GB"/>
              </w:rPr>
            </w:pPr>
            <w:r w:rsidRPr="0058690E">
              <w:rPr>
                <w:rFonts w:ascii="Arial" w:eastAsia="Times New Roman" w:hAnsi="Arial" w:cs="Arial"/>
                <w:lang w:val="en-GB"/>
              </w:rPr>
              <w:t>Approved</w:t>
            </w:r>
          </w:p>
          <w:p w:rsidR="001D205C" w:rsidRPr="0058690E" w:rsidRDefault="001D205C" w:rsidP="009A70B4">
            <w:pPr>
              <w:spacing w:after="0" w:line="240" w:lineRule="auto"/>
              <w:jc w:val="center"/>
              <w:rPr>
                <w:rFonts w:ascii="Arial" w:eastAsia="Times New Roman" w:hAnsi="Arial" w:cs="Arial"/>
                <w:lang w:val="en-GB"/>
              </w:rPr>
            </w:pPr>
            <w:r w:rsidRPr="0058690E">
              <w:rPr>
                <w:rFonts w:ascii="Arial" w:eastAsia="Times New Roman" w:hAnsi="Arial" w:cs="Arial"/>
                <w:lang w:val="en-GB"/>
              </w:rPr>
              <w:t>as amended</w:t>
            </w:r>
          </w:p>
        </w:tc>
      </w:tr>
      <w:tr w:rsidR="001D205C" w:rsidRPr="0058690E" w:rsidTr="009A70B4">
        <w:trPr>
          <w:cantSplit/>
          <w:trHeight w:val="299"/>
        </w:trPr>
        <w:tc>
          <w:tcPr>
            <w:tcW w:w="3294" w:type="dxa"/>
            <w:vMerge/>
            <w:tcBorders>
              <w:bottom w:val="single" w:sz="4" w:space="0" w:color="auto"/>
            </w:tcBorders>
            <w:vAlign w:val="center"/>
          </w:tcPr>
          <w:p w:rsidR="001D205C" w:rsidRPr="0058690E" w:rsidRDefault="001D205C" w:rsidP="009A70B4">
            <w:pPr>
              <w:spacing w:after="0" w:line="240" w:lineRule="auto"/>
              <w:jc w:val="center"/>
              <w:rPr>
                <w:rFonts w:ascii="Arial" w:eastAsia="Times New Roman" w:hAnsi="Arial" w:cs="Arial"/>
                <w:lang w:val="en-GB"/>
              </w:rPr>
            </w:pPr>
          </w:p>
        </w:tc>
        <w:tc>
          <w:tcPr>
            <w:tcW w:w="284" w:type="dxa"/>
            <w:vMerge/>
            <w:tcBorders>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r w:rsidRPr="0058690E">
              <w:rPr>
                <w:rFonts w:ascii="Arial" w:eastAsia="Times New Roman" w:hAnsi="Arial" w:cs="Arial"/>
                <w:lang w:val="en-GB"/>
              </w:rPr>
              <w:t>Comment:</w:t>
            </w:r>
          </w:p>
        </w:tc>
      </w:tr>
      <w:tr w:rsidR="001D205C" w:rsidRPr="0058690E" w:rsidTr="009A70B4">
        <w:trPr>
          <w:cantSplit/>
        </w:trPr>
        <w:tc>
          <w:tcPr>
            <w:tcW w:w="3294" w:type="dxa"/>
            <w:tcBorders>
              <w:top w:val="single" w:sz="4" w:space="0" w:color="auto"/>
            </w:tcBorders>
            <w:vAlign w:val="center"/>
          </w:tcPr>
          <w:p w:rsidR="001D205C" w:rsidRPr="0058690E" w:rsidRDefault="001D205C" w:rsidP="009A70B4">
            <w:pPr>
              <w:spacing w:after="0" w:line="240" w:lineRule="auto"/>
              <w:rPr>
                <w:rFonts w:ascii="Arial" w:eastAsia="Times New Roman" w:hAnsi="Arial" w:cs="Arial"/>
                <w:lang w:val="en-GB"/>
              </w:rPr>
            </w:pPr>
            <w:r w:rsidRPr="0058690E">
              <w:rPr>
                <w:rFonts w:ascii="Arial" w:eastAsia="Times New Roman" w:hAnsi="Arial" w:cs="Arial"/>
                <w:lang w:val="en-GB"/>
              </w:rPr>
              <w:t>Dr NC Dlamini-Zuma</w:t>
            </w:r>
          </w:p>
          <w:p w:rsidR="001D205C" w:rsidRPr="0058690E" w:rsidRDefault="001D205C" w:rsidP="009A70B4">
            <w:pPr>
              <w:spacing w:after="0" w:line="240" w:lineRule="auto"/>
              <w:rPr>
                <w:rFonts w:ascii="Arial" w:eastAsia="Times New Roman" w:hAnsi="Arial" w:cs="Arial"/>
                <w:lang w:val="en-GB"/>
              </w:rPr>
            </w:pPr>
            <w:r w:rsidRPr="0058690E">
              <w:rPr>
                <w:rFonts w:ascii="Arial" w:eastAsia="Times New Roman" w:hAnsi="Arial" w:cs="Arial"/>
                <w:lang w:val="en-GB"/>
              </w:rPr>
              <w:t>Minister in the Presidency:  Planning Monitoring and Evaluation</w:t>
            </w:r>
          </w:p>
        </w:tc>
        <w:tc>
          <w:tcPr>
            <w:tcW w:w="284" w:type="dxa"/>
            <w:vMerge/>
            <w:tcBorders>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p>
        </w:tc>
      </w:tr>
      <w:tr w:rsidR="001D205C" w:rsidRPr="0058690E" w:rsidTr="009A70B4">
        <w:trPr>
          <w:cantSplit/>
          <w:trHeight w:val="230"/>
        </w:trPr>
        <w:tc>
          <w:tcPr>
            <w:tcW w:w="3294" w:type="dxa"/>
            <w:tcBorders>
              <w:bottom w:val="single" w:sz="4" w:space="0" w:color="auto"/>
            </w:tcBorders>
            <w:vAlign w:val="center"/>
          </w:tcPr>
          <w:p w:rsidR="001D205C" w:rsidRPr="0058690E" w:rsidRDefault="001D205C" w:rsidP="009A70B4">
            <w:pPr>
              <w:spacing w:before="120" w:after="120" w:line="240" w:lineRule="auto"/>
              <w:rPr>
                <w:rFonts w:ascii="Arial" w:eastAsia="Times New Roman" w:hAnsi="Arial" w:cs="Arial"/>
                <w:lang w:val="en-GB"/>
              </w:rPr>
            </w:pPr>
            <w:r w:rsidRPr="0058690E">
              <w:rPr>
                <w:rFonts w:ascii="Arial" w:eastAsia="Times New Roman" w:hAnsi="Arial" w:cs="Arial"/>
                <w:lang w:val="en-GB"/>
              </w:rPr>
              <w:t xml:space="preserve">Date: </w:t>
            </w:r>
          </w:p>
        </w:tc>
        <w:tc>
          <w:tcPr>
            <w:tcW w:w="284" w:type="dxa"/>
            <w:vMerge/>
            <w:tcBorders>
              <w:bottom w:val="single" w:sz="4" w:space="0" w:color="auto"/>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rsidR="001D205C" w:rsidRPr="0058690E" w:rsidRDefault="001D205C" w:rsidP="009A70B4">
            <w:pPr>
              <w:spacing w:after="0" w:line="240" w:lineRule="auto"/>
              <w:jc w:val="both"/>
              <w:rPr>
                <w:rFonts w:ascii="Arial" w:eastAsia="Times New Roman" w:hAnsi="Arial" w:cs="Arial"/>
                <w:lang w:val="en-GB"/>
              </w:rPr>
            </w:pPr>
          </w:p>
        </w:tc>
      </w:tr>
    </w:tbl>
    <w:p w:rsidR="001D205C" w:rsidRPr="0058690E" w:rsidRDefault="001D205C" w:rsidP="001D205C"/>
    <w:p w:rsidR="001D205C" w:rsidRDefault="001D205C" w:rsidP="001D205C"/>
    <w:p w:rsidR="001D205C" w:rsidRPr="00334D64" w:rsidRDefault="001D205C" w:rsidP="001D205C">
      <w:pPr>
        <w:spacing w:after="0" w:line="360" w:lineRule="auto"/>
        <w:jc w:val="center"/>
        <w:rPr>
          <w:rFonts w:ascii="Arial" w:eastAsia="Times New Roman" w:hAnsi="Arial" w:cs="Times New Roman"/>
          <w:b/>
          <w:sz w:val="30"/>
          <w:szCs w:val="20"/>
          <w:lang w:val="en-US"/>
        </w:rPr>
      </w:pPr>
    </w:p>
    <w:p w:rsidR="001D205C" w:rsidRPr="00334D64" w:rsidRDefault="001D205C" w:rsidP="001D205C">
      <w:pPr>
        <w:spacing w:after="0" w:line="360" w:lineRule="auto"/>
        <w:jc w:val="center"/>
        <w:rPr>
          <w:rFonts w:ascii="Arial" w:eastAsia="Times New Roman" w:hAnsi="Arial" w:cs="Times New Roman"/>
          <w:b/>
          <w:sz w:val="30"/>
          <w:szCs w:val="20"/>
          <w:lang w:val="en-US"/>
        </w:rPr>
      </w:pPr>
    </w:p>
    <w:p w:rsidR="00D416B4" w:rsidRPr="00334D64" w:rsidRDefault="00D416B4" w:rsidP="001D205C">
      <w:pPr>
        <w:spacing w:after="0" w:line="360" w:lineRule="auto"/>
        <w:jc w:val="center"/>
        <w:rPr>
          <w:rFonts w:ascii="Arial" w:eastAsia="Times New Roman" w:hAnsi="Arial" w:cs="Times New Roman"/>
          <w:b/>
          <w:sz w:val="30"/>
          <w:szCs w:val="20"/>
          <w:lang w:val="en-US"/>
        </w:rPr>
      </w:pPr>
    </w:p>
    <w:sectPr w:rsidR="00D416B4" w:rsidRPr="00334D64" w:rsidSect="0011300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A1" w:rsidRDefault="00E371A1" w:rsidP="00BE5DDD">
      <w:pPr>
        <w:spacing w:after="0" w:line="240" w:lineRule="auto"/>
      </w:pPr>
      <w:r>
        <w:separator/>
      </w:r>
    </w:p>
  </w:endnote>
  <w:endnote w:type="continuationSeparator" w:id="0">
    <w:p w:rsidR="00E371A1" w:rsidRDefault="00E371A1" w:rsidP="00BE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A1" w:rsidRDefault="00E371A1" w:rsidP="00BE5DDD">
      <w:pPr>
        <w:spacing w:after="0" w:line="240" w:lineRule="auto"/>
      </w:pPr>
      <w:r>
        <w:separator/>
      </w:r>
    </w:p>
  </w:footnote>
  <w:footnote w:type="continuationSeparator" w:id="0">
    <w:p w:rsidR="00E371A1" w:rsidRDefault="00E371A1" w:rsidP="00BE5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DBC"/>
    <w:multiLevelType w:val="hybridMultilevel"/>
    <w:tmpl w:val="353CC62A"/>
    <w:lvl w:ilvl="0" w:tplc="1C09000B">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15:restartNumberingAfterBreak="0">
    <w:nsid w:val="4C301998"/>
    <w:multiLevelType w:val="hybridMultilevel"/>
    <w:tmpl w:val="1B82CFE6"/>
    <w:lvl w:ilvl="0" w:tplc="42D667B6">
      <w:start w:val="1"/>
      <w:numFmt w:val="lowerLetter"/>
      <w:lvlText w:val="%1)"/>
      <w:lvlJc w:val="left"/>
      <w:pPr>
        <w:ind w:left="720" w:hanging="360"/>
      </w:pPr>
      <w:rPr>
        <w:rFonts w:asciiTheme="minorHAnsi" w:eastAsiaTheme="minorEastAsia" w:hAnsi="Tahom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F250909"/>
    <w:multiLevelType w:val="hybridMultilevel"/>
    <w:tmpl w:val="EF567C80"/>
    <w:lvl w:ilvl="0" w:tplc="A6A6A658">
      <w:start w:val="1"/>
      <w:numFmt w:val="lowerRoman"/>
      <w:lvlText w:val="%1)"/>
      <w:lvlJc w:val="left"/>
      <w:pPr>
        <w:ind w:left="1080" w:hanging="72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F2"/>
    <w:rsid w:val="00001965"/>
    <w:rsid w:val="000358BD"/>
    <w:rsid w:val="000B3BF9"/>
    <w:rsid w:val="000F142B"/>
    <w:rsid w:val="00113007"/>
    <w:rsid w:val="00124F88"/>
    <w:rsid w:val="00135B71"/>
    <w:rsid w:val="001936F5"/>
    <w:rsid w:val="001A544F"/>
    <w:rsid w:val="001C473C"/>
    <w:rsid w:val="001D205C"/>
    <w:rsid w:val="001F7D99"/>
    <w:rsid w:val="00244D36"/>
    <w:rsid w:val="00252608"/>
    <w:rsid w:val="002A2963"/>
    <w:rsid w:val="003154F5"/>
    <w:rsid w:val="003321FC"/>
    <w:rsid w:val="003D7D92"/>
    <w:rsid w:val="0042376F"/>
    <w:rsid w:val="00424590"/>
    <w:rsid w:val="00437942"/>
    <w:rsid w:val="00483859"/>
    <w:rsid w:val="00497916"/>
    <w:rsid w:val="004C722E"/>
    <w:rsid w:val="004D2EFC"/>
    <w:rsid w:val="004F59D5"/>
    <w:rsid w:val="005211A6"/>
    <w:rsid w:val="00566123"/>
    <w:rsid w:val="0058690E"/>
    <w:rsid w:val="005E2102"/>
    <w:rsid w:val="00617269"/>
    <w:rsid w:val="00634A70"/>
    <w:rsid w:val="006506B1"/>
    <w:rsid w:val="006D2F82"/>
    <w:rsid w:val="006D3130"/>
    <w:rsid w:val="006E5B79"/>
    <w:rsid w:val="007D04F7"/>
    <w:rsid w:val="00801E2D"/>
    <w:rsid w:val="00845D07"/>
    <w:rsid w:val="0085029C"/>
    <w:rsid w:val="008A1738"/>
    <w:rsid w:val="008F3F75"/>
    <w:rsid w:val="00975748"/>
    <w:rsid w:val="0098283A"/>
    <w:rsid w:val="009C15B4"/>
    <w:rsid w:val="009C6F11"/>
    <w:rsid w:val="009E2368"/>
    <w:rsid w:val="00A467F9"/>
    <w:rsid w:val="00AD6341"/>
    <w:rsid w:val="00B01041"/>
    <w:rsid w:val="00B3435C"/>
    <w:rsid w:val="00B43671"/>
    <w:rsid w:val="00BB3DF4"/>
    <w:rsid w:val="00BE5DDD"/>
    <w:rsid w:val="00BF4BDA"/>
    <w:rsid w:val="00C36C54"/>
    <w:rsid w:val="00C81F0C"/>
    <w:rsid w:val="00D416B4"/>
    <w:rsid w:val="00D81F77"/>
    <w:rsid w:val="00E371A1"/>
    <w:rsid w:val="00ED44F2"/>
    <w:rsid w:val="00ED7617"/>
    <w:rsid w:val="00F11C27"/>
    <w:rsid w:val="00F4048E"/>
    <w:rsid w:val="00F519A1"/>
    <w:rsid w:val="00F85104"/>
    <w:rsid w:val="00FA52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CDD1-BCC1-4CF3-8B43-9202B631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DDD"/>
  </w:style>
  <w:style w:type="paragraph" w:styleId="Footer">
    <w:name w:val="footer"/>
    <w:basedOn w:val="Normal"/>
    <w:link w:val="FooterChar"/>
    <w:uiPriority w:val="99"/>
    <w:unhideWhenUsed/>
    <w:rsid w:val="00BE5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DDD"/>
  </w:style>
  <w:style w:type="paragraph" w:styleId="ListParagraph">
    <w:name w:val="List Paragraph"/>
    <w:basedOn w:val="Normal"/>
    <w:uiPriority w:val="34"/>
    <w:qFormat/>
    <w:rsid w:val="003D7D92"/>
    <w:pPr>
      <w:spacing w:after="200" w:line="276" w:lineRule="auto"/>
      <w:ind w:left="720"/>
      <w:contextualSpacing/>
    </w:pPr>
  </w:style>
  <w:style w:type="paragraph" w:styleId="NormalWeb">
    <w:name w:val="Normal (Web)"/>
    <w:basedOn w:val="Normal"/>
    <w:uiPriority w:val="99"/>
    <w:unhideWhenUsed/>
    <w:rsid w:val="00C81F0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BF4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7654">
      <w:bodyDiv w:val="1"/>
      <w:marLeft w:val="0"/>
      <w:marRight w:val="0"/>
      <w:marTop w:val="0"/>
      <w:marBottom w:val="0"/>
      <w:divBdr>
        <w:top w:val="none" w:sz="0" w:space="0" w:color="auto"/>
        <w:left w:val="none" w:sz="0" w:space="0" w:color="auto"/>
        <w:bottom w:val="none" w:sz="0" w:space="0" w:color="auto"/>
        <w:right w:val="none" w:sz="0" w:space="0" w:color="auto"/>
      </w:divBdr>
    </w:div>
    <w:div w:id="713583901">
      <w:bodyDiv w:val="1"/>
      <w:marLeft w:val="0"/>
      <w:marRight w:val="0"/>
      <w:marTop w:val="0"/>
      <w:marBottom w:val="0"/>
      <w:divBdr>
        <w:top w:val="none" w:sz="0" w:space="0" w:color="auto"/>
        <w:left w:val="none" w:sz="0" w:space="0" w:color="auto"/>
        <w:bottom w:val="none" w:sz="0" w:space="0" w:color="auto"/>
        <w:right w:val="none" w:sz="0" w:space="0" w:color="auto"/>
      </w:divBdr>
    </w:div>
    <w:div w:id="1387143952">
      <w:bodyDiv w:val="1"/>
      <w:marLeft w:val="0"/>
      <w:marRight w:val="0"/>
      <w:marTop w:val="0"/>
      <w:marBottom w:val="0"/>
      <w:divBdr>
        <w:top w:val="none" w:sz="0" w:space="0" w:color="auto"/>
        <w:left w:val="none" w:sz="0" w:space="0" w:color="auto"/>
        <w:bottom w:val="none" w:sz="0" w:space="0" w:color="auto"/>
        <w:right w:val="none" w:sz="0" w:space="0" w:color="auto"/>
      </w:divBdr>
    </w:div>
    <w:div w:id="1459035092">
      <w:bodyDiv w:val="1"/>
      <w:marLeft w:val="0"/>
      <w:marRight w:val="0"/>
      <w:marTop w:val="0"/>
      <w:marBottom w:val="0"/>
      <w:divBdr>
        <w:top w:val="none" w:sz="0" w:space="0" w:color="auto"/>
        <w:left w:val="none" w:sz="0" w:space="0" w:color="auto"/>
        <w:bottom w:val="none" w:sz="0" w:space="0" w:color="auto"/>
        <w:right w:val="none" w:sz="0" w:space="0" w:color="auto"/>
      </w:divBdr>
    </w:div>
    <w:div w:id="1812093792">
      <w:bodyDiv w:val="1"/>
      <w:marLeft w:val="0"/>
      <w:marRight w:val="0"/>
      <w:marTop w:val="0"/>
      <w:marBottom w:val="0"/>
      <w:divBdr>
        <w:top w:val="none" w:sz="0" w:space="0" w:color="auto"/>
        <w:left w:val="none" w:sz="0" w:space="0" w:color="auto"/>
        <w:bottom w:val="none" w:sz="0" w:space="0" w:color="auto"/>
        <w:right w:val="none" w:sz="0" w:space="0" w:color="auto"/>
      </w:divBdr>
    </w:div>
    <w:div w:id="191700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Nokuthula Nqaba</dc:creator>
  <cp:keywords/>
  <dc:description/>
  <cp:lastModifiedBy>Mlungisi Mtshali</cp:lastModifiedBy>
  <cp:revision>2</cp:revision>
  <cp:lastPrinted>2018-07-27T17:39:00Z</cp:lastPrinted>
  <dcterms:created xsi:type="dcterms:W3CDTF">2018-10-08T11:56:00Z</dcterms:created>
  <dcterms:modified xsi:type="dcterms:W3CDTF">2018-10-08T11:56:00Z</dcterms:modified>
</cp:coreProperties>
</file>