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3" w:rsidRPr="008C0966" w:rsidRDefault="002E7253" w:rsidP="009A620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5353FF" w:rsidP="009A620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5353FF" w:rsidP="005353FF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961444">
        <w:rPr>
          <w:rFonts w:ascii="Arial" w:eastAsia="Calibri" w:hAnsi="Arial" w:cs="Arial"/>
          <w:b/>
          <w:bCs/>
          <w:lang w:val="en-GB"/>
        </w:rPr>
        <w:t>8</w:t>
      </w:r>
      <w:r w:rsidR="00C441DC">
        <w:rPr>
          <w:rFonts w:ascii="Arial" w:eastAsia="Calibri" w:hAnsi="Arial" w:cs="Arial"/>
          <w:b/>
          <w:bCs/>
          <w:lang w:val="en-GB"/>
        </w:rPr>
        <w:t>72</w:t>
      </w:r>
    </w:p>
    <w:p w:rsidR="002E7253" w:rsidRPr="005353FF" w:rsidRDefault="002E7253" w:rsidP="005353FF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5353FF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4865D0" w:rsidRPr="005353FF">
        <w:rPr>
          <w:rFonts w:ascii="Arial" w:eastAsia="Calibri" w:hAnsi="Arial" w:cs="Arial"/>
          <w:b/>
          <w:bCs/>
          <w:lang w:val="en-GB"/>
        </w:rPr>
        <w:t>0</w:t>
      </w:r>
      <w:r w:rsidR="006D3500" w:rsidRPr="005353FF">
        <w:rPr>
          <w:rFonts w:ascii="Arial" w:eastAsia="Calibri" w:hAnsi="Arial" w:cs="Arial"/>
          <w:b/>
          <w:bCs/>
          <w:lang w:val="en-GB"/>
        </w:rPr>
        <w:t>6</w:t>
      </w:r>
      <w:r w:rsidR="005353FF" w:rsidRPr="005353FF">
        <w:rPr>
          <w:rFonts w:ascii="Arial" w:eastAsia="Calibri" w:hAnsi="Arial" w:cs="Arial"/>
          <w:b/>
          <w:bCs/>
          <w:lang w:val="en-GB"/>
        </w:rPr>
        <w:t xml:space="preserve"> SEPTEMBER </w:t>
      </w:r>
      <w:r w:rsidRPr="005353FF">
        <w:rPr>
          <w:rFonts w:ascii="Arial" w:eastAsia="Calibri" w:hAnsi="Arial" w:cs="Arial"/>
          <w:b/>
          <w:bCs/>
          <w:lang w:val="en-GB"/>
        </w:rPr>
        <w:t>201</w:t>
      </w:r>
      <w:r w:rsidR="00121378" w:rsidRPr="005353FF">
        <w:rPr>
          <w:rFonts w:ascii="Arial" w:eastAsia="Calibri" w:hAnsi="Arial" w:cs="Arial"/>
          <w:b/>
          <w:bCs/>
          <w:lang w:val="en-GB"/>
        </w:rPr>
        <w:t>9</w:t>
      </w:r>
    </w:p>
    <w:p w:rsidR="00D463C8" w:rsidRPr="005353FF" w:rsidRDefault="00791471" w:rsidP="005353FF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5353FF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6D3500" w:rsidRPr="005353FF">
        <w:rPr>
          <w:rFonts w:ascii="Arial" w:eastAsia="Calibri" w:hAnsi="Arial" w:cs="Arial"/>
          <w:b/>
          <w:bCs/>
          <w:lang w:val="en-GB"/>
        </w:rPr>
        <w:t>20</w:t>
      </w:r>
      <w:r w:rsidR="00FB2C7F" w:rsidRPr="005353FF">
        <w:rPr>
          <w:rFonts w:ascii="Arial" w:eastAsia="Calibri" w:hAnsi="Arial" w:cs="Arial"/>
          <w:b/>
          <w:bCs/>
          <w:lang w:val="en-GB"/>
        </w:rPr>
        <w:t xml:space="preserve"> SEPTEMBER</w:t>
      </w:r>
      <w:r w:rsidR="00A0329A" w:rsidRPr="005353FF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5353FF">
        <w:rPr>
          <w:rFonts w:ascii="Arial" w:eastAsia="Calibri" w:hAnsi="Arial" w:cs="Arial"/>
          <w:b/>
          <w:bCs/>
          <w:lang w:val="en-GB"/>
        </w:rPr>
        <w:t>201</w:t>
      </w:r>
      <w:r w:rsidR="00121378" w:rsidRPr="005353FF">
        <w:rPr>
          <w:rFonts w:ascii="Arial" w:eastAsia="Calibri" w:hAnsi="Arial" w:cs="Arial"/>
          <w:b/>
          <w:bCs/>
          <w:lang w:val="en-GB"/>
        </w:rPr>
        <w:t>9</w:t>
      </w:r>
    </w:p>
    <w:p w:rsidR="00C441DC" w:rsidRPr="00C441DC" w:rsidRDefault="00C441DC" w:rsidP="00C441DC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C441DC">
        <w:rPr>
          <w:rFonts w:ascii="Arial" w:hAnsi="Arial" w:cs="Arial"/>
          <w:b/>
          <w:bCs/>
          <w:lang w:val="en-ZA"/>
        </w:rPr>
        <w:t>Mr W Horn (DA) to ask the Minister of Justice and Correctional Services</w:t>
      </w:r>
      <w:r w:rsidRPr="00C441DC">
        <w:rPr>
          <w:rFonts w:ascii="Arial" w:hAnsi="Arial" w:cs="Arial"/>
          <w:b/>
          <w:bCs/>
          <w:lang w:val="en-ZA"/>
        </w:rPr>
        <w:fldChar w:fldCharType="begin"/>
      </w:r>
      <w:r w:rsidRPr="00C441DC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C441DC">
        <w:rPr>
          <w:rFonts w:ascii="Arial" w:hAnsi="Arial" w:cs="Arial"/>
          <w:b/>
          <w:bCs/>
          <w:lang w:val="en-ZA"/>
        </w:rPr>
        <w:fldChar w:fldCharType="end"/>
      </w:r>
      <w:r w:rsidRPr="00C441DC">
        <w:rPr>
          <w:rFonts w:ascii="Arial" w:hAnsi="Arial" w:cs="Arial"/>
          <w:b/>
          <w:bCs/>
          <w:lang w:val="en-ZA"/>
        </w:rPr>
        <w:t>:</w:t>
      </w:r>
    </w:p>
    <w:p w:rsidR="00C441DC" w:rsidRDefault="00C441DC" w:rsidP="00C441DC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lang w:val="en-ZA"/>
        </w:rPr>
      </w:pPr>
      <w:r w:rsidRPr="00C441DC">
        <w:rPr>
          <w:rFonts w:ascii="Arial" w:eastAsia="Calibri" w:hAnsi="Arial" w:cs="Arial"/>
          <w:lang w:val="en-ZA"/>
        </w:rPr>
        <w:t>Has any of the fruitless and wasteful expenditure incurred by the Department of Justice and Constitutional Development in the 2017-18 financial year been recovered from the relevant officials; if not, why not; if so, what are the relevant details?</w:t>
      </w:r>
      <w:r w:rsidRPr="00C441DC">
        <w:rPr>
          <w:rFonts w:ascii="Arial" w:eastAsia="Calibri" w:hAnsi="Arial" w:cs="Arial"/>
          <w:lang w:val="en-ZA"/>
        </w:rPr>
        <w:tab/>
      </w:r>
    </w:p>
    <w:p w:rsidR="00E771E1" w:rsidRPr="00B53930" w:rsidRDefault="0053395D" w:rsidP="0053395D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NW1992E</w:t>
      </w:r>
    </w:p>
    <w:p w:rsidR="00800C3C" w:rsidRPr="00800C3C" w:rsidRDefault="002541AF" w:rsidP="002541AF">
      <w:pPr>
        <w:spacing w:before="6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 w:rsidRPr="00800C3C">
        <w:rPr>
          <w:rFonts w:ascii="Arial" w:hAnsi="Arial" w:cs="Arial"/>
          <w:b/>
        </w:rPr>
        <w:lastRenderedPageBreak/>
        <w:t>REPLY:</w:t>
      </w:r>
    </w:p>
    <w:p w:rsidR="005819A4" w:rsidRDefault="005819A4" w:rsidP="005819A4">
      <w:pPr>
        <w:spacing w:before="60" w:after="60" w:line="360" w:lineRule="auto"/>
        <w:jc w:val="both"/>
        <w:rPr>
          <w:rFonts w:ascii="Arial" w:hAnsi="Arial" w:cs="Arial"/>
        </w:rPr>
      </w:pPr>
    </w:p>
    <w:p w:rsidR="001E7DE7" w:rsidRDefault="005819A4" w:rsidP="005819A4">
      <w:p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Approximately </w:t>
      </w:r>
      <w:r w:rsidR="00131C8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131C82">
        <w:rPr>
          <w:rFonts w:ascii="Arial" w:hAnsi="Arial" w:cs="Arial"/>
        </w:rPr>
        <w:t xml:space="preserve">645 cases </w:t>
      </w:r>
      <w:r w:rsidR="00131C82" w:rsidRPr="00AF76CA">
        <w:rPr>
          <w:rFonts w:ascii="Arial" w:hAnsi="Arial" w:cs="Arial"/>
        </w:rPr>
        <w:t>amounting to R13 million</w:t>
      </w:r>
      <w:r w:rsidR="00131C82">
        <w:rPr>
          <w:rFonts w:ascii="Arial" w:hAnsi="Arial" w:cs="Arial"/>
        </w:rPr>
        <w:t xml:space="preserve"> was reported as fruitless and wasteful expenditure in t</w:t>
      </w:r>
      <w:r w:rsidR="006F77B1">
        <w:rPr>
          <w:rFonts w:ascii="Arial" w:hAnsi="Arial" w:cs="Arial"/>
        </w:rPr>
        <w:t xml:space="preserve">he 2017/18 financial year. </w:t>
      </w:r>
      <w:r w:rsidR="00D77B21">
        <w:rPr>
          <w:rFonts w:ascii="Arial" w:hAnsi="Arial" w:cs="Arial"/>
        </w:rPr>
        <w:t>The D</w:t>
      </w:r>
      <w:r w:rsidR="00131C82">
        <w:rPr>
          <w:rFonts w:ascii="Arial" w:hAnsi="Arial" w:cs="Arial"/>
        </w:rPr>
        <w:t xml:space="preserve">epartment </w:t>
      </w:r>
      <w:r w:rsidR="00D77B21">
        <w:rPr>
          <w:rFonts w:ascii="Arial" w:hAnsi="Arial" w:cs="Arial"/>
        </w:rPr>
        <w:t xml:space="preserve">of Justice and Constitutional Development </w:t>
      </w:r>
      <w:r w:rsidR="00131C82">
        <w:rPr>
          <w:rFonts w:ascii="Arial" w:hAnsi="Arial" w:cs="Arial"/>
        </w:rPr>
        <w:t>has resolved 2</w:t>
      </w:r>
      <w:r w:rsidR="00D77B21">
        <w:rPr>
          <w:rFonts w:ascii="Arial" w:hAnsi="Arial" w:cs="Arial"/>
        </w:rPr>
        <w:t xml:space="preserve"> </w:t>
      </w:r>
      <w:r w:rsidR="00131C82">
        <w:rPr>
          <w:rFonts w:ascii="Arial" w:hAnsi="Arial" w:cs="Arial"/>
        </w:rPr>
        <w:t>110 cases to the value of R11.1 million</w:t>
      </w:r>
      <w:r w:rsidR="00302183">
        <w:rPr>
          <w:rFonts w:ascii="Arial" w:hAnsi="Arial" w:cs="Arial"/>
        </w:rPr>
        <w:t xml:space="preserve"> in that some of the amounts were recovered whilst in other cases it was determined after an investigation that it was not due to the fault of the official, for example</w:t>
      </w:r>
      <w:r w:rsidR="001E7DE7">
        <w:rPr>
          <w:rFonts w:ascii="Arial" w:hAnsi="Arial" w:cs="Arial"/>
        </w:rPr>
        <w:t xml:space="preserve"> a change in the programme outside the control of the official</w:t>
      </w:r>
      <w:r w:rsidR="00131C82">
        <w:rPr>
          <w:rFonts w:ascii="Arial" w:hAnsi="Arial" w:cs="Arial"/>
        </w:rPr>
        <w:t xml:space="preserve">. </w:t>
      </w:r>
    </w:p>
    <w:p w:rsidR="001E7DE7" w:rsidRDefault="001E7DE7" w:rsidP="001E7DE7">
      <w:pPr>
        <w:spacing w:before="60"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A6372">
        <w:rPr>
          <w:rFonts w:ascii="Arial" w:hAnsi="Arial" w:cs="Arial"/>
          <w:b/>
          <w:sz w:val="22"/>
          <w:szCs w:val="22"/>
        </w:rPr>
        <w:t>WHY NOT:</w:t>
      </w:r>
    </w:p>
    <w:p w:rsidR="001E7DE7" w:rsidRDefault="001E7DE7" w:rsidP="001E7DE7">
      <w:pPr>
        <w:numPr>
          <w:ilvl w:val="0"/>
          <w:numId w:val="36"/>
        </w:num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outstanding amount of R1.9 million that is currently the balance on the Fruitless and Wasteful Expenditure Register for all years </w:t>
      </w:r>
      <w:r w:rsidR="00AF76CA">
        <w:rPr>
          <w:rFonts w:ascii="Arial" w:hAnsi="Arial" w:cs="Arial"/>
        </w:rPr>
        <w:t xml:space="preserve">includes </w:t>
      </w:r>
      <w:r>
        <w:rPr>
          <w:rFonts w:ascii="Arial" w:hAnsi="Arial" w:cs="Arial"/>
        </w:rPr>
        <w:t>storage fees for the Mpumalanga High Court Building that should be resolved during this financial year; and</w:t>
      </w:r>
    </w:p>
    <w:p w:rsidR="001E7DE7" w:rsidRPr="007F2D1C" w:rsidRDefault="003C688A" w:rsidP="001E7DE7">
      <w:pPr>
        <w:numPr>
          <w:ilvl w:val="0"/>
          <w:numId w:val="36"/>
        </w:num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No-show penalties </w:t>
      </w:r>
      <w:r w:rsidR="001E7DE7">
        <w:rPr>
          <w:rFonts w:ascii="Arial" w:hAnsi="Arial" w:cs="Arial"/>
        </w:rPr>
        <w:t>valued at R845 000.00</w:t>
      </w:r>
      <w:r w:rsidR="00AF76CA">
        <w:rPr>
          <w:rFonts w:ascii="Arial" w:hAnsi="Arial" w:cs="Arial"/>
        </w:rPr>
        <w:t xml:space="preserve"> </w:t>
      </w:r>
      <w:r w:rsidR="001E7DE7">
        <w:rPr>
          <w:rFonts w:ascii="Arial" w:hAnsi="Arial" w:cs="Arial"/>
        </w:rPr>
        <w:t>that must still be resolved.</w:t>
      </w:r>
    </w:p>
    <w:p w:rsidR="007F2D1C" w:rsidRDefault="007F2D1C" w:rsidP="007F2D1C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The National Prosecuting Authority has also reported fruitless expenditure cases in the following categories during 2017/18: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1532"/>
        <w:gridCol w:w="1925"/>
        <w:gridCol w:w="3745"/>
      </w:tblGrid>
      <w:tr w:rsidR="007F2D1C" w:rsidRPr="005B43D1" w:rsidTr="007F2D1C">
        <w:tc>
          <w:tcPr>
            <w:tcW w:w="2374" w:type="dxa"/>
            <w:shd w:val="clear" w:color="auto" w:fill="E7E6E6"/>
            <w:vAlign w:val="center"/>
          </w:tcPr>
          <w:p w:rsidR="007F2D1C" w:rsidRPr="005B43D1" w:rsidRDefault="007F2D1C" w:rsidP="007F2D1C">
            <w:pPr>
              <w:spacing w:before="100" w:beforeAutospacing="1" w:after="100" w:afterAutospacing="1" w:line="360" w:lineRule="auto"/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5B43D1">
              <w:rPr>
                <w:rFonts w:ascii="Arial" w:eastAsia="Calibri" w:hAnsi="Arial" w:cs="Arial"/>
                <w:b/>
                <w:lang w:val="en-ZA"/>
              </w:rPr>
              <w:t>Category</w:t>
            </w:r>
          </w:p>
        </w:tc>
        <w:tc>
          <w:tcPr>
            <w:tcW w:w="1532" w:type="dxa"/>
            <w:shd w:val="clear" w:color="auto" w:fill="E7E6E6"/>
            <w:vAlign w:val="center"/>
          </w:tcPr>
          <w:p w:rsidR="007F2D1C" w:rsidRPr="005B43D1" w:rsidRDefault="007F2D1C" w:rsidP="007F2D1C">
            <w:pPr>
              <w:spacing w:before="100" w:beforeAutospacing="1" w:after="100" w:afterAutospacing="1" w:line="360" w:lineRule="auto"/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5B43D1">
              <w:rPr>
                <w:rFonts w:ascii="Arial" w:eastAsia="Calibri" w:hAnsi="Arial" w:cs="Arial"/>
                <w:b/>
                <w:lang w:val="en-ZA"/>
              </w:rPr>
              <w:t>Number of cases</w:t>
            </w:r>
          </w:p>
        </w:tc>
        <w:tc>
          <w:tcPr>
            <w:tcW w:w="1925" w:type="dxa"/>
            <w:shd w:val="clear" w:color="auto" w:fill="E7E6E6"/>
            <w:vAlign w:val="center"/>
          </w:tcPr>
          <w:p w:rsidR="007F2D1C" w:rsidRPr="005B43D1" w:rsidRDefault="007F2D1C" w:rsidP="007F2D1C">
            <w:pPr>
              <w:spacing w:before="100" w:beforeAutospacing="1" w:after="100" w:afterAutospacing="1" w:line="360" w:lineRule="auto"/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5B43D1">
              <w:rPr>
                <w:rFonts w:ascii="Arial" w:eastAsia="Calibri" w:hAnsi="Arial" w:cs="Arial"/>
                <w:b/>
                <w:lang w:val="en-ZA"/>
              </w:rPr>
              <w:t>Amounts involved</w:t>
            </w:r>
          </w:p>
        </w:tc>
        <w:tc>
          <w:tcPr>
            <w:tcW w:w="3745" w:type="dxa"/>
            <w:shd w:val="clear" w:color="auto" w:fill="E7E6E6"/>
            <w:vAlign w:val="center"/>
          </w:tcPr>
          <w:p w:rsidR="007F2D1C" w:rsidRPr="005B43D1" w:rsidRDefault="007F2D1C" w:rsidP="007F2D1C">
            <w:pPr>
              <w:spacing w:before="100" w:beforeAutospacing="1" w:after="100" w:afterAutospacing="1" w:line="360" w:lineRule="auto"/>
              <w:jc w:val="center"/>
              <w:rPr>
                <w:rFonts w:ascii="Arial" w:eastAsia="Calibri" w:hAnsi="Arial" w:cs="Arial"/>
                <w:b/>
                <w:lang w:val="en-ZA"/>
              </w:rPr>
            </w:pPr>
            <w:r w:rsidRPr="005B43D1">
              <w:rPr>
                <w:rFonts w:ascii="Arial" w:eastAsia="Calibri" w:hAnsi="Arial" w:cs="Arial"/>
                <w:b/>
                <w:lang w:val="en-ZA"/>
              </w:rPr>
              <w:t>Action Taken</w:t>
            </w:r>
          </w:p>
        </w:tc>
      </w:tr>
      <w:tr w:rsidR="007F2D1C" w:rsidRPr="005B43D1" w:rsidTr="007F2D1C">
        <w:tc>
          <w:tcPr>
            <w:tcW w:w="2374" w:type="dxa"/>
            <w:vMerge w:val="restart"/>
            <w:shd w:val="clear" w:color="auto" w:fill="auto"/>
            <w:vAlign w:val="center"/>
          </w:tcPr>
          <w:p w:rsidR="007F2D1C" w:rsidRPr="005B43D1" w:rsidRDefault="007F2D1C" w:rsidP="007F2D1C">
            <w:pPr>
              <w:spacing w:before="100" w:beforeAutospacing="1" w:after="100" w:afterAutospacing="1" w:line="360" w:lineRule="auto"/>
              <w:rPr>
                <w:rFonts w:ascii="Arial" w:eastAsia="Calibri" w:hAnsi="Arial" w:cs="Arial"/>
                <w:b/>
                <w:lang w:val="en-ZA"/>
              </w:rPr>
            </w:pPr>
            <w:r w:rsidRPr="005B43D1">
              <w:rPr>
                <w:rFonts w:ascii="Arial" w:eastAsia="Calibri" w:hAnsi="Arial" w:cs="Arial"/>
                <w:b/>
                <w:lang w:val="en-ZA"/>
              </w:rPr>
              <w:t>No Shows</w:t>
            </w:r>
          </w:p>
          <w:p w:rsidR="007F2D1C" w:rsidRPr="005B43D1" w:rsidRDefault="007F2D1C" w:rsidP="007F2D1C">
            <w:pPr>
              <w:spacing w:before="100" w:beforeAutospacing="1" w:after="100" w:afterAutospacing="1" w:line="360" w:lineRule="auto"/>
              <w:rPr>
                <w:rFonts w:ascii="Arial" w:eastAsia="Calibri" w:hAnsi="Arial" w:cs="Arial"/>
                <w:b/>
                <w:lang w:val="en-Z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F2D1C" w:rsidRDefault="007F2D1C" w:rsidP="007F2D1C">
            <w:pPr>
              <w:spacing w:before="100" w:beforeAutospacing="1" w:after="100" w:afterAutospacing="1" w:line="360" w:lineRule="auto"/>
              <w:jc w:val="center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9</w:t>
            </w:r>
          </w:p>
          <w:p w:rsidR="007F2D1C" w:rsidRPr="005B43D1" w:rsidRDefault="007F2D1C" w:rsidP="007F2D1C">
            <w:pPr>
              <w:spacing w:before="100" w:beforeAutospacing="1" w:after="100" w:afterAutospacing="1" w:line="360" w:lineRule="auto"/>
              <w:jc w:val="center"/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1925" w:type="dxa"/>
            <w:shd w:val="clear" w:color="auto" w:fill="auto"/>
          </w:tcPr>
          <w:p w:rsidR="007F2D1C" w:rsidRDefault="007F2D1C" w:rsidP="00AA5785">
            <w:pPr>
              <w:spacing w:before="100" w:beforeAutospacing="1" w:after="100" w:afterAutospacing="1" w:line="360" w:lineRule="auto"/>
              <w:jc w:val="both"/>
              <w:rPr>
                <w:rFonts w:ascii="Arial" w:eastAsia="Calibri" w:hAnsi="Arial" w:cs="Arial"/>
                <w:lang w:val="en-ZA"/>
              </w:rPr>
            </w:pPr>
            <w:r w:rsidRPr="005B43D1">
              <w:rPr>
                <w:rFonts w:ascii="Arial" w:eastAsia="Calibri" w:hAnsi="Arial" w:cs="Arial"/>
                <w:lang w:val="en-ZA"/>
              </w:rPr>
              <w:t>R17 486.29</w:t>
            </w:r>
          </w:p>
          <w:p w:rsidR="007F2D1C" w:rsidRPr="005B43D1" w:rsidRDefault="007F2D1C" w:rsidP="00AA5785">
            <w:pPr>
              <w:spacing w:before="100" w:beforeAutospacing="1" w:after="100" w:afterAutospacing="1" w:line="360" w:lineRule="auto"/>
              <w:jc w:val="both"/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3745" w:type="dxa"/>
            <w:shd w:val="clear" w:color="auto" w:fill="auto"/>
          </w:tcPr>
          <w:p w:rsidR="007F2D1C" w:rsidRPr="00347E62" w:rsidRDefault="007F2D1C" w:rsidP="007F2D1C">
            <w:pPr>
              <w:spacing w:before="100" w:beforeAutospacing="1" w:after="100" w:afterAutospacing="1" w:line="360" w:lineRule="auto"/>
              <w:rPr>
                <w:rFonts w:ascii="Arial" w:eastAsia="Calibri" w:hAnsi="Arial" w:cs="Arial"/>
                <w:lang w:val="en-ZA"/>
              </w:rPr>
            </w:pPr>
            <w:r w:rsidRPr="005B43D1">
              <w:rPr>
                <w:rFonts w:ascii="Arial" w:eastAsia="Calibri" w:hAnsi="Arial" w:cs="Arial"/>
                <w:lang w:val="en-ZA"/>
              </w:rPr>
              <w:t>R12 842.20 is currently in the process of b</w:t>
            </w:r>
            <w:r>
              <w:rPr>
                <w:rFonts w:ascii="Arial" w:eastAsia="Calibri" w:hAnsi="Arial" w:cs="Arial"/>
                <w:lang w:val="en-ZA"/>
              </w:rPr>
              <w:t>eing recovered from 9 officials</w:t>
            </w:r>
          </w:p>
        </w:tc>
      </w:tr>
      <w:tr w:rsidR="007F2D1C" w:rsidRPr="005B43D1" w:rsidTr="007F2D1C">
        <w:tc>
          <w:tcPr>
            <w:tcW w:w="2374" w:type="dxa"/>
            <w:vMerge/>
            <w:shd w:val="clear" w:color="auto" w:fill="auto"/>
          </w:tcPr>
          <w:p w:rsidR="007F2D1C" w:rsidRPr="005B43D1" w:rsidRDefault="007F2D1C" w:rsidP="007F2D1C">
            <w:pPr>
              <w:spacing w:before="100" w:beforeAutospacing="1" w:after="100" w:afterAutospacing="1" w:line="360" w:lineRule="auto"/>
              <w:rPr>
                <w:rFonts w:ascii="Arial" w:eastAsia="Calibri" w:hAnsi="Arial" w:cs="Arial"/>
                <w:b/>
                <w:lang w:val="en-Z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F2D1C" w:rsidRDefault="007F2D1C" w:rsidP="007F2D1C">
            <w:pPr>
              <w:spacing w:before="100" w:beforeAutospacing="1" w:after="100" w:afterAutospacing="1" w:line="360" w:lineRule="auto"/>
              <w:jc w:val="center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3</w:t>
            </w:r>
          </w:p>
          <w:p w:rsidR="007F2D1C" w:rsidRDefault="007F2D1C" w:rsidP="007F2D1C">
            <w:pPr>
              <w:spacing w:before="100" w:beforeAutospacing="1" w:after="100" w:afterAutospacing="1" w:line="360" w:lineRule="auto"/>
              <w:jc w:val="center"/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1925" w:type="dxa"/>
            <w:shd w:val="clear" w:color="auto" w:fill="auto"/>
          </w:tcPr>
          <w:p w:rsidR="007F2D1C" w:rsidRPr="00347E62" w:rsidRDefault="007F2D1C" w:rsidP="00AA5785">
            <w:pPr>
              <w:spacing w:before="100" w:beforeAutospacing="1" w:after="100" w:afterAutospacing="1" w:line="360" w:lineRule="auto"/>
              <w:jc w:val="both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>R</w:t>
            </w:r>
            <w:r w:rsidRPr="00347E62">
              <w:rPr>
                <w:rFonts w:ascii="Arial" w:eastAsia="Calibri" w:hAnsi="Arial" w:cs="Arial"/>
                <w:lang w:val="en-ZA"/>
              </w:rPr>
              <w:t>4 644.09</w:t>
            </w:r>
          </w:p>
        </w:tc>
        <w:tc>
          <w:tcPr>
            <w:tcW w:w="3745" w:type="dxa"/>
            <w:shd w:val="clear" w:color="auto" w:fill="auto"/>
          </w:tcPr>
          <w:p w:rsidR="007F2D1C" w:rsidRPr="00347E62" w:rsidRDefault="007F2D1C" w:rsidP="007F2D1C">
            <w:pPr>
              <w:spacing w:before="100" w:beforeAutospacing="1" w:after="100" w:afterAutospacing="1" w:line="360" w:lineRule="auto"/>
              <w:rPr>
                <w:rFonts w:ascii="Arial" w:eastAsia="Calibri" w:hAnsi="Arial" w:cs="Arial"/>
                <w:lang w:val="en-ZA"/>
              </w:rPr>
            </w:pPr>
            <w:r w:rsidRPr="00347E62">
              <w:rPr>
                <w:rFonts w:ascii="Arial" w:eastAsia="Calibri" w:hAnsi="Arial" w:cs="Arial"/>
                <w:lang w:val="en-ZA"/>
              </w:rPr>
              <w:t>Three officials are disputing the debt and the cases have been referred for additional information.</w:t>
            </w:r>
          </w:p>
        </w:tc>
      </w:tr>
      <w:tr w:rsidR="007F2D1C" w:rsidRPr="005B43D1" w:rsidTr="007F2D1C">
        <w:tc>
          <w:tcPr>
            <w:tcW w:w="2374" w:type="dxa"/>
            <w:shd w:val="clear" w:color="auto" w:fill="auto"/>
          </w:tcPr>
          <w:p w:rsidR="007F2D1C" w:rsidRPr="005B43D1" w:rsidRDefault="007F2D1C" w:rsidP="007F2D1C">
            <w:pPr>
              <w:spacing w:before="100" w:beforeAutospacing="1" w:after="100" w:afterAutospacing="1" w:line="360" w:lineRule="auto"/>
              <w:rPr>
                <w:rFonts w:ascii="Arial" w:eastAsia="Calibri" w:hAnsi="Arial" w:cs="Arial"/>
                <w:b/>
                <w:lang w:val="en-ZA"/>
              </w:rPr>
            </w:pPr>
            <w:r w:rsidRPr="005B43D1">
              <w:rPr>
                <w:rFonts w:ascii="Arial" w:eastAsia="Calibri" w:hAnsi="Arial" w:cs="Arial"/>
                <w:b/>
                <w:lang w:val="en-ZA"/>
              </w:rPr>
              <w:t>AFU curator fees</w:t>
            </w:r>
          </w:p>
          <w:p w:rsidR="007F2D1C" w:rsidRPr="005B43D1" w:rsidRDefault="007F2D1C" w:rsidP="007F2D1C">
            <w:pPr>
              <w:spacing w:before="100" w:beforeAutospacing="1" w:after="100" w:afterAutospacing="1" w:line="360" w:lineRule="auto"/>
              <w:rPr>
                <w:rFonts w:ascii="Arial" w:eastAsia="Calibri" w:hAnsi="Arial" w:cs="Arial"/>
                <w:lang w:val="en-ZA"/>
              </w:rPr>
            </w:pPr>
            <w:r w:rsidRPr="005B43D1">
              <w:rPr>
                <w:rFonts w:ascii="Arial" w:eastAsia="Calibri" w:hAnsi="Arial" w:cs="Arial"/>
                <w:lang w:val="en-ZA"/>
              </w:rPr>
              <w:t>(</w:t>
            </w:r>
            <w:r>
              <w:rPr>
                <w:rFonts w:ascii="Arial" w:eastAsia="Calibri" w:hAnsi="Arial" w:cs="Arial"/>
                <w:lang w:val="en-ZA"/>
              </w:rPr>
              <w:t>Possible fruitless expenditure)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7F2D1C" w:rsidRPr="005B43D1" w:rsidRDefault="007F2D1C" w:rsidP="007F2D1C">
            <w:pPr>
              <w:spacing w:before="100" w:beforeAutospacing="1" w:after="100" w:afterAutospacing="1" w:line="360" w:lineRule="auto"/>
              <w:jc w:val="center"/>
              <w:rPr>
                <w:rFonts w:ascii="Arial" w:eastAsia="Calibri" w:hAnsi="Arial" w:cs="Arial"/>
                <w:lang w:val="en-ZA"/>
              </w:rPr>
            </w:pPr>
            <w:r w:rsidRPr="005B43D1">
              <w:rPr>
                <w:rFonts w:ascii="Arial" w:eastAsia="Calibri" w:hAnsi="Arial" w:cs="Arial"/>
                <w:lang w:val="en-ZA"/>
              </w:rPr>
              <w:t>-</w:t>
            </w:r>
          </w:p>
        </w:tc>
        <w:tc>
          <w:tcPr>
            <w:tcW w:w="1925" w:type="dxa"/>
            <w:shd w:val="clear" w:color="auto" w:fill="auto"/>
          </w:tcPr>
          <w:p w:rsidR="007F2D1C" w:rsidRPr="005B43D1" w:rsidRDefault="007F2D1C" w:rsidP="00AA5785">
            <w:pPr>
              <w:spacing w:before="100" w:beforeAutospacing="1" w:after="100" w:afterAutospacing="1" w:line="360" w:lineRule="auto"/>
              <w:jc w:val="both"/>
              <w:rPr>
                <w:rFonts w:ascii="Arial" w:eastAsia="Calibri" w:hAnsi="Arial" w:cs="Arial"/>
                <w:lang w:val="en-ZA"/>
              </w:rPr>
            </w:pPr>
            <w:r w:rsidRPr="005B43D1">
              <w:rPr>
                <w:rFonts w:ascii="Arial" w:eastAsia="Calibri" w:hAnsi="Arial" w:cs="Arial"/>
                <w:lang w:val="en-ZA"/>
              </w:rPr>
              <w:t>R47 325 577.49</w:t>
            </w:r>
          </w:p>
        </w:tc>
        <w:tc>
          <w:tcPr>
            <w:tcW w:w="3745" w:type="dxa"/>
            <w:shd w:val="clear" w:color="auto" w:fill="auto"/>
          </w:tcPr>
          <w:p w:rsidR="007F2D1C" w:rsidRPr="005B43D1" w:rsidRDefault="007F2D1C" w:rsidP="00AA5785">
            <w:pPr>
              <w:spacing w:before="100" w:beforeAutospacing="1" w:after="100" w:afterAutospacing="1" w:line="360" w:lineRule="auto"/>
              <w:jc w:val="both"/>
              <w:rPr>
                <w:rFonts w:ascii="Arial" w:eastAsia="Calibri" w:hAnsi="Arial" w:cs="Arial"/>
                <w:lang w:val="en-ZA"/>
              </w:rPr>
            </w:pPr>
            <w:r w:rsidRPr="005B43D1">
              <w:rPr>
                <w:rFonts w:ascii="Arial" w:eastAsia="Calibri" w:hAnsi="Arial" w:cs="Arial"/>
                <w:lang w:val="en-ZA"/>
              </w:rPr>
              <w:t>Still under investigation</w:t>
            </w:r>
          </w:p>
        </w:tc>
      </w:tr>
    </w:tbl>
    <w:p w:rsidR="007F2D1C" w:rsidRDefault="007F2D1C" w:rsidP="002541AF">
      <w:pPr>
        <w:spacing w:before="60" w:after="60"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7F2D1C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E5" w:rsidRDefault="00A102E5" w:rsidP="00913892">
      <w:r>
        <w:separator/>
      </w:r>
    </w:p>
  </w:endnote>
  <w:endnote w:type="continuationSeparator" w:id="0">
    <w:p w:rsidR="00A102E5" w:rsidRDefault="00A102E5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F46CD5" w:rsidRPr="00F46CD5">
        <w:rPr>
          <w:b/>
          <w:bCs/>
          <w:noProof/>
        </w:rPr>
        <w:t>2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E5" w:rsidRDefault="00A102E5" w:rsidP="00913892">
      <w:r>
        <w:separator/>
      </w:r>
    </w:p>
  </w:footnote>
  <w:footnote w:type="continuationSeparator" w:id="0">
    <w:p w:rsidR="00A102E5" w:rsidRDefault="00A102E5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ED3D3C"/>
    <w:multiLevelType w:val="hybridMultilevel"/>
    <w:tmpl w:val="B04CC4E2"/>
    <w:lvl w:ilvl="0" w:tplc="0CDCA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E7C8C"/>
    <w:multiLevelType w:val="hybridMultilevel"/>
    <w:tmpl w:val="B616208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DE2253"/>
    <w:multiLevelType w:val="hybridMultilevel"/>
    <w:tmpl w:val="C7524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22DBA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6E52188"/>
    <w:multiLevelType w:val="hybridMultilevel"/>
    <w:tmpl w:val="F0A6D228"/>
    <w:lvl w:ilvl="0" w:tplc="46768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D503EF5"/>
    <w:multiLevelType w:val="hybridMultilevel"/>
    <w:tmpl w:val="7DA80D6E"/>
    <w:lvl w:ilvl="0" w:tplc="1CAE9562">
      <w:start w:val="1"/>
      <w:numFmt w:val="decimal"/>
      <w:lvlText w:val="(%1)"/>
      <w:lvlJc w:val="left"/>
      <w:pPr>
        <w:ind w:left="716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5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F014990"/>
    <w:multiLevelType w:val="hybridMultilevel"/>
    <w:tmpl w:val="C78A82B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6A7032"/>
    <w:multiLevelType w:val="hybridMultilevel"/>
    <w:tmpl w:val="D792A952"/>
    <w:lvl w:ilvl="0" w:tplc="1C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3"/>
  </w:num>
  <w:num w:numId="5">
    <w:abstractNumId w:val="28"/>
  </w:num>
  <w:num w:numId="6">
    <w:abstractNumId w:val="2"/>
  </w:num>
  <w:num w:numId="7">
    <w:abstractNumId w:val="35"/>
  </w:num>
  <w:num w:numId="8">
    <w:abstractNumId w:val="10"/>
  </w:num>
  <w:num w:numId="9">
    <w:abstractNumId w:val="16"/>
  </w:num>
  <w:num w:numId="10">
    <w:abstractNumId w:val="29"/>
  </w:num>
  <w:num w:numId="11">
    <w:abstractNumId w:val="1"/>
  </w:num>
  <w:num w:numId="12">
    <w:abstractNumId w:val="21"/>
  </w:num>
  <w:num w:numId="13">
    <w:abstractNumId w:val="14"/>
  </w:num>
  <w:num w:numId="14">
    <w:abstractNumId w:val="17"/>
  </w:num>
  <w:num w:numId="15">
    <w:abstractNumId w:val="9"/>
  </w:num>
  <w:num w:numId="16">
    <w:abstractNumId w:val="15"/>
  </w:num>
  <w:num w:numId="17">
    <w:abstractNumId w:val="31"/>
  </w:num>
  <w:num w:numId="18">
    <w:abstractNumId w:val="22"/>
  </w:num>
  <w:num w:numId="19">
    <w:abstractNumId w:val="19"/>
  </w:num>
  <w:num w:numId="20">
    <w:abstractNumId w:val="30"/>
  </w:num>
  <w:num w:numId="21">
    <w:abstractNumId w:val="25"/>
  </w:num>
  <w:num w:numId="22">
    <w:abstractNumId w:val="26"/>
  </w:num>
  <w:num w:numId="23">
    <w:abstractNumId w:val="8"/>
  </w:num>
  <w:num w:numId="24">
    <w:abstractNumId w:val="27"/>
  </w:num>
  <w:num w:numId="25">
    <w:abstractNumId w:val="4"/>
  </w:num>
  <w:num w:numId="26">
    <w:abstractNumId w:val="6"/>
  </w:num>
  <w:num w:numId="27">
    <w:abstractNumId w:val="34"/>
  </w:num>
  <w:num w:numId="28">
    <w:abstractNumId w:val="12"/>
  </w:num>
  <w:num w:numId="29">
    <w:abstractNumId w:val="20"/>
  </w:num>
  <w:num w:numId="30">
    <w:abstractNumId w:val="32"/>
  </w:num>
  <w:num w:numId="31">
    <w:abstractNumId w:val="18"/>
  </w:num>
  <w:num w:numId="32">
    <w:abstractNumId w:val="5"/>
  </w:num>
  <w:num w:numId="33">
    <w:abstractNumId w:val="24"/>
  </w:num>
  <w:num w:numId="34">
    <w:abstractNumId w:val="11"/>
  </w:num>
  <w:num w:numId="35">
    <w:abstractNumId w:val="33"/>
  </w:num>
  <w:num w:numId="36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84622"/>
    <w:rsid w:val="000854AE"/>
    <w:rsid w:val="000A3DA5"/>
    <w:rsid w:val="000C01D4"/>
    <w:rsid w:val="000D4F57"/>
    <w:rsid w:val="000D68A7"/>
    <w:rsid w:val="000E7085"/>
    <w:rsid w:val="000E76BA"/>
    <w:rsid w:val="00105174"/>
    <w:rsid w:val="00110B8F"/>
    <w:rsid w:val="00120775"/>
    <w:rsid w:val="00121378"/>
    <w:rsid w:val="00131C82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196E"/>
    <w:rsid w:val="001A6D2A"/>
    <w:rsid w:val="001B00F0"/>
    <w:rsid w:val="001E1BE7"/>
    <w:rsid w:val="001E7DE7"/>
    <w:rsid w:val="001F445E"/>
    <w:rsid w:val="00203F6A"/>
    <w:rsid w:val="00213182"/>
    <w:rsid w:val="0021549B"/>
    <w:rsid w:val="002541AF"/>
    <w:rsid w:val="00262407"/>
    <w:rsid w:val="002857B6"/>
    <w:rsid w:val="00286311"/>
    <w:rsid w:val="00294A6E"/>
    <w:rsid w:val="002A0DB1"/>
    <w:rsid w:val="002B2B31"/>
    <w:rsid w:val="002B6D18"/>
    <w:rsid w:val="002C719B"/>
    <w:rsid w:val="002D5BF7"/>
    <w:rsid w:val="002D7BBD"/>
    <w:rsid w:val="002E7253"/>
    <w:rsid w:val="002F0095"/>
    <w:rsid w:val="002F74EA"/>
    <w:rsid w:val="00302183"/>
    <w:rsid w:val="0031652F"/>
    <w:rsid w:val="00322BA4"/>
    <w:rsid w:val="00343B24"/>
    <w:rsid w:val="0034435E"/>
    <w:rsid w:val="00346942"/>
    <w:rsid w:val="00361E4B"/>
    <w:rsid w:val="00367AC9"/>
    <w:rsid w:val="0037187E"/>
    <w:rsid w:val="003767D7"/>
    <w:rsid w:val="00381B64"/>
    <w:rsid w:val="00386CA6"/>
    <w:rsid w:val="003A07DD"/>
    <w:rsid w:val="003A64C5"/>
    <w:rsid w:val="003C1C66"/>
    <w:rsid w:val="003C43F4"/>
    <w:rsid w:val="003C4D22"/>
    <w:rsid w:val="003C5B62"/>
    <w:rsid w:val="003C688A"/>
    <w:rsid w:val="003D526D"/>
    <w:rsid w:val="003E0CEE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572CE"/>
    <w:rsid w:val="00465448"/>
    <w:rsid w:val="00465A51"/>
    <w:rsid w:val="004865D0"/>
    <w:rsid w:val="004B6B6B"/>
    <w:rsid w:val="004F6FEC"/>
    <w:rsid w:val="00515B6A"/>
    <w:rsid w:val="005160F8"/>
    <w:rsid w:val="005212C3"/>
    <w:rsid w:val="0053395D"/>
    <w:rsid w:val="005353FF"/>
    <w:rsid w:val="0054211D"/>
    <w:rsid w:val="00567640"/>
    <w:rsid w:val="00572F09"/>
    <w:rsid w:val="00580C49"/>
    <w:rsid w:val="005819A4"/>
    <w:rsid w:val="005835BC"/>
    <w:rsid w:val="00583E3C"/>
    <w:rsid w:val="005856A7"/>
    <w:rsid w:val="00585897"/>
    <w:rsid w:val="005A29A2"/>
    <w:rsid w:val="005E365A"/>
    <w:rsid w:val="00612214"/>
    <w:rsid w:val="00625CD7"/>
    <w:rsid w:val="00630932"/>
    <w:rsid w:val="00632FD6"/>
    <w:rsid w:val="00635C5D"/>
    <w:rsid w:val="00653FE5"/>
    <w:rsid w:val="00670788"/>
    <w:rsid w:val="0067545A"/>
    <w:rsid w:val="006959E4"/>
    <w:rsid w:val="006B0F80"/>
    <w:rsid w:val="006C0567"/>
    <w:rsid w:val="006D21F9"/>
    <w:rsid w:val="006D3500"/>
    <w:rsid w:val="006D7E71"/>
    <w:rsid w:val="006F2454"/>
    <w:rsid w:val="006F63D7"/>
    <w:rsid w:val="006F77B1"/>
    <w:rsid w:val="00720D4C"/>
    <w:rsid w:val="00724689"/>
    <w:rsid w:val="007261FA"/>
    <w:rsid w:val="00740A5A"/>
    <w:rsid w:val="00745638"/>
    <w:rsid w:val="007540CF"/>
    <w:rsid w:val="00755C22"/>
    <w:rsid w:val="00755DDE"/>
    <w:rsid w:val="00757E02"/>
    <w:rsid w:val="00760BFE"/>
    <w:rsid w:val="00762240"/>
    <w:rsid w:val="00777A77"/>
    <w:rsid w:val="0078425B"/>
    <w:rsid w:val="007910E1"/>
    <w:rsid w:val="00791471"/>
    <w:rsid w:val="007961D4"/>
    <w:rsid w:val="007C0AC3"/>
    <w:rsid w:val="007C25D9"/>
    <w:rsid w:val="007E7201"/>
    <w:rsid w:val="007F2B0B"/>
    <w:rsid w:val="007F2D1C"/>
    <w:rsid w:val="007F48EA"/>
    <w:rsid w:val="00800C3C"/>
    <w:rsid w:val="00846897"/>
    <w:rsid w:val="00865132"/>
    <w:rsid w:val="008769EF"/>
    <w:rsid w:val="00881381"/>
    <w:rsid w:val="00892846"/>
    <w:rsid w:val="008A1398"/>
    <w:rsid w:val="008A1837"/>
    <w:rsid w:val="008A65AD"/>
    <w:rsid w:val="008B345F"/>
    <w:rsid w:val="008C0966"/>
    <w:rsid w:val="008C1A56"/>
    <w:rsid w:val="008D4373"/>
    <w:rsid w:val="008E312C"/>
    <w:rsid w:val="008E78E6"/>
    <w:rsid w:val="008F6A5A"/>
    <w:rsid w:val="009025C1"/>
    <w:rsid w:val="00905C38"/>
    <w:rsid w:val="00913892"/>
    <w:rsid w:val="0092193B"/>
    <w:rsid w:val="009229AD"/>
    <w:rsid w:val="0094372F"/>
    <w:rsid w:val="009535CC"/>
    <w:rsid w:val="009541F2"/>
    <w:rsid w:val="009551F2"/>
    <w:rsid w:val="00961444"/>
    <w:rsid w:val="00973033"/>
    <w:rsid w:val="00983C6B"/>
    <w:rsid w:val="009868D6"/>
    <w:rsid w:val="00995362"/>
    <w:rsid w:val="009A331A"/>
    <w:rsid w:val="009A620C"/>
    <w:rsid w:val="009A755B"/>
    <w:rsid w:val="009B0CAB"/>
    <w:rsid w:val="009D4F78"/>
    <w:rsid w:val="009E0268"/>
    <w:rsid w:val="009E1C96"/>
    <w:rsid w:val="009F1B70"/>
    <w:rsid w:val="009F2D5C"/>
    <w:rsid w:val="009F78DB"/>
    <w:rsid w:val="00A0329A"/>
    <w:rsid w:val="00A102E5"/>
    <w:rsid w:val="00A20C74"/>
    <w:rsid w:val="00A42301"/>
    <w:rsid w:val="00A4711C"/>
    <w:rsid w:val="00A64328"/>
    <w:rsid w:val="00A6432A"/>
    <w:rsid w:val="00A66729"/>
    <w:rsid w:val="00A7136B"/>
    <w:rsid w:val="00AA2AB0"/>
    <w:rsid w:val="00AA39AC"/>
    <w:rsid w:val="00AA5785"/>
    <w:rsid w:val="00AB3AF9"/>
    <w:rsid w:val="00AD7B7A"/>
    <w:rsid w:val="00AF5D91"/>
    <w:rsid w:val="00AF76CA"/>
    <w:rsid w:val="00B13369"/>
    <w:rsid w:val="00B170EA"/>
    <w:rsid w:val="00B209AA"/>
    <w:rsid w:val="00B26AB3"/>
    <w:rsid w:val="00B40A2F"/>
    <w:rsid w:val="00B46E62"/>
    <w:rsid w:val="00B5021D"/>
    <w:rsid w:val="00B53930"/>
    <w:rsid w:val="00B553A6"/>
    <w:rsid w:val="00B8345D"/>
    <w:rsid w:val="00B958BA"/>
    <w:rsid w:val="00BA3361"/>
    <w:rsid w:val="00BA3A67"/>
    <w:rsid w:val="00BA61AF"/>
    <w:rsid w:val="00BB53A8"/>
    <w:rsid w:val="00BC2ADF"/>
    <w:rsid w:val="00BC7AFB"/>
    <w:rsid w:val="00BD6D36"/>
    <w:rsid w:val="00BE6E88"/>
    <w:rsid w:val="00BF0672"/>
    <w:rsid w:val="00BF0809"/>
    <w:rsid w:val="00BF738D"/>
    <w:rsid w:val="00C10297"/>
    <w:rsid w:val="00C15423"/>
    <w:rsid w:val="00C31057"/>
    <w:rsid w:val="00C331B7"/>
    <w:rsid w:val="00C360AA"/>
    <w:rsid w:val="00C3772F"/>
    <w:rsid w:val="00C41A50"/>
    <w:rsid w:val="00C441DC"/>
    <w:rsid w:val="00C75ACC"/>
    <w:rsid w:val="00C770B6"/>
    <w:rsid w:val="00C8589D"/>
    <w:rsid w:val="00C90886"/>
    <w:rsid w:val="00C95F59"/>
    <w:rsid w:val="00CC239F"/>
    <w:rsid w:val="00CD042D"/>
    <w:rsid w:val="00CD3DB4"/>
    <w:rsid w:val="00CD4D18"/>
    <w:rsid w:val="00CD4F78"/>
    <w:rsid w:val="00CE0598"/>
    <w:rsid w:val="00CF1B81"/>
    <w:rsid w:val="00D209A0"/>
    <w:rsid w:val="00D222F0"/>
    <w:rsid w:val="00D24750"/>
    <w:rsid w:val="00D3067D"/>
    <w:rsid w:val="00D341C9"/>
    <w:rsid w:val="00D34AC6"/>
    <w:rsid w:val="00D463C8"/>
    <w:rsid w:val="00D507A3"/>
    <w:rsid w:val="00D50C5D"/>
    <w:rsid w:val="00D51F70"/>
    <w:rsid w:val="00D56B43"/>
    <w:rsid w:val="00D74CDB"/>
    <w:rsid w:val="00D764A0"/>
    <w:rsid w:val="00D76DA7"/>
    <w:rsid w:val="00D77B21"/>
    <w:rsid w:val="00D80139"/>
    <w:rsid w:val="00D86E52"/>
    <w:rsid w:val="00D93903"/>
    <w:rsid w:val="00DA495F"/>
    <w:rsid w:val="00DA6372"/>
    <w:rsid w:val="00DB11B2"/>
    <w:rsid w:val="00DC255C"/>
    <w:rsid w:val="00DC592F"/>
    <w:rsid w:val="00DC7CDA"/>
    <w:rsid w:val="00DD10AA"/>
    <w:rsid w:val="00DE1284"/>
    <w:rsid w:val="00DF2638"/>
    <w:rsid w:val="00DF6A96"/>
    <w:rsid w:val="00E1080E"/>
    <w:rsid w:val="00E17F42"/>
    <w:rsid w:val="00E20358"/>
    <w:rsid w:val="00E324AD"/>
    <w:rsid w:val="00E44AFC"/>
    <w:rsid w:val="00E55AFD"/>
    <w:rsid w:val="00E771E1"/>
    <w:rsid w:val="00EA4D5C"/>
    <w:rsid w:val="00EA53D2"/>
    <w:rsid w:val="00EA7A64"/>
    <w:rsid w:val="00EB54FA"/>
    <w:rsid w:val="00EC5379"/>
    <w:rsid w:val="00EC7CB5"/>
    <w:rsid w:val="00ED5CF6"/>
    <w:rsid w:val="00EE1177"/>
    <w:rsid w:val="00EF081C"/>
    <w:rsid w:val="00EF32C9"/>
    <w:rsid w:val="00F20EAD"/>
    <w:rsid w:val="00F220CD"/>
    <w:rsid w:val="00F26B86"/>
    <w:rsid w:val="00F31805"/>
    <w:rsid w:val="00F35927"/>
    <w:rsid w:val="00F36003"/>
    <w:rsid w:val="00F405F9"/>
    <w:rsid w:val="00F46CD5"/>
    <w:rsid w:val="00F475A6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A74AE"/>
    <w:rsid w:val="00FB2C7F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2019-09-18T07:51:00Z</cp:lastPrinted>
  <dcterms:created xsi:type="dcterms:W3CDTF">2019-10-25T13:19:00Z</dcterms:created>
  <dcterms:modified xsi:type="dcterms:W3CDTF">2019-10-25T13:19:00Z</dcterms:modified>
</cp:coreProperties>
</file>