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F8" w:rsidRDefault="00F44214">
      <w:pPr>
        <w:pStyle w:val="BodyText"/>
        <w:spacing w:before="74"/>
        <w:ind w:right="133"/>
        <w:jc w:val="right"/>
      </w:pPr>
      <w:r>
        <w:rPr>
          <w:w w:val="95"/>
        </w:rPr>
        <w:t>36/1/4/1(201900099)</w:t>
      </w:r>
    </w:p>
    <w:p w:rsidR="00F744F8" w:rsidRDefault="00F44214">
      <w:pPr>
        <w:spacing w:before="1"/>
        <w:ind w:left="490" w:right="357"/>
        <w:jc w:val="center"/>
        <w:rPr>
          <w:sz w:val="21"/>
        </w:rPr>
      </w:pPr>
      <w:r>
        <w:rPr>
          <w:w w:val="105"/>
          <w:sz w:val="21"/>
        </w:rPr>
        <w:t>NATIONAL ASSEMBLY</w:t>
      </w:r>
    </w:p>
    <w:p w:rsidR="00F744F8" w:rsidRDefault="00F744F8">
      <w:pPr>
        <w:pStyle w:val="BodyText"/>
        <w:spacing w:before="9"/>
        <w:rPr>
          <w:sz w:val="14"/>
        </w:rPr>
      </w:pPr>
    </w:p>
    <w:p w:rsidR="00F744F8" w:rsidRDefault="00F44214">
      <w:pPr>
        <w:spacing w:before="93" w:line="494" w:lineRule="auto"/>
        <w:ind w:left="334" w:right="4935" w:hanging="1"/>
        <w:rPr>
          <w:sz w:val="21"/>
        </w:rPr>
      </w:pPr>
      <w:r>
        <w:rPr>
          <w:color w:val="161616"/>
          <w:sz w:val="21"/>
          <w:u w:val="single" w:color="343434"/>
        </w:rPr>
        <w:t xml:space="preserve">FOR </w:t>
      </w:r>
      <w:r>
        <w:rPr>
          <w:sz w:val="21"/>
          <w:u w:val="single" w:color="343434"/>
        </w:rPr>
        <w:t xml:space="preserve">WRITTEN </w:t>
      </w:r>
      <w:r>
        <w:rPr>
          <w:color w:val="131313"/>
          <w:sz w:val="21"/>
          <w:u w:val="single" w:color="343434"/>
        </w:rPr>
        <w:t>REPLY</w:t>
      </w:r>
      <w:r>
        <w:rPr>
          <w:color w:val="131313"/>
          <w:sz w:val="21"/>
        </w:rPr>
        <w:t xml:space="preserve"> </w:t>
      </w:r>
      <w:r>
        <w:rPr>
          <w:sz w:val="21"/>
          <w:u w:val="single" w:color="3B3F3B"/>
        </w:rPr>
        <w:t>QUESTION 87</w:t>
      </w:r>
    </w:p>
    <w:p w:rsidR="00F744F8" w:rsidRDefault="00F44214">
      <w:pPr>
        <w:pStyle w:val="BodyText"/>
        <w:spacing w:line="235" w:lineRule="exact"/>
        <w:ind w:left="671" w:right="357"/>
        <w:jc w:val="center"/>
      </w:pPr>
      <w:r>
        <w:rPr>
          <w:color w:val="0C0C0C"/>
          <w:u w:val="single" w:color="343434"/>
        </w:rPr>
        <w:t xml:space="preserve">DATE </w:t>
      </w:r>
      <w:r>
        <w:rPr>
          <w:color w:val="131313"/>
          <w:u w:val="single" w:color="343434"/>
        </w:rPr>
        <w:t xml:space="preserve">OF </w:t>
      </w:r>
      <w:r>
        <w:rPr>
          <w:color w:val="0F0F0F"/>
          <w:u w:val="single" w:color="343434"/>
        </w:rPr>
        <w:t xml:space="preserve">PUBLICATION </w:t>
      </w:r>
      <w:r>
        <w:rPr>
          <w:color w:val="131313"/>
          <w:u w:val="single" w:color="343434"/>
        </w:rPr>
        <w:t xml:space="preserve">IN </w:t>
      </w:r>
      <w:r>
        <w:rPr>
          <w:u w:val="single" w:color="343434"/>
        </w:rPr>
        <w:t xml:space="preserve">INTERNAL QUESTION PAPER: </w:t>
      </w:r>
      <w:r>
        <w:rPr>
          <w:color w:val="111111"/>
          <w:u w:val="single" w:color="343434"/>
        </w:rPr>
        <w:t xml:space="preserve">20 </w:t>
      </w:r>
      <w:r>
        <w:rPr>
          <w:color w:val="0C0C0C"/>
          <w:u w:val="single" w:color="343434"/>
        </w:rPr>
        <w:t xml:space="preserve">JUNE </w:t>
      </w:r>
      <w:r>
        <w:rPr>
          <w:u w:val="single" w:color="343434"/>
        </w:rPr>
        <w:t>2019</w:t>
      </w:r>
    </w:p>
    <w:p w:rsidR="00F744F8" w:rsidRDefault="00F44214">
      <w:pPr>
        <w:pStyle w:val="BodyText"/>
        <w:spacing w:line="252" w:lineRule="exact"/>
        <w:ind w:left="500" w:right="357"/>
        <w:jc w:val="center"/>
      </w:pPr>
      <w:r>
        <w:rPr>
          <w:u w:val="single" w:color="343434"/>
        </w:rPr>
        <w:t xml:space="preserve">(INTERNAL </w:t>
      </w:r>
      <w:r>
        <w:rPr>
          <w:color w:val="0E0E0E"/>
          <w:u w:val="single" w:color="343434"/>
        </w:rPr>
        <w:t xml:space="preserve">QUESTION </w:t>
      </w:r>
      <w:r>
        <w:rPr>
          <w:u w:val="single" w:color="343434"/>
        </w:rPr>
        <w:t xml:space="preserve">PAPER </w:t>
      </w:r>
      <w:r>
        <w:rPr>
          <w:color w:val="0C0C0C"/>
          <w:u w:val="single" w:color="343434"/>
        </w:rPr>
        <w:t xml:space="preserve">NO </w:t>
      </w:r>
      <w:r>
        <w:rPr>
          <w:u w:val="single" w:color="343434"/>
        </w:rPr>
        <w:t>1-2019)</w:t>
      </w:r>
    </w:p>
    <w:p w:rsidR="00F744F8" w:rsidRDefault="00F744F8">
      <w:pPr>
        <w:pStyle w:val="BodyText"/>
      </w:pPr>
    </w:p>
    <w:p w:rsidR="00F744F8" w:rsidRDefault="00F44214">
      <w:pPr>
        <w:tabs>
          <w:tab w:val="left" w:pos="982"/>
        </w:tabs>
        <w:ind w:left="334"/>
        <w:rPr>
          <w:sz w:val="21"/>
        </w:rPr>
      </w:pPr>
      <w:r>
        <w:rPr>
          <w:w w:val="105"/>
          <w:sz w:val="21"/>
        </w:rPr>
        <w:t>87.</w:t>
      </w:r>
      <w:r>
        <w:rPr>
          <w:w w:val="105"/>
          <w:sz w:val="21"/>
        </w:rPr>
        <w:tab/>
      </w:r>
      <w:r>
        <w:rPr>
          <w:color w:val="131313"/>
          <w:w w:val="105"/>
          <w:sz w:val="21"/>
        </w:rPr>
        <w:t xml:space="preserve">Mr </w:t>
      </w:r>
      <w:r>
        <w:rPr>
          <w:color w:val="1C1C1C"/>
          <w:w w:val="105"/>
          <w:sz w:val="21"/>
        </w:rPr>
        <w:t xml:space="preserve">M </w:t>
      </w:r>
      <w:proofErr w:type="spellStart"/>
      <w:r>
        <w:rPr>
          <w:color w:val="131313"/>
          <w:w w:val="105"/>
          <w:sz w:val="21"/>
        </w:rPr>
        <w:t>M</w:t>
      </w:r>
      <w:proofErr w:type="spellEnd"/>
      <w:r>
        <w:rPr>
          <w:color w:val="131313"/>
          <w:w w:val="105"/>
          <w:sz w:val="21"/>
        </w:rPr>
        <w:t xml:space="preserve"> </w:t>
      </w:r>
      <w:proofErr w:type="spellStart"/>
      <w:r>
        <w:rPr>
          <w:color w:val="0C0C0C"/>
          <w:w w:val="105"/>
          <w:sz w:val="21"/>
        </w:rPr>
        <w:t>Chabangu</w:t>
      </w:r>
      <w:proofErr w:type="spellEnd"/>
      <w:r>
        <w:rPr>
          <w:color w:val="0C0C0C"/>
          <w:w w:val="105"/>
          <w:sz w:val="21"/>
        </w:rPr>
        <w:t xml:space="preserve"> </w:t>
      </w:r>
      <w:r>
        <w:rPr>
          <w:w w:val="105"/>
          <w:sz w:val="21"/>
        </w:rPr>
        <w:t xml:space="preserve">(EFF) </w:t>
      </w:r>
      <w:r>
        <w:rPr>
          <w:color w:val="1C1C1C"/>
          <w:w w:val="105"/>
          <w:sz w:val="21"/>
        </w:rPr>
        <w:t xml:space="preserve">to </w:t>
      </w:r>
      <w:r>
        <w:rPr>
          <w:color w:val="131313"/>
          <w:w w:val="105"/>
          <w:sz w:val="21"/>
        </w:rPr>
        <w:t xml:space="preserve">ask </w:t>
      </w:r>
      <w:r>
        <w:rPr>
          <w:color w:val="0F0F0F"/>
          <w:w w:val="105"/>
          <w:sz w:val="21"/>
        </w:rPr>
        <w:t xml:space="preserve">the </w:t>
      </w:r>
      <w:r>
        <w:rPr>
          <w:w w:val="105"/>
          <w:sz w:val="21"/>
        </w:rPr>
        <w:t xml:space="preserve">Minister </w:t>
      </w:r>
      <w:r>
        <w:rPr>
          <w:color w:val="1C1C1C"/>
          <w:w w:val="105"/>
          <w:sz w:val="21"/>
        </w:rPr>
        <w:t>of</w:t>
      </w:r>
      <w:r>
        <w:rPr>
          <w:color w:val="1C1C1C"/>
          <w:spacing w:val="43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Police:</w:t>
      </w:r>
    </w:p>
    <w:p w:rsidR="00F744F8" w:rsidRDefault="00F744F8">
      <w:pPr>
        <w:pStyle w:val="BodyText"/>
        <w:spacing w:before="11"/>
        <w:rPr>
          <w:sz w:val="13"/>
        </w:rPr>
      </w:pPr>
    </w:p>
    <w:p w:rsidR="00F744F8" w:rsidRDefault="00F44214">
      <w:pPr>
        <w:pStyle w:val="BodyText"/>
        <w:spacing w:before="99" w:line="232" w:lineRule="auto"/>
        <w:ind w:left="334" w:firstLine="6"/>
      </w:pPr>
      <w:r>
        <w:t xml:space="preserve">What (a) human and (b) financial resources has </w:t>
      </w:r>
      <w:r>
        <w:rPr>
          <w:color w:val="0E0E0E"/>
        </w:rPr>
        <w:t xml:space="preserve">the </w:t>
      </w:r>
      <w:r>
        <w:t xml:space="preserve">Government made available </w:t>
      </w:r>
      <w:r>
        <w:rPr>
          <w:color w:val="0C0C0C"/>
        </w:rPr>
        <w:t xml:space="preserve">to </w:t>
      </w:r>
      <w:r>
        <w:t>combat cyber crime?</w:t>
      </w:r>
    </w:p>
    <w:p w:rsidR="00F744F8" w:rsidRDefault="00F44214">
      <w:pPr>
        <w:pStyle w:val="BodyText"/>
        <w:spacing w:line="252" w:lineRule="exact"/>
        <w:ind w:right="187"/>
        <w:jc w:val="right"/>
      </w:pPr>
      <w:r>
        <w:rPr>
          <w:w w:val="95"/>
        </w:rPr>
        <w:t>NW1045E</w:t>
      </w:r>
    </w:p>
    <w:p w:rsidR="00F744F8" w:rsidRDefault="00F44214">
      <w:pPr>
        <w:pStyle w:val="BodyText"/>
        <w:spacing w:line="252" w:lineRule="exact"/>
        <w:ind w:left="325"/>
      </w:pPr>
      <w:r>
        <w:t>REPLY:</w:t>
      </w:r>
    </w:p>
    <w:p w:rsidR="00F744F8" w:rsidRDefault="00F744F8">
      <w:pPr>
        <w:pStyle w:val="BodyText"/>
        <w:spacing w:before="1"/>
        <w:rPr>
          <w:sz w:val="13"/>
        </w:rPr>
      </w:pPr>
    </w:p>
    <w:p w:rsidR="00F744F8" w:rsidRDefault="00F44214">
      <w:pPr>
        <w:pStyle w:val="ListParagraph"/>
        <w:numPr>
          <w:ilvl w:val="0"/>
          <w:numId w:val="1"/>
        </w:numPr>
        <w:tabs>
          <w:tab w:val="left" w:pos="842"/>
        </w:tabs>
        <w:spacing w:before="93" w:line="352" w:lineRule="auto"/>
        <w:ind w:right="183" w:hanging="510"/>
        <w:jc w:val="both"/>
      </w:pPr>
      <w:r>
        <w:rPr>
          <w:color w:val="0C0C0C"/>
        </w:rPr>
        <w:t xml:space="preserve">In </w:t>
      </w:r>
      <w:r>
        <w:rPr>
          <w:color w:val="0F0F0F"/>
        </w:rPr>
        <w:t xml:space="preserve">the </w:t>
      </w:r>
      <w:r>
        <w:t xml:space="preserve">Directorate for Priority Crime Investigation (DPCI), the Serious Commercial Crime Unit assigned a total of </w:t>
      </w:r>
      <w:r>
        <w:rPr>
          <w:color w:val="131313"/>
        </w:rPr>
        <w:t xml:space="preserve">37 </w:t>
      </w:r>
      <w:r>
        <w:t xml:space="preserve">investigators and the Priority Crime </w:t>
      </w:r>
      <w:r w:rsidR="005415EE">
        <w:t>Specialized</w:t>
      </w:r>
      <w:r>
        <w:t xml:space="preserve"> Investigation (PCSI) allocated </w:t>
      </w:r>
      <w:r>
        <w:rPr>
          <w:color w:val="0F0F0F"/>
        </w:rPr>
        <w:t xml:space="preserve">three </w:t>
      </w:r>
      <w:r w:rsidR="005415EE">
        <w:t>specialized inv</w:t>
      </w:r>
      <w:r>
        <w:t>estigators,</w:t>
      </w:r>
      <w:r>
        <w:rPr>
          <w:spacing w:val="-2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26"/>
        </w:rPr>
        <w:t xml:space="preserve"> </w:t>
      </w:r>
      <w:r>
        <w:t>deal</w:t>
      </w:r>
      <w:r>
        <w:rPr>
          <w:spacing w:val="-22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cyber</w:t>
      </w:r>
      <w:r>
        <w:rPr>
          <w:spacing w:val="-23"/>
        </w:rPr>
        <w:t xml:space="preserve"> </w:t>
      </w:r>
      <w:r>
        <w:t>investigations.</w:t>
      </w:r>
      <w:r>
        <w:rPr>
          <w:spacing w:val="1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color w:val="0E0E0E"/>
        </w:rPr>
        <w:t>total</w:t>
      </w:r>
      <w:r>
        <w:rPr>
          <w:color w:val="0E0E0E"/>
          <w:spacing w:val="-26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26"/>
        </w:rPr>
        <w:t xml:space="preserve"> </w:t>
      </w:r>
      <w:r>
        <w:t>99</w:t>
      </w:r>
      <w:r>
        <w:rPr>
          <w:spacing w:val="-26"/>
        </w:rPr>
        <w:t xml:space="preserve"> </w:t>
      </w:r>
      <w:r>
        <w:t>cybercrime</w:t>
      </w:r>
      <w:r>
        <w:rPr>
          <w:spacing w:val="-14"/>
        </w:rPr>
        <w:t xml:space="preserve"> </w:t>
      </w:r>
      <w:r>
        <w:t>officials are employed by the Division: Crime Intelligence to combat cybercrime, nationally.</w:t>
      </w:r>
    </w:p>
    <w:p w:rsidR="00F744F8" w:rsidRDefault="00F744F8">
      <w:pPr>
        <w:pStyle w:val="BodyText"/>
        <w:spacing w:before="5"/>
        <w:rPr>
          <w:sz w:val="32"/>
        </w:rPr>
      </w:pPr>
    </w:p>
    <w:p w:rsidR="00F744F8" w:rsidRDefault="00F44214">
      <w:pPr>
        <w:pStyle w:val="ListParagraph"/>
        <w:numPr>
          <w:ilvl w:val="0"/>
          <w:numId w:val="1"/>
        </w:numPr>
        <w:tabs>
          <w:tab w:val="left" w:pos="837"/>
        </w:tabs>
        <w:spacing w:line="340" w:lineRule="auto"/>
        <w:ind w:left="831" w:hanging="510"/>
        <w:jc w:val="both"/>
        <w:rPr>
          <w:sz w:val="23"/>
        </w:rPr>
      </w:pPr>
      <w:r>
        <w:rPr>
          <w:sz w:val="23"/>
        </w:rPr>
        <w:t>No</w:t>
      </w:r>
      <w:r>
        <w:rPr>
          <w:spacing w:val="-29"/>
          <w:sz w:val="23"/>
        </w:rPr>
        <w:t xml:space="preserve"> </w:t>
      </w:r>
      <w:r>
        <w:rPr>
          <w:sz w:val="23"/>
        </w:rPr>
        <w:t>specific</w:t>
      </w:r>
      <w:r>
        <w:rPr>
          <w:spacing w:val="-20"/>
          <w:sz w:val="23"/>
        </w:rPr>
        <w:t xml:space="preserve"> </w:t>
      </w:r>
      <w:r>
        <w:rPr>
          <w:sz w:val="23"/>
        </w:rPr>
        <w:t>amount</w:t>
      </w:r>
      <w:r>
        <w:rPr>
          <w:spacing w:val="-25"/>
          <w:sz w:val="23"/>
        </w:rPr>
        <w:t xml:space="preserve"> </w:t>
      </w:r>
      <w:r>
        <w:rPr>
          <w:sz w:val="23"/>
        </w:rPr>
        <w:t>has</w:t>
      </w:r>
      <w:r>
        <w:rPr>
          <w:spacing w:val="-26"/>
          <w:sz w:val="23"/>
        </w:rPr>
        <w:t xml:space="preserve"> </w:t>
      </w:r>
      <w:r>
        <w:rPr>
          <w:sz w:val="23"/>
        </w:rPr>
        <w:t>been</w:t>
      </w:r>
      <w:r>
        <w:rPr>
          <w:spacing w:val="-24"/>
          <w:sz w:val="23"/>
        </w:rPr>
        <w:t xml:space="preserve"> </w:t>
      </w:r>
      <w:r>
        <w:rPr>
          <w:sz w:val="23"/>
        </w:rPr>
        <w:t>allocated</w:t>
      </w:r>
      <w:r>
        <w:rPr>
          <w:spacing w:val="-23"/>
          <w:sz w:val="23"/>
        </w:rPr>
        <w:t xml:space="preserve"> </w:t>
      </w:r>
      <w:r>
        <w:rPr>
          <w:sz w:val="23"/>
        </w:rPr>
        <w:t>to</w:t>
      </w:r>
      <w:r>
        <w:rPr>
          <w:spacing w:val="-25"/>
          <w:sz w:val="23"/>
        </w:rPr>
        <w:t xml:space="preserve"> </w:t>
      </w:r>
      <w:r>
        <w:rPr>
          <w:sz w:val="23"/>
        </w:rPr>
        <w:t>combat</w:t>
      </w:r>
      <w:r>
        <w:rPr>
          <w:spacing w:val="-21"/>
          <w:sz w:val="23"/>
        </w:rPr>
        <w:t xml:space="preserve"> </w:t>
      </w:r>
      <w:r>
        <w:rPr>
          <w:sz w:val="23"/>
        </w:rPr>
        <w:t>cybercrime.</w:t>
      </w:r>
      <w:r>
        <w:rPr>
          <w:spacing w:val="-18"/>
          <w:sz w:val="23"/>
        </w:rPr>
        <w:t xml:space="preserve"> </w:t>
      </w:r>
      <w:r>
        <w:rPr>
          <w:sz w:val="23"/>
        </w:rPr>
        <w:t>The</w:t>
      </w:r>
      <w:r>
        <w:rPr>
          <w:spacing w:val="-25"/>
          <w:sz w:val="23"/>
        </w:rPr>
        <w:t xml:space="preserve"> </w:t>
      </w:r>
      <w:r>
        <w:rPr>
          <w:sz w:val="23"/>
        </w:rPr>
        <w:t>DPCI</w:t>
      </w:r>
      <w:r>
        <w:rPr>
          <w:spacing w:val="-26"/>
          <w:sz w:val="23"/>
        </w:rPr>
        <w:t xml:space="preserve"> </w:t>
      </w:r>
      <w:r>
        <w:rPr>
          <w:sz w:val="23"/>
        </w:rPr>
        <w:t xml:space="preserve">has requested </w:t>
      </w:r>
      <w:r>
        <w:rPr>
          <w:color w:val="0F0F0F"/>
          <w:sz w:val="23"/>
        </w:rPr>
        <w:t xml:space="preserve">196 </w:t>
      </w:r>
      <w:r>
        <w:rPr>
          <w:sz w:val="23"/>
        </w:rPr>
        <w:t xml:space="preserve">additional posts to </w:t>
      </w:r>
      <w:r>
        <w:rPr>
          <w:color w:val="0C0C0C"/>
          <w:sz w:val="23"/>
        </w:rPr>
        <w:t xml:space="preserve">be </w:t>
      </w:r>
      <w:r>
        <w:rPr>
          <w:sz w:val="23"/>
        </w:rPr>
        <w:t xml:space="preserve">filled, over </w:t>
      </w:r>
      <w:r>
        <w:rPr>
          <w:color w:val="151515"/>
          <w:sz w:val="23"/>
        </w:rPr>
        <w:t xml:space="preserve">a </w:t>
      </w:r>
      <w:r>
        <w:rPr>
          <w:sz w:val="23"/>
        </w:rPr>
        <w:t xml:space="preserve">three </w:t>
      </w:r>
      <w:r>
        <w:rPr>
          <w:color w:val="0A0A0A"/>
          <w:sz w:val="23"/>
        </w:rPr>
        <w:t xml:space="preserve">year </w:t>
      </w:r>
      <w:r>
        <w:rPr>
          <w:sz w:val="23"/>
        </w:rPr>
        <w:t>period. An estimated amoun</w:t>
      </w:r>
      <w:r>
        <w:rPr>
          <w:sz w:val="23"/>
        </w:rPr>
        <w:t xml:space="preserve">t </w:t>
      </w:r>
      <w:r>
        <w:rPr>
          <w:color w:val="1C1C1C"/>
          <w:sz w:val="23"/>
        </w:rPr>
        <w:t xml:space="preserve">of </w:t>
      </w:r>
      <w:r>
        <w:rPr>
          <w:sz w:val="23"/>
        </w:rPr>
        <w:t>R121</w:t>
      </w:r>
      <w:proofErr w:type="gramStart"/>
      <w:r>
        <w:rPr>
          <w:sz w:val="23"/>
        </w:rPr>
        <w:t>,162,000,00</w:t>
      </w:r>
      <w:proofErr w:type="gramEnd"/>
      <w:r>
        <w:rPr>
          <w:sz w:val="23"/>
        </w:rPr>
        <w:t xml:space="preserve"> was requested from the National Treasury, through the office </w:t>
      </w:r>
      <w:r>
        <w:rPr>
          <w:color w:val="161616"/>
          <w:sz w:val="23"/>
        </w:rPr>
        <w:t xml:space="preserve">of </w:t>
      </w:r>
      <w:r>
        <w:rPr>
          <w:sz w:val="23"/>
        </w:rPr>
        <w:t>the National Commissioner. However, the additional funding was not approved by National</w:t>
      </w:r>
      <w:r>
        <w:rPr>
          <w:spacing w:val="-42"/>
          <w:sz w:val="23"/>
        </w:rPr>
        <w:t xml:space="preserve"> </w:t>
      </w:r>
      <w:r>
        <w:rPr>
          <w:sz w:val="23"/>
        </w:rPr>
        <w:t>Treasury.</w:t>
      </w:r>
    </w:p>
    <w:p w:rsidR="00F744F8" w:rsidRDefault="00F744F8">
      <w:pPr>
        <w:spacing w:line="340" w:lineRule="auto"/>
        <w:jc w:val="both"/>
        <w:rPr>
          <w:sz w:val="23"/>
        </w:rPr>
        <w:sectPr w:rsidR="00F744F8">
          <w:type w:val="continuous"/>
          <w:pgSz w:w="11910" w:h="16850"/>
          <w:pgMar w:top="1540" w:right="1680" w:bottom="280" w:left="1680" w:header="720" w:footer="720" w:gutter="0"/>
          <w:cols w:space="720"/>
        </w:sectPr>
      </w:pPr>
    </w:p>
    <w:p w:rsidR="00F744F8" w:rsidRDefault="00F744F8" w:rsidP="005415EE">
      <w:pPr>
        <w:pStyle w:val="Heading1"/>
        <w:spacing w:before="76"/>
      </w:pPr>
    </w:p>
    <w:sectPr w:rsidR="00F744F8" w:rsidSect="005415EE">
      <w:pgSz w:w="11910" w:h="1685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7B4"/>
    <w:multiLevelType w:val="hybridMultilevel"/>
    <w:tmpl w:val="F95622D0"/>
    <w:lvl w:ilvl="0" w:tplc="E1483FD2">
      <w:start w:val="1"/>
      <w:numFmt w:val="lowerLetter"/>
      <w:lvlText w:val="(%1)"/>
      <w:lvlJc w:val="left"/>
      <w:pPr>
        <w:ind w:left="839" w:hanging="512"/>
        <w:jc w:val="left"/>
      </w:pPr>
      <w:rPr>
        <w:rFonts w:hint="default"/>
        <w:spacing w:val="-1"/>
        <w:w w:val="94"/>
        <w:lang w:val="en-US" w:eastAsia="en-US" w:bidi="en-US"/>
      </w:rPr>
    </w:lvl>
    <w:lvl w:ilvl="1" w:tplc="A5344EB2">
      <w:numFmt w:val="bullet"/>
      <w:lvlText w:val="•"/>
      <w:lvlJc w:val="left"/>
      <w:pPr>
        <w:ind w:left="1610" w:hanging="512"/>
      </w:pPr>
      <w:rPr>
        <w:rFonts w:hint="default"/>
        <w:lang w:val="en-US" w:eastAsia="en-US" w:bidi="en-US"/>
      </w:rPr>
    </w:lvl>
    <w:lvl w:ilvl="2" w:tplc="57B40E1C">
      <w:numFmt w:val="bullet"/>
      <w:lvlText w:val="•"/>
      <w:lvlJc w:val="left"/>
      <w:pPr>
        <w:ind w:left="2381" w:hanging="512"/>
      </w:pPr>
      <w:rPr>
        <w:rFonts w:hint="default"/>
        <w:lang w:val="en-US" w:eastAsia="en-US" w:bidi="en-US"/>
      </w:rPr>
    </w:lvl>
    <w:lvl w:ilvl="3" w:tplc="C35638D2">
      <w:numFmt w:val="bullet"/>
      <w:lvlText w:val="•"/>
      <w:lvlJc w:val="left"/>
      <w:pPr>
        <w:ind w:left="3152" w:hanging="512"/>
      </w:pPr>
      <w:rPr>
        <w:rFonts w:hint="default"/>
        <w:lang w:val="en-US" w:eastAsia="en-US" w:bidi="en-US"/>
      </w:rPr>
    </w:lvl>
    <w:lvl w:ilvl="4" w:tplc="3ADA1996">
      <w:numFmt w:val="bullet"/>
      <w:lvlText w:val="•"/>
      <w:lvlJc w:val="left"/>
      <w:pPr>
        <w:ind w:left="3923" w:hanging="512"/>
      </w:pPr>
      <w:rPr>
        <w:rFonts w:hint="default"/>
        <w:lang w:val="en-US" w:eastAsia="en-US" w:bidi="en-US"/>
      </w:rPr>
    </w:lvl>
    <w:lvl w:ilvl="5" w:tplc="0DEED3AC">
      <w:numFmt w:val="bullet"/>
      <w:lvlText w:val="•"/>
      <w:lvlJc w:val="left"/>
      <w:pPr>
        <w:ind w:left="4694" w:hanging="512"/>
      </w:pPr>
      <w:rPr>
        <w:rFonts w:hint="default"/>
        <w:lang w:val="en-US" w:eastAsia="en-US" w:bidi="en-US"/>
      </w:rPr>
    </w:lvl>
    <w:lvl w:ilvl="6" w:tplc="08761ADE">
      <w:numFmt w:val="bullet"/>
      <w:lvlText w:val="•"/>
      <w:lvlJc w:val="left"/>
      <w:pPr>
        <w:ind w:left="5465" w:hanging="512"/>
      </w:pPr>
      <w:rPr>
        <w:rFonts w:hint="default"/>
        <w:lang w:val="en-US" w:eastAsia="en-US" w:bidi="en-US"/>
      </w:rPr>
    </w:lvl>
    <w:lvl w:ilvl="7" w:tplc="17A2E174">
      <w:numFmt w:val="bullet"/>
      <w:lvlText w:val="•"/>
      <w:lvlJc w:val="left"/>
      <w:pPr>
        <w:ind w:left="6236" w:hanging="512"/>
      </w:pPr>
      <w:rPr>
        <w:rFonts w:hint="default"/>
        <w:lang w:val="en-US" w:eastAsia="en-US" w:bidi="en-US"/>
      </w:rPr>
    </w:lvl>
    <w:lvl w:ilvl="8" w:tplc="9B1C1F48">
      <w:numFmt w:val="bullet"/>
      <w:lvlText w:val="•"/>
      <w:lvlJc w:val="left"/>
      <w:pPr>
        <w:ind w:left="7007" w:hanging="5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44F8"/>
    <w:rsid w:val="005415EE"/>
    <w:rsid w:val="00F44214"/>
    <w:rsid w:val="00F7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44F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F744F8"/>
    <w:pPr>
      <w:ind w:left="316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44F8"/>
  </w:style>
  <w:style w:type="paragraph" w:styleId="ListParagraph">
    <w:name w:val="List Paragraph"/>
    <w:basedOn w:val="Normal"/>
    <w:uiPriority w:val="1"/>
    <w:qFormat/>
    <w:rsid w:val="00F744F8"/>
    <w:pPr>
      <w:ind w:left="831" w:right="173" w:hanging="510"/>
      <w:jc w:val="both"/>
    </w:pPr>
  </w:style>
  <w:style w:type="paragraph" w:customStyle="1" w:styleId="TableParagraph">
    <w:name w:val="Table Paragraph"/>
    <w:basedOn w:val="Normal"/>
    <w:uiPriority w:val="1"/>
    <w:qFormat/>
    <w:rsid w:val="00F744F8"/>
  </w:style>
  <w:style w:type="paragraph" w:styleId="BalloonText">
    <w:name w:val="Balloon Text"/>
    <w:basedOn w:val="Normal"/>
    <w:link w:val="BalloonTextChar"/>
    <w:uiPriority w:val="99"/>
    <w:semiHidden/>
    <w:unhideWhenUsed/>
    <w:rsid w:val="0054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E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1207C-2FC2-4903-8782-82366528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912</Characters>
  <Application>Microsoft Office Word</Application>
  <DocSecurity>0</DocSecurity>
  <Lines>7</Lines>
  <Paragraphs>2</Paragraphs>
  <ScaleCrop>false</ScaleCrop>
  <Company>Deftones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2019-12-03T10:27:00Z</dcterms:created>
  <dcterms:modified xsi:type="dcterms:W3CDTF">2019-12-03T10:27:00Z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2019-12-03T00:00:00Z</vt:filetime>
  </property>
</Properties>
</file>