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27D" w:rsidRPr="00D2427D" w:rsidRDefault="006D691C" w:rsidP="00D2427D">
      <w:pPr>
        <w:spacing w:before="100" w:beforeAutospacing="1" w:after="100" w:afterAutospacing="1"/>
        <w:ind w:left="720" w:hanging="720"/>
        <w:jc w:val="center"/>
        <w:outlineLvl w:val="0"/>
        <w:rPr>
          <w:rFonts w:ascii="Calibri" w:hAnsi="Calibri"/>
          <w:b/>
          <w:lang w:val="en-ZA"/>
        </w:rPr>
      </w:pPr>
      <w:r>
        <w:rPr>
          <w:noProof/>
        </w:rPr>
        <w:drawing>
          <wp:inline distT="0" distB="0" distL="0" distR="0">
            <wp:extent cx="914400" cy="1009650"/>
            <wp:effectExtent l="0" t="0" r="0" b="0"/>
            <wp:docPr id="2" name="Picture 2"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uth-africa-tours-and-travel.com/images/south-africa-national-coat-of-arms-nationalsymbolsofsouthafric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09650"/>
                    </a:xfrm>
                    <a:prstGeom prst="rect">
                      <a:avLst/>
                    </a:prstGeom>
                    <a:noFill/>
                    <a:ln>
                      <a:noFill/>
                    </a:ln>
                  </pic:spPr>
                </pic:pic>
              </a:graphicData>
            </a:graphic>
          </wp:inline>
        </w:drawing>
      </w:r>
    </w:p>
    <w:p w:rsidR="00CB3451" w:rsidRPr="00C96B32" w:rsidRDefault="00171B43" w:rsidP="00CB3451">
      <w:pPr>
        <w:jc w:val="center"/>
        <w:rPr>
          <w:rFonts w:ascii="Arial" w:hAnsi="Arial" w:cs="Arial"/>
          <w:b/>
        </w:rPr>
      </w:pPr>
      <w:r>
        <w:rPr>
          <w:rFonts w:ascii="Arial" w:hAnsi="Arial" w:cs="Arial"/>
          <w:b/>
        </w:rPr>
        <w:t xml:space="preserve">MINISTRY FOR </w:t>
      </w:r>
      <w:r w:rsidR="00CB3451" w:rsidRPr="00C96B32">
        <w:rPr>
          <w:rFonts w:ascii="Arial" w:hAnsi="Arial" w:cs="Arial"/>
          <w:b/>
        </w:rPr>
        <w:t>COOPERATIVE GOVERNANCE AND TRADITIONAL AFFAIRS</w:t>
      </w:r>
    </w:p>
    <w:p w:rsidR="00CB3451" w:rsidRDefault="00CB3451" w:rsidP="00CB3451">
      <w:pPr>
        <w:pBdr>
          <w:bottom w:val="single" w:sz="6" w:space="1" w:color="auto"/>
        </w:pBdr>
        <w:jc w:val="center"/>
        <w:rPr>
          <w:rFonts w:ascii="Arial" w:hAnsi="Arial" w:cs="Arial"/>
          <w:b/>
        </w:rPr>
      </w:pPr>
      <w:r w:rsidRPr="00C96B32">
        <w:rPr>
          <w:rFonts w:ascii="Arial" w:hAnsi="Arial" w:cs="Arial"/>
          <w:b/>
        </w:rPr>
        <w:t>REPUBLIC OF SOUTH AFRICA</w:t>
      </w:r>
    </w:p>
    <w:p w:rsidR="00CB3451" w:rsidRPr="00C96B32" w:rsidRDefault="00CB3451" w:rsidP="00CB3451">
      <w:pPr>
        <w:pBdr>
          <w:bottom w:val="single" w:sz="6" w:space="1" w:color="auto"/>
        </w:pBdr>
        <w:jc w:val="center"/>
        <w:rPr>
          <w:rFonts w:ascii="Arial" w:hAnsi="Arial" w:cs="Arial"/>
          <w:b/>
        </w:rPr>
      </w:pPr>
    </w:p>
    <w:p w:rsidR="00CB3451" w:rsidRDefault="00CB3451" w:rsidP="00C33C12">
      <w:pPr>
        <w:spacing w:line="360" w:lineRule="auto"/>
        <w:jc w:val="center"/>
        <w:rPr>
          <w:rFonts w:ascii="Arial" w:hAnsi="Arial" w:cs="Arial"/>
          <w:sz w:val="16"/>
          <w:szCs w:val="16"/>
        </w:rPr>
      </w:pPr>
    </w:p>
    <w:p w:rsidR="00960D5F" w:rsidRPr="000D2C53" w:rsidRDefault="00960D5F" w:rsidP="00960D5F">
      <w:pPr>
        <w:spacing w:line="360" w:lineRule="auto"/>
        <w:jc w:val="center"/>
        <w:rPr>
          <w:rFonts w:ascii="Arial" w:hAnsi="Arial" w:cs="Arial"/>
          <w:b/>
          <w:bCs/>
          <w:color w:val="000000"/>
          <w:lang w:val="en-GB"/>
        </w:rPr>
      </w:pPr>
      <w:r>
        <w:rPr>
          <w:rFonts w:ascii="Arial" w:hAnsi="Arial" w:cs="Arial"/>
          <w:b/>
          <w:bCs/>
          <w:color w:val="000000"/>
          <w:lang w:val="en-GB"/>
        </w:rPr>
        <w:t xml:space="preserve">NATIONAL </w:t>
      </w:r>
      <w:r w:rsidR="00601328">
        <w:rPr>
          <w:rFonts w:ascii="Arial" w:hAnsi="Arial" w:cs="Arial"/>
          <w:b/>
          <w:bCs/>
          <w:color w:val="000000"/>
          <w:lang w:val="en-GB"/>
        </w:rPr>
        <w:t>ASSEMBLY</w:t>
      </w:r>
    </w:p>
    <w:p w:rsidR="00960D5F" w:rsidRPr="000D2C53" w:rsidRDefault="00960D5F" w:rsidP="00960D5F">
      <w:pPr>
        <w:spacing w:line="360" w:lineRule="auto"/>
        <w:ind w:left="540" w:hanging="540"/>
        <w:jc w:val="center"/>
        <w:rPr>
          <w:rFonts w:ascii="Arial" w:hAnsi="Arial" w:cs="Arial"/>
          <w:b/>
          <w:bCs/>
          <w:color w:val="000000"/>
          <w:lang w:val="en-GB"/>
        </w:rPr>
      </w:pPr>
      <w:r w:rsidRPr="000D2C53">
        <w:rPr>
          <w:rFonts w:ascii="Arial" w:hAnsi="Arial" w:cs="Arial"/>
          <w:b/>
          <w:bCs/>
          <w:color w:val="000000"/>
          <w:lang w:val="en-GB"/>
        </w:rPr>
        <w:t>QUESTIONS FOR WRITTEN REPLY</w:t>
      </w:r>
    </w:p>
    <w:p w:rsidR="00960D5F" w:rsidRPr="000D2C53" w:rsidRDefault="00960D5F" w:rsidP="00960D5F">
      <w:pPr>
        <w:spacing w:line="360" w:lineRule="auto"/>
        <w:jc w:val="center"/>
        <w:rPr>
          <w:rFonts w:ascii="Arial" w:hAnsi="Arial" w:cs="Arial"/>
          <w:b/>
          <w:bCs/>
          <w:lang w:val="en-GB"/>
        </w:rPr>
      </w:pPr>
      <w:r w:rsidRPr="000D2C53">
        <w:rPr>
          <w:rFonts w:ascii="Arial" w:hAnsi="Arial" w:cs="Arial"/>
          <w:b/>
          <w:bCs/>
          <w:lang w:val="en-GB"/>
        </w:rPr>
        <w:t xml:space="preserve">QUESTION NUMBER </w:t>
      </w:r>
      <w:r w:rsidR="00E616FC">
        <w:rPr>
          <w:rFonts w:ascii="Arial" w:hAnsi="Arial" w:cs="Arial"/>
          <w:b/>
          <w:bCs/>
          <w:lang w:val="en-GB"/>
        </w:rPr>
        <w:t>2017/</w:t>
      </w:r>
      <w:r w:rsidR="00B03090">
        <w:rPr>
          <w:rFonts w:ascii="Arial" w:hAnsi="Arial" w:cs="Arial"/>
          <w:b/>
          <w:bCs/>
          <w:lang w:val="en-GB"/>
        </w:rPr>
        <w:t>87</w:t>
      </w:r>
    </w:p>
    <w:p w:rsidR="00960D5F" w:rsidRPr="00B03090" w:rsidRDefault="00960D5F" w:rsidP="00601328">
      <w:pPr>
        <w:spacing w:line="360" w:lineRule="auto"/>
        <w:jc w:val="both"/>
        <w:rPr>
          <w:rFonts w:ascii="Arial" w:hAnsi="Arial" w:cs="Arial"/>
          <w:lang w:val="en-ZA"/>
        </w:rPr>
      </w:pPr>
    </w:p>
    <w:p w:rsidR="00AC70DB" w:rsidRDefault="00B03090" w:rsidP="006D691C">
      <w:pPr>
        <w:spacing w:line="360" w:lineRule="auto"/>
        <w:ind w:left="720"/>
        <w:jc w:val="both"/>
        <w:rPr>
          <w:rFonts w:ascii="Arial" w:hAnsi="Arial" w:cs="Arial"/>
          <w:b/>
          <w:bCs/>
        </w:rPr>
      </w:pPr>
      <w:proofErr w:type="spellStart"/>
      <w:r w:rsidRPr="00B03090">
        <w:rPr>
          <w:rFonts w:ascii="Arial" w:hAnsi="Arial" w:cs="Arial"/>
          <w:b/>
          <w:bCs/>
        </w:rPr>
        <w:t>Mr</w:t>
      </w:r>
      <w:proofErr w:type="spellEnd"/>
      <w:r w:rsidRPr="00B03090">
        <w:rPr>
          <w:rFonts w:ascii="Arial" w:hAnsi="Arial" w:cs="Arial"/>
          <w:b/>
          <w:bCs/>
        </w:rPr>
        <w:t xml:space="preserve"> C H </w:t>
      </w:r>
      <w:proofErr w:type="spellStart"/>
      <w:r w:rsidRPr="00B03090">
        <w:rPr>
          <w:rFonts w:ascii="Arial" w:hAnsi="Arial" w:cs="Arial"/>
          <w:b/>
          <w:bCs/>
        </w:rPr>
        <w:t>H</w:t>
      </w:r>
      <w:proofErr w:type="spellEnd"/>
      <w:r w:rsidRPr="00B03090">
        <w:rPr>
          <w:rFonts w:ascii="Arial" w:hAnsi="Arial" w:cs="Arial"/>
          <w:b/>
          <w:bCs/>
        </w:rPr>
        <w:t xml:space="preserve"> </w:t>
      </w:r>
      <w:proofErr w:type="spellStart"/>
      <w:r w:rsidRPr="00B03090">
        <w:rPr>
          <w:rFonts w:ascii="Arial" w:hAnsi="Arial" w:cs="Arial"/>
          <w:b/>
          <w:bCs/>
        </w:rPr>
        <w:t>Hunsinger</w:t>
      </w:r>
      <w:proofErr w:type="spellEnd"/>
      <w:r w:rsidRPr="00B03090">
        <w:rPr>
          <w:rFonts w:ascii="Arial" w:hAnsi="Arial" w:cs="Arial"/>
          <w:b/>
          <w:bCs/>
        </w:rPr>
        <w:t xml:space="preserve"> (DA) to ask the Minister of Cooperative Governance and Traditional Affairs: </w:t>
      </w:r>
    </w:p>
    <w:p w:rsidR="00AC70DB" w:rsidRDefault="00AC70DB" w:rsidP="006D691C">
      <w:pPr>
        <w:spacing w:line="360" w:lineRule="auto"/>
        <w:ind w:left="720"/>
        <w:jc w:val="both"/>
        <w:rPr>
          <w:rFonts w:ascii="Arial" w:hAnsi="Arial" w:cs="Arial"/>
          <w:b/>
          <w:bCs/>
        </w:rPr>
      </w:pPr>
    </w:p>
    <w:p w:rsidR="00B03090" w:rsidRPr="00B03090" w:rsidRDefault="00B03090" w:rsidP="006D691C">
      <w:pPr>
        <w:spacing w:line="360" w:lineRule="auto"/>
        <w:ind w:left="720"/>
        <w:jc w:val="both"/>
        <w:rPr>
          <w:rFonts w:ascii="Arial" w:hAnsi="Arial" w:cs="Arial"/>
          <w:b/>
        </w:rPr>
      </w:pPr>
      <w:r w:rsidRPr="00B03090">
        <w:rPr>
          <w:rFonts w:ascii="Arial" w:hAnsi="Arial" w:cs="Arial"/>
        </w:rPr>
        <w:t>(1) What is the current amount owed to Eskom by each municipality which is considered to have defaulted on its payment agreement to the electricity supplier; (2) in each case, has (a) his department or (b) any provincial department of Cooperative Governance and Traditional Affairs taken any action in terms of section 139(5) of the Constitution of the Republic of South Africa, 1996, to implement a financial recovery plan; if not, why not; if so, what was the outcome of this recovery plan;</w:t>
      </w:r>
      <w:r w:rsidRPr="00B03090">
        <w:rPr>
          <w:rFonts w:ascii="Arial" w:hAnsi="Arial" w:cs="Arial"/>
          <w:b/>
          <w:bCs/>
        </w:rPr>
        <w:t xml:space="preserve"> </w:t>
      </w:r>
      <w:r w:rsidRPr="00B03090">
        <w:rPr>
          <w:rFonts w:ascii="Arial" w:hAnsi="Arial" w:cs="Arial"/>
        </w:rPr>
        <w:t>(3) what has he found to have been the reason why each specified municipality is not successful</w:t>
      </w:r>
      <w:r>
        <w:rPr>
          <w:rFonts w:ascii="Arial" w:hAnsi="Arial" w:cs="Arial"/>
        </w:rPr>
        <w:t xml:space="preserve"> in addressing the Eskom debt? </w:t>
      </w:r>
      <w:r w:rsidRPr="00B03090">
        <w:rPr>
          <w:rFonts w:ascii="Arial" w:hAnsi="Arial" w:cs="Arial"/>
        </w:rPr>
        <w:tab/>
      </w:r>
      <w:r w:rsidRPr="00B03090">
        <w:rPr>
          <w:rFonts w:ascii="Arial" w:hAnsi="Arial" w:cs="Arial"/>
        </w:rPr>
        <w:tab/>
      </w:r>
      <w:r w:rsidRPr="00B03090">
        <w:rPr>
          <w:rFonts w:ascii="Arial" w:hAnsi="Arial" w:cs="Arial"/>
        </w:rPr>
        <w:tab/>
      </w:r>
      <w:r w:rsidRPr="00B03090">
        <w:rPr>
          <w:rFonts w:ascii="Arial" w:hAnsi="Arial" w:cs="Arial"/>
        </w:rPr>
        <w:tab/>
      </w:r>
      <w:r w:rsidRPr="00B03090">
        <w:rPr>
          <w:rFonts w:ascii="Arial" w:hAnsi="Arial" w:cs="Arial"/>
        </w:rPr>
        <w:tab/>
      </w:r>
      <w:r w:rsidRPr="00B03090">
        <w:rPr>
          <w:rFonts w:ascii="Arial" w:hAnsi="Arial" w:cs="Arial"/>
        </w:rPr>
        <w:tab/>
      </w:r>
      <w:r w:rsidRPr="00B03090">
        <w:rPr>
          <w:rFonts w:ascii="Arial" w:hAnsi="Arial" w:cs="Arial"/>
        </w:rPr>
        <w:tab/>
      </w:r>
      <w:r w:rsidRPr="00B03090">
        <w:rPr>
          <w:rFonts w:ascii="Arial" w:hAnsi="Arial" w:cs="Arial"/>
        </w:rPr>
        <w:tab/>
      </w:r>
      <w:r w:rsidRPr="00B03090">
        <w:rPr>
          <w:rFonts w:ascii="Arial" w:hAnsi="Arial" w:cs="Arial"/>
        </w:rPr>
        <w:tab/>
      </w:r>
      <w:r w:rsidRPr="00B03090">
        <w:rPr>
          <w:rFonts w:ascii="Arial" w:hAnsi="Arial" w:cs="Arial"/>
        </w:rPr>
        <w:tab/>
      </w:r>
      <w:r w:rsidRPr="00B03090">
        <w:rPr>
          <w:rFonts w:ascii="Arial" w:hAnsi="Arial" w:cs="Arial"/>
        </w:rPr>
        <w:tab/>
      </w:r>
      <w:r w:rsidRPr="00B03090">
        <w:rPr>
          <w:rFonts w:ascii="Arial" w:hAnsi="Arial" w:cs="Arial"/>
        </w:rPr>
        <w:tab/>
      </w:r>
      <w:r>
        <w:rPr>
          <w:rFonts w:ascii="Arial" w:hAnsi="Arial" w:cs="Arial"/>
        </w:rPr>
        <w:t xml:space="preserve">    </w:t>
      </w:r>
      <w:r w:rsidRPr="00B03090">
        <w:rPr>
          <w:rFonts w:ascii="Arial" w:hAnsi="Arial" w:cs="Arial"/>
          <w:sz w:val="20"/>
        </w:rPr>
        <w:t>NW91E</w:t>
      </w:r>
    </w:p>
    <w:p w:rsidR="00960D5F" w:rsidRDefault="00736303" w:rsidP="00B03090">
      <w:pPr>
        <w:spacing w:before="100" w:beforeAutospacing="1" w:after="100" w:afterAutospacing="1"/>
        <w:ind w:left="2160" w:hanging="2100"/>
        <w:jc w:val="both"/>
        <w:rPr>
          <w:rFonts w:ascii="Arial" w:hAnsi="Arial" w:cs="Arial"/>
          <w:b/>
          <w:lang w:val="en-ZA"/>
        </w:rPr>
      </w:pPr>
      <w:r w:rsidRPr="00B03090">
        <w:rPr>
          <w:rFonts w:ascii="Arial" w:hAnsi="Arial" w:cs="Arial"/>
          <w:b/>
          <w:lang w:val="en-ZA"/>
        </w:rPr>
        <w:br w:type="page"/>
      </w:r>
      <w:r w:rsidR="00960D5F" w:rsidRPr="002569E7">
        <w:rPr>
          <w:rFonts w:ascii="Arial" w:hAnsi="Arial" w:cs="Arial"/>
          <w:b/>
          <w:lang w:val="en-ZA"/>
        </w:rPr>
        <w:lastRenderedPageBreak/>
        <w:t>REPLY</w:t>
      </w:r>
      <w:r w:rsidR="002569E7" w:rsidRPr="002569E7">
        <w:rPr>
          <w:rFonts w:ascii="Arial" w:hAnsi="Arial" w:cs="Arial"/>
          <w:b/>
          <w:lang w:val="en-ZA"/>
        </w:rPr>
        <w:t>:</w:t>
      </w:r>
    </w:p>
    <w:p w:rsidR="00B03090" w:rsidRDefault="00B03090" w:rsidP="00B03090">
      <w:pPr>
        <w:pStyle w:val="ListParagraph"/>
        <w:spacing w:line="360" w:lineRule="auto"/>
        <w:ind w:left="0"/>
        <w:jc w:val="both"/>
        <w:rPr>
          <w:rFonts w:ascii="Arial" w:hAnsi="Arial" w:cs="Arial"/>
        </w:rPr>
      </w:pPr>
      <w:r>
        <w:rPr>
          <w:rFonts w:ascii="Arial" w:hAnsi="Arial" w:cs="Arial"/>
        </w:rPr>
        <w:t xml:space="preserve">(1) </w:t>
      </w:r>
      <w:r w:rsidRPr="00B03090">
        <w:rPr>
          <w:rFonts w:ascii="Arial" w:hAnsi="Arial" w:cs="Arial"/>
        </w:rPr>
        <w:t xml:space="preserve">Listed below are municipalities with payment arrangements, however these municipalities have defaulted at some point. These key defaulting municipalities’ combined contribution to overdue municipal debt is 87%.  </w:t>
      </w:r>
    </w:p>
    <w:p w:rsidR="00B2519A" w:rsidRPr="00B03090" w:rsidRDefault="00B2519A" w:rsidP="00B03090">
      <w:pPr>
        <w:pStyle w:val="ListParagraph"/>
        <w:spacing w:line="360" w:lineRule="auto"/>
        <w:ind w:left="0"/>
        <w:jc w:val="both"/>
        <w:rPr>
          <w:rFonts w:ascii="Arial" w:hAnsi="Arial" w:cs="Arial"/>
        </w:rPr>
      </w:pPr>
    </w:p>
    <w:p w:rsidR="00B03090" w:rsidRPr="00B2519A" w:rsidRDefault="00B03090" w:rsidP="00B03090">
      <w:pPr>
        <w:pStyle w:val="Caption"/>
        <w:keepNext/>
        <w:spacing w:after="0" w:line="360" w:lineRule="auto"/>
        <w:jc w:val="both"/>
        <w:rPr>
          <w:rFonts w:ascii="Arial" w:hAnsi="Arial" w:cs="Arial"/>
          <w:b/>
          <w:i w:val="0"/>
          <w:color w:val="auto"/>
          <w:sz w:val="24"/>
          <w:szCs w:val="24"/>
        </w:rPr>
      </w:pPr>
      <w:r w:rsidRPr="00B2519A">
        <w:rPr>
          <w:rFonts w:ascii="Arial" w:hAnsi="Arial" w:cs="Arial"/>
          <w:b/>
          <w:i w:val="0"/>
          <w:color w:val="auto"/>
          <w:sz w:val="24"/>
          <w:szCs w:val="24"/>
        </w:rPr>
        <w:t xml:space="preserve">Table </w:t>
      </w:r>
      <w:r w:rsidRPr="00B2519A">
        <w:rPr>
          <w:rFonts w:ascii="Arial" w:hAnsi="Arial" w:cs="Arial"/>
          <w:b/>
          <w:i w:val="0"/>
          <w:color w:val="auto"/>
          <w:sz w:val="24"/>
          <w:szCs w:val="24"/>
        </w:rPr>
        <w:fldChar w:fldCharType="begin"/>
      </w:r>
      <w:r w:rsidRPr="00B2519A">
        <w:rPr>
          <w:rFonts w:ascii="Arial" w:hAnsi="Arial" w:cs="Arial"/>
          <w:b/>
          <w:i w:val="0"/>
          <w:color w:val="auto"/>
          <w:sz w:val="24"/>
          <w:szCs w:val="24"/>
        </w:rPr>
        <w:instrText xml:space="preserve"> SEQ Table \* ARABIC </w:instrText>
      </w:r>
      <w:r w:rsidRPr="00B2519A">
        <w:rPr>
          <w:rFonts w:ascii="Arial" w:hAnsi="Arial" w:cs="Arial"/>
          <w:b/>
          <w:i w:val="0"/>
          <w:color w:val="auto"/>
          <w:sz w:val="24"/>
          <w:szCs w:val="24"/>
        </w:rPr>
        <w:fldChar w:fldCharType="separate"/>
      </w:r>
      <w:r w:rsidR="006D691C">
        <w:rPr>
          <w:rFonts w:ascii="Arial" w:hAnsi="Arial" w:cs="Arial"/>
          <w:b/>
          <w:i w:val="0"/>
          <w:noProof/>
          <w:color w:val="auto"/>
          <w:sz w:val="24"/>
          <w:szCs w:val="24"/>
        </w:rPr>
        <w:t>1</w:t>
      </w:r>
      <w:r w:rsidRPr="00B2519A">
        <w:rPr>
          <w:rFonts w:ascii="Arial" w:hAnsi="Arial" w:cs="Arial"/>
          <w:b/>
          <w:i w:val="0"/>
          <w:color w:val="auto"/>
          <w:sz w:val="24"/>
          <w:szCs w:val="24"/>
        </w:rPr>
        <w:fldChar w:fldCharType="end"/>
      </w:r>
      <w:r w:rsidRPr="00B2519A">
        <w:rPr>
          <w:rFonts w:ascii="Arial" w:hAnsi="Arial" w:cs="Arial"/>
          <w:b/>
          <w:i w:val="0"/>
          <w:color w:val="auto"/>
          <w:sz w:val="24"/>
          <w:szCs w:val="24"/>
        </w:rPr>
        <w:t>: Municipalities with valid payment arrangements, as at 31 January 2017</w:t>
      </w:r>
    </w:p>
    <w:p w:rsidR="00B03090" w:rsidRPr="00B03090" w:rsidRDefault="006D691C" w:rsidP="00B03090">
      <w:pPr>
        <w:spacing w:line="360" w:lineRule="auto"/>
        <w:jc w:val="both"/>
        <w:rPr>
          <w:rFonts w:ascii="Arial" w:hAnsi="Arial" w:cs="Arial"/>
        </w:rPr>
      </w:pPr>
      <w:r>
        <w:rPr>
          <w:rFonts w:ascii="Arial" w:hAnsi="Arial" w:cs="Arial"/>
          <w:noProof/>
        </w:rPr>
        <w:drawing>
          <wp:inline distT="0" distB="0" distL="0" distR="0">
            <wp:extent cx="4914900" cy="6486525"/>
            <wp:effectExtent l="0" t="0" r="0" b="0"/>
            <wp:docPr id="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4900" cy="6486525"/>
                    </a:xfrm>
                    <a:prstGeom prst="rect">
                      <a:avLst/>
                    </a:prstGeom>
                    <a:noFill/>
                    <a:ln>
                      <a:noFill/>
                    </a:ln>
                  </pic:spPr>
                </pic:pic>
              </a:graphicData>
            </a:graphic>
          </wp:inline>
        </w:drawing>
      </w:r>
    </w:p>
    <w:p w:rsidR="00B03090" w:rsidRPr="00B03090" w:rsidRDefault="00B03090" w:rsidP="00B03090">
      <w:pPr>
        <w:spacing w:line="360" w:lineRule="auto"/>
        <w:jc w:val="both"/>
        <w:rPr>
          <w:rFonts w:ascii="Arial" w:hAnsi="Arial" w:cs="Arial"/>
        </w:rPr>
      </w:pPr>
    </w:p>
    <w:p w:rsidR="00B03090" w:rsidRPr="00B03090" w:rsidRDefault="00B03090" w:rsidP="00B03090">
      <w:pPr>
        <w:pStyle w:val="Caption"/>
        <w:keepNext/>
        <w:spacing w:after="0" w:line="360" w:lineRule="auto"/>
        <w:jc w:val="both"/>
        <w:rPr>
          <w:rFonts w:ascii="Arial" w:hAnsi="Arial" w:cs="Arial"/>
          <w:b/>
          <w:color w:val="auto"/>
          <w:sz w:val="24"/>
          <w:szCs w:val="24"/>
        </w:rPr>
      </w:pPr>
    </w:p>
    <w:p w:rsidR="00B03090" w:rsidRPr="00B2519A" w:rsidRDefault="00B03090" w:rsidP="00B03090">
      <w:pPr>
        <w:pStyle w:val="Caption"/>
        <w:keepNext/>
        <w:spacing w:after="0" w:line="360" w:lineRule="auto"/>
        <w:jc w:val="both"/>
        <w:rPr>
          <w:rFonts w:ascii="Arial" w:hAnsi="Arial" w:cs="Arial"/>
          <w:b/>
          <w:i w:val="0"/>
          <w:color w:val="auto"/>
          <w:sz w:val="24"/>
          <w:szCs w:val="24"/>
        </w:rPr>
      </w:pPr>
      <w:r w:rsidRPr="00B2519A">
        <w:rPr>
          <w:rFonts w:ascii="Arial" w:hAnsi="Arial" w:cs="Arial"/>
          <w:b/>
          <w:i w:val="0"/>
          <w:color w:val="auto"/>
          <w:sz w:val="24"/>
          <w:szCs w:val="24"/>
        </w:rPr>
        <w:t>Table 1 continued</w:t>
      </w:r>
    </w:p>
    <w:p w:rsidR="00B03090" w:rsidRPr="00B03090" w:rsidRDefault="00B03090" w:rsidP="00B03090">
      <w:pPr>
        <w:pStyle w:val="ListParagraph"/>
        <w:spacing w:line="360" w:lineRule="auto"/>
        <w:ind w:left="432"/>
        <w:jc w:val="both"/>
        <w:rPr>
          <w:rFonts w:ascii="Arial" w:hAnsi="Arial" w:cs="Arial"/>
        </w:rPr>
      </w:pPr>
      <w:r w:rsidRPr="00B03090" w:rsidDel="003161F8">
        <w:rPr>
          <w:rFonts w:ascii="Arial" w:hAnsi="Arial" w:cs="Arial"/>
        </w:rPr>
        <w:t xml:space="preserve"> </w:t>
      </w:r>
      <w:r w:rsidR="006D691C">
        <w:rPr>
          <w:rFonts w:ascii="Arial" w:hAnsi="Arial" w:cs="Arial"/>
          <w:noProof/>
        </w:rPr>
        <w:drawing>
          <wp:inline distT="0" distB="0" distL="0" distR="0">
            <wp:extent cx="5057775" cy="7658100"/>
            <wp:effectExtent l="0" t="0" r="0" b="0"/>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57775" cy="7658100"/>
                    </a:xfrm>
                    <a:prstGeom prst="rect">
                      <a:avLst/>
                    </a:prstGeom>
                    <a:noFill/>
                    <a:ln>
                      <a:noFill/>
                    </a:ln>
                  </pic:spPr>
                </pic:pic>
              </a:graphicData>
            </a:graphic>
          </wp:inline>
        </w:drawing>
      </w:r>
    </w:p>
    <w:p w:rsidR="00B03090" w:rsidRPr="00B03090" w:rsidRDefault="00B03090" w:rsidP="00B03090">
      <w:pPr>
        <w:spacing w:line="360" w:lineRule="auto"/>
        <w:jc w:val="both"/>
        <w:rPr>
          <w:rFonts w:ascii="Arial" w:hAnsi="Arial" w:cs="Arial"/>
        </w:rPr>
      </w:pPr>
    </w:p>
    <w:p w:rsidR="00B03090" w:rsidRDefault="00B03090" w:rsidP="00B03090">
      <w:pPr>
        <w:pStyle w:val="ListParagraph"/>
        <w:spacing w:line="360" w:lineRule="auto"/>
        <w:ind w:left="432"/>
        <w:jc w:val="both"/>
        <w:rPr>
          <w:rFonts w:ascii="Arial" w:hAnsi="Arial" w:cs="Arial"/>
          <w:b/>
        </w:rPr>
      </w:pPr>
    </w:p>
    <w:p w:rsidR="00B2519A" w:rsidRDefault="00B2519A" w:rsidP="00A52316">
      <w:pPr>
        <w:pStyle w:val="ListParagraph"/>
        <w:spacing w:line="360" w:lineRule="auto"/>
        <w:ind w:left="0"/>
        <w:jc w:val="both"/>
        <w:rPr>
          <w:rFonts w:ascii="Arial" w:hAnsi="Arial" w:cs="Arial"/>
          <w:b/>
        </w:rPr>
      </w:pPr>
    </w:p>
    <w:p w:rsidR="00185C51" w:rsidRDefault="00B03090" w:rsidP="00185C51">
      <w:pPr>
        <w:pStyle w:val="ListParagraph"/>
        <w:spacing w:line="360" w:lineRule="auto"/>
        <w:ind w:hanging="720"/>
        <w:jc w:val="both"/>
        <w:rPr>
          <w:rFonts w:ascii="Arial" w:hAnsi="Arial" w:cs="Arial"/>
        </w:rPr>
      </w:pPr>
      <w:r w:rsidRPr="00ED394D">
        <w:rPr>
          <w:rFonts w:ascii="Arial" w:hAnsi="Arial" w:cs="Arial"/>
        </w:rPr>
        <w:t>(2</w:t>
      </w:r>
      <w:r w:rsidRPr="005647EF">
        <w:rPr>
          <w:rFonts w:ascii="Arial" w:hAnsi="Arial" w:cs="Arial"/>
        </w:rPr>
        <w:t>)</w:t>
      </w:r>
      <w:r w:rsidR="005647EF" w:rsidRPr="005647EF">
        <w:rPr>
          <w:rFonts w:ascii="Arial" w:hAnsi="Arial" w:cs="Arial"/>
        </w:rPr>
        <w:t xml:space="preserve">(a) </w:t>
      </w:r>
      <w:r w:rsidR="005647EF">
        <w:rPr>
          <w:rFonts w:ascii="Arial" w:hAnsi="Arial" w:cs="Arial"/>
        </w:rPr>
        <w:tab/>
        <w:t>Section 139(5) states that if a municipality, in financial crisis, breaches its obligation to provide basic services or admits that it is unable to meet</w:t>
      </w:r>
      <w:r w:rsidR="006D691C">
        <w:rPr>
          <w:rFonts w:ascii="Arial" w:hAnsi="Arial" w:cs="Arial"/>
        </w:rPr>
        <w:t xml:space="preserve"> its financial commitments, </w:t>
      </w:r>
      <w:r w:rsidR="005647EF">
        <w:rPr>
          <w:rFonts w:ascii="Arial" w:hAnsi="Arial" w:cs="Arial"/>
        </w:rPr>
        <w:t xml:space="preserve">the relevant provincial executive authority must impose a financial recovery plan. </w:t>
      </w:r>
      <w:r w:rsidR="00185C51">
        <w:rPr>
          <w:rFonts w:ascii="Arial" w:hAnsi="Arial" w:cs="Arial"/>
        </w:rPr>
        <w:t xml:space="preserve">The Minister can only intervene in terms of Section 139(7) if the provincial executive authority cannot adequately exercise its power to perform the functions referred to in sub-sections 4 or 5. The national executive authority must then intervene. </w:t>
      </w:r>
    </w:p>
    <w:p w:rsidR="006D2490" w:rsidRDefault="006D2490" w:rsidP="00185C51">
      <w:pPr>
        <w:pStyle w:val="ListParagraph"/>
        <w:spacing w:line="360" w:lineRule="auto"/>
        <w:ind w:hanging="720"/>
        <w:jc w:val="both"/>
        <w:rPr>
          <w:rFonts w:ascii="Arial" w:hAnsi="Arial" w:cs="Arial"/>
        </w:rPr>
      </w:pPr>
      <w:r>
        <w:rPr>
          <w:rFonts w:ascii="Arial" w:hAnsi="Arial" w:cs="Arial"/>
        </w:rPr>
        <w:tab/>
      </w:r>
    </w:p>
    <w:p w:rsidR="006D2490" w:rsidRDefault="006D2490" w:rsidP="00185C51">
      <w:pPr>
        <w:pStyle w:val="ListParagraph"/>
        <w:spacing w:line="360" w:lineRule="auto"/>
        <w:ind w:hanging="720"/>
        <w:jc w:val="both"/>
        <w:rPr>
          <w:rFonts w:ascii="Arial" w:hAnsi="Arial" w:cs="Arial"/>
        </w:rPr>
      </w:pPr>
      <w:r>
        <w:rPr>
          <w:rFonts w:ascii="Arial" w:hAnsi="Arial" w:cs="Arial"/>
        </w:rPr>
        <w:tab/>
        <w:t>National and provincial government is obligated, in terms of Section 154 of the Constitution, to support and strengthen the capacity of municipalities in managing their own affairs and exercising their own power to carry out functions. In holding municipalities accountable, CoGTA as part of the Inter-Ministerial Task Team on Eskom debt, has been in discussion with Premiers, MECs and Mayors. The Department has had engagements with various stakeholders to resolve the issue of Eskom debt. The following agreements were reached:</w:t>
      </w:r>
    </w:p>
    <w:p w:rsidR="00DD0F6C" w:rsidRDefault="00DD0F6C" w:rsidP="00185C51">
      <w:pPr>
        <w:pStyle w:val="ListParagraph"/>
        <w:spacing w:line="360" w:lineRule="auto"/>
        <w:ind w:hanging="720"/>
        <w:jc w:val="both"/>
        <w:rPr>
          <w:rFonts w:ascii="Arial" w:hAnsi="Arial" w:cs="Arial"/>
        </w:rPr>
      </w:pPr>
    </w:p>
    <w:p w:rsidR="006D2490" w:rsidRDefault="00DD0F6C" w:rsidP="006D2490">
      <w:pPr>
        <w:pStyle w:val="ListParagraph"/>
        <w:numPr>
          <w:ilvl w:val="0"/>
          <w:numId w:val="15"/>
        </w:numPr>
        <w:spacing w:line="360" w:lineRule="auto"/>
        <w:ind w:left="1080"/>
        <w:jc w:val="both"/>
        <w:rPr>
          <w:rFonts w:ascii="Arial" w:hAnsi="Arial" w:cs="Arial"/>
        </w:rPr>
      </w:pPr>
      <w:r>
        <w:rPr>
          <w:rFonts w:ascii="Arial" w:hAnsi="Arial" w:cs="Arial"/>
        </w:rPr>
        <w:t>Eskom proposed to reduce the current interest rate charged to municipalities that are in arrears from 5% to prime plus 2,5%.</w:t>
      </w:r>
    </w:p>
    <w:p w:rsidR="00DD0F6C" w:rsidRDefault="00DD0F6C" w:rsidP="006D2490">
      <w:pPr>
        <w:pStyle w:val="ListParagraph"/>
        <w:numPr>
          <w:ilvl w:val="0"/>
          <w:numId w:val="15"/>
        </w:numPr>
        <w:spacing w:line="360" w:lineRule="auto"/>
        <w:ind w:left="1080"/>
        <w:jc w:val="both"/>
        <w:rPr>
          <w:rFonts w:ascii="Arial" w:hAnsi="Arial" w:cs="Arial"/>
        </w:rPr>
      </w:pPr>
      <w:r>
        <w:rPr>
          <w:rFonts w:ascii="Arial" w:hAnsi="Arial" w:cs="Arial"/>
        </w:rPr>
        <w:t xml:space="preserve">Eskom will review charging interest after 15 days as opposed to 30 days, in terms of the PFMA. </w:t>
      </w:r>
    </w:p>
    <w:p w:rsidR="00DD0F6C" w:rsidRDefault="00DD0F6C" w:rsidP="006D2490">
      <w:pPr>
        <w:pStyle w:val="ListParagraph"/>
        <w:numPr>
          <w:ilvl w:val="0"/>
          <w:numId w:val="15"/>
        </w:numPr>
        <w:spacing w:line="360" w:lineRule="auto"/>
        <w:ind w:left="1080"/>
        <w:jc w:val="both"/>
        <w:rPr>
          <w:rFonts w:ascii="Arial" w:hAnsi="Arial" w:cs="Arial"/>
        </w:rPr>
      </w:pPr>
      <w:r>
        <w:rPr>
          <w:rFonts w:ascii="Arial" w:hAnsi="Arial" w:cs="Arial"/>
        </w:rPr>
        <w:t xml:space="preserve">Eskom has agreed to allocate </w:t>
      </w:r>
      <w:r w:rsidR="006D691C">
        <w:rPr>
          <w:rFonts w:ascii="Arial" w:hAnsi="Arial" w:cs="Arial"/>
        </w:rPr>
        <w:t xml:space="preserve">the payments by municipalities first toward the </w:t>
      </w:r>
      <w:proofErr w:type="gramStart"/>
      <w:r w:rsidR="006D691C">
        <w:rPr>
          <w:rFonts w:ascii="Arial" w:hAnsi="Arial" w:cs="Arial"/>
        </w:rPr>
        <w:t>principal  debt</w:t>
      </w:r>
      <w:proofErr w:type="gramEnd"/>
      <w:r w:rsidR="006D691C">
        <w:rPr>
          <w:rFonts w:ascii="Arial" w:hAnsi="Arial" w:cs="Arial"/>
        </w:rPr>
        <w:t xml:space="preserve"> before the interest.</w:t>
      </w:r>
    </w:p>
    <w:p w:rsidR="00DD0F6C" w:rsidRDefault="00DD0F6C" w:rsidP="006D2490">
      <w:pPr>
        <w:pStyle w:val="ListParagraph"/>
        <w:numPr>
          <w:ilvl w:val="0"/>
          <w:numId w:val="15"/>
        </w:numPr>
        <w:spacing w:line="360" w:lineRule="auto"/>
        <w:ind w:left="1080"/>
        <w:jc w:val="both"/>
        <w:rPr>
          <w:rFonts w:ascii="Arial" w:hAnsi="Arial" w:cs="Arial"/>
        </w:rPr>
      </w:pPr>
      <w:r>
        <w:rPr>
          <w:rFonts w:ascii="Arial" w:hAnsi="Arial" w:cs="Arial"/>
        </w:rPr>
        <w:t>The majority of municipalities have been assisted to enter into payment agreements. In August 2016</w:t>
      </w:r>
      <w:r w:rsidR="006D691C">
        <w:rPr>
          <w:rFonts w:ascii="Arial" w:hAnsi="Arial" w:cs="Arial"/>
        </w:rPr>
        <w:t>,</w:t>
      </w:r>
      <w:r>
        <w:rPr>
          <w:rFonts w:ascii="Arial" w:hAnsi="Arial" w:cs="Arial"/>
        </w:rPr>
        <w:t xml:space="preserve"> only 24 municipalities had agreements in place</w:t>
      </w:r>
      <w:r w:rsidR="006D691C">
        <w:rPr>
          <w:rFonts w:ascii="Arial" w:hAnsi="Arial" w:cs="Arial"/>
        </w:rPr>
        <w:t>. H</w:t>
      </w:r>
      <w:r>
        <w:rPr>
          <w:rFonts w:ascii="Arial" w:hAnsi="Arial" w:cs="Arial"/>
        </w:rPr>
        <w:t>owever, as at January 2017, it has increased to 54.</w:t>
      </w:r>
    </w:p>
    <w:p w:rsidR="00DD0F6C" w:rsidRPr="005647EF" w:rsidRDefault="006D691C" w:rsidP="006D2490">
      <w:pPr>
        <w:pStyle w:val="ListParagraph"/>
        <w:numPr>
          <w:ilvl w:val="0"/>
          <w:numId w:val="15"/>
        </w:numPr>
        <w:spacing w:line="360" w:lineRule="auto"/>
        <w:ind w:left="1080"/>
        <w:jc w:val="both"/>
        <w:rPr>
          <w:rFonts w:ascii="Arial" w:hAnsi="Arial" w:cs="Arial"/>
        </w:rPr>
      </w:pPr>
      <w:r>
        <w:rPr>
          <w:rFonts w:ascii="Arial" w:hAnsi="Arial" w:cs="Arial"/>
        </w:rPr>
        <w:t>The Inter-Ministerial Task T</w:t>
      </w:r>
      <w:r w:rsidR="00DD0F6C">
        <w:rPr>
          <w:rFonts w:ascii="Arial" w:hAnsi="Arial" w:cs="Arial"/>
        </w:rPr>
        <w:t>eam i</w:t>
      </w:r>
      <w:r>
        <w:rPr>
          <w:rFonts w:ascii="Arial" w:hAnsi="Arial" w:cs="Arial"/>
        </w:rPr>
        <w:t>s in the process of resolving the</w:t>
      </w:r>
      <w:r w:rsidR="00DD0F6C">
        <w:rPr>
          <w:rFonts w:ascii="Arial" w:hAnsi="Arial" w:cs="Arial"/>
        </w:rPr>
        <w:t xml:space="preserve"> legislative matters on electricity reticulation between Eskom and municipalities.</w:t>
      </w:r>
    </w:p>
    <w:p w:rsidR="00ED394D" w:rsidRPr="00B03090" w:rsidRDefault="00ED394D" w:rsidP="00ED394D">
      <w:pPr>
        <w:pStyle w:val="ListParagraph"/>
        <w:spacing w:line="360" w:lineRule="auto"/>
        <w:ind w:left="900" w:hanging="540"/>
        <w:jc w:val="both"/>
        <w:rPr>
          <w:rFonts w:ascii="Arial" w:hAnsi="Arial" w:cs="Arial"/>
        </w:rPr>
      </w:pPr>
    </w:p>
    <w:p w:rsidR="00B03090" w:rsidRDefault="00B03090" w:rsidP="005647EF">
      <w:pPr>
        <w:spacing w:line="360" w:lineRule="auto"/>
        <w:ind w:left="720" w:hanging="720"/>
        <w:jc w:val="both"/>
        <w:rPr>
          <w:rFonts w:ascii="Arial" w:hAnsi="Arial" w:cs="Arial"/>
        </w:rPr>
      </w:pPr>
      <w:r w:rsidRPr="00B2519A">
        <w:rPr>
          <w:rFonts w:ascii="Arial" w:hAnsi="Arial" w:cs="Arial"/>
        </w:rPr>
        <w:t>(3)</w:t>
      </w:r>
      <w:r w:rsidR="00B2519A" w:rsidRPr="00B2519A">
        <w:rPr>
          <w:rFonts w:ascii="Arial" w:hAnsi="Arial" w:cs="Arial"/>
          <w:b/>
        </w:rPr>
        <w:t xml:space="preserve"> </w:t>
      </w:r>
      <w:r w:rsidR="00ED394D">
        <w:rPr>
          <w:rFonts w:ascii="Arial" w:hAnsi="Arial" w:cs="Arial"/>
          <w:b/>
        </w:rPr>
        <w:t xml:space="preserve"> </w:t>
      </w:r>
      <w:r w:rsidR="00ED394D">
        <w:rPr>
          <w:rFonts w:ascii="Arial" w:hAnsi="Arial" w:cs="Arial"/>
          <w:b/>
        </w:rPr>
        <w:tab/>
      </w:r>
      <w:r w:rsidR="00DD0F6C" w:rsidRPr="00DD0F6C">
        <w:rPr>
          <w:rFonts w:ascii="Arial" w:hAnsi="Arial" w:cs="Arial"/>
        </w:rPr>
        <w:t>Based on Eskom’s interaction with municipalities and the Inter-Ministerial Task team (DPE/CoGTA/NT)</w:t>
      </w:r>
      <w:r w:rsidR="00DD0F6C">
        <w:rPr>
          <w:rFonts w:ascii="Arial" w:hAnsi="Arial" w:cs="Arial"/>
        </w:rPr>
        <w:t xml:space="preserve"> during 2016, the following common challenges were identified </w:t>
      </w:r>
      <w:r w:rsidR="0071718E">
        <w:rPr>
          <w:rFonts w:ascii="Arial" w:hAnsi="Arial" w:cs="Arial"/>
        </w:rPr>
        <w:t xml:space="preserve">as contributing to the municipalities not </w:t>
      </w:r>
      <w:proofErr w:type="spellStart"/>
      <w:r w:rsidR="0071718E">
        <w:rPr>
          <w:rFonts w:ascii="Arial" w:hAnsi="Arial" w:cs="Arial"/>
        </w:rPr>
        <w:t>honouring</w:t>
      </w:r>
      <w:proofErr w:type="spellEnd"/>
      <w:r w:rsidR="0071718E">
        <w:rPr>
          <w:rFonts w:ascii="Arial" w:hAnsi="Arial" w:cs="Arial"/>
        </w:rPr>
        <w:t xml:space="preserve"> their financial obligations with Eskom: </w:t>
      </w:r>
    </w:p>
    <w:p w:rsidR="0071718E" w:rsidRPr="0071718E" w:rsidRDefault="0071718E" w:rsidP="005647EF">
      <w:pPr>
        <w:spacing w:line="360" w:lineRule="auto"/>
        <w:ind w:left="720" w:hanging="720"/>
        <w:jc w:val="both"/>
        <w:rPr>
          <w:rFonts w:ascii="Arial" w:hAnsi="Arial" w:cs="Arial"/>
        </w:rPr>
      </w:pPr>
    </w:p>
    <w:p w:rsidR="0071718E" w:rsidRPr="0071718E" w:rsidRDefault="0071718E" w:rsidP="0071718E">
      <w:pPr>
        <w:spacing w:line="360" w:lineRule="auto"/>
        <w:jc w:val="both"/>
        <w:rPr>
          <w:rFonts w:ascii="Arial" w:hAnsi="Arial" w:cs="Arial"/>
        </w:rPr>
      </w:pPr>
      <w:r w:rsidRPr="0071718E">
        <w:rPr>
          <w:rFonts w:ascii="Arial" w:hAnsi="Arial" w:cs="Arial"/>
        </w:rPr>
        <w:tab/>
      </w:r>
      <w:proofErr w:type="spellStart"/>
      <w:r w:rsidRPr="0071718E">
        <w:rPr>
          <w:rFonts w:ascii="Arial" w:hAnsi="Arial" w:cs="Arial"/>
        </w:rPr>
        <w:t>i</w:t>
      </w:r>
      <w:proofErr w:type="spellEnd"/>
      <w:r w:rsidRPr="0071718E">
        <w:rPr>
          <w:rFonts w:ascii="Arial" w:hAnsi="Arial" w:cs="Arial"/>
        </w:rPr>
        <w:t>) Financial</w:t>
      </w:r>
    </w:p>
    <w:p w:rsidR="0071718E" w:rsidRDefault="0071718E" w:rsidP="0071718E">
      <w:pPr>
        <w:numPr>
          <w:ilvl w:val="0"/>
          <w:numId w:val="17"/>
        </w:numPr>
        <w:spacing w:line="360" w:lineRule="auto"/>
        <w:jc w:val="both"/>
        <w:rPr>
          <w:rFonts w:ascii="Arial" w:hAnsi="Arial" w:cs="Arial"/>
        </w:rPr>
      </w:pPr>
      <w:r w:rsidRPr="0071718E">
        <w:rPr>
          <w:rFonts w:ascii="Arial" w:hAnsi="Arial" w:cs="Arial"/>
        </w:rPr>
        <w:t>Cross-</w:t>
      </w:r>
      <w:proofErr w:type="spellStart"/>
      <w:r w:rsidRPr="0071718E">
        <w:rPr>
          <w:rFonts w:ascii="Arial" w:hAnsi="Arial" w:cs="Arial"/>
        </w:rPr>
        <w:t>subsidisation</w:t>
      </w:r>
      <w:proofErr w:type="spellEnd"/>
      <w:r w:rsidRPr="0071718E">
        <w:rPr>
          <w:rFonts w:ascii="Arial" w:hAnsi="Arial" w:cs="Arial"/>
        </w:rPr>
        <w:t xml:space="preserve"> of electricity revenue for other municipal services.</w:t>
      </w:r>
    </w:p>
    <w:p w:rsidR="0071718E" w:rsidRDefault="0071718E" w:rsidP="0071718E">
      <w:pPr>
        <w:numPr>
          <w:ilvl w:val="0"/>
          <w:numId w:val="17"/>
        </w:numPr>
        <w:spacing w:line="360" w:lineRule="auto"/>
        <w:jc w:val="both"/>
        <w:rPr>
          <w:rFonts w:ascii="Arial" w:hAnsi="Arial" w:cs="Arial"/>
        </w:rPr>
      </w:pPr>
      <w:r>
        <w:rPr>
          <w:rFonts w:ascii="Arial" w:hAnsi="Arial" w:cs="Arial"/>
        </w:rPr>
        <w:t>Electricity tariff setting is not cost-reflective.</w:t>
      </w:r>
    </w:p>
    <w:p w:rsidR="0071718E" w:rsidRDefault="0071718E" w:rsidP="0071718E">
      <w:pPr>
        <w:numPr>
          <w:ilvl w:val="0"/>
          <w:numId w:val="17"/>
        </w:numPr>
        <w:spacing w:line="360" w:lineRule="auto"/>
        <w:jc w:val="both"/>
        <w:rPr>
          <w:rFonts w:ascii="Arial" w:hAnsi="Arial" w:cs="Arial"/>
        </w:rPr>
      </w:pPr>
      <w:r>
        <w:rPr>
          <w:rFonts w:ascii="Arial" w:hAnsi="Arial" w:cs="Arial"/>
        </w:rPr>
        <w:t>Some municipalities are grant-dependent.</w:t>
      </w:r>
    </w:p>
    <w:p w:rsidR="0071718E" w:rsidRDefault="0071718E" w:rsidP="0071718E">
      <w:pPr>
        <w:numPr>
          <w:ilvl w:val="0"/>
          <w:numId w:val="17"/>
        </w:numPr>
        <w:spacing w:line="360" w:lineRule="auto"/>
        <w:jc w:val="both"/>
        <w:rPr>
          <w:rFonts w:ascii="Arial" w:hAnsi="Arial" w:cs="Arial"/>
        </w:rPr>
      </w:pPr>
      <w:r>
        <w:rPr>
          <w:rFonts w:ascii="Arial" w:hAnsi="Arial" w:cs="Arial"/>
        </w:rPr>
        <w:t>Notified Maximum Demand (NMD) penalties and interest on arrears makes it difficult to decrease the principal debt.</w:t>
      </w:r>
    </w:p>
    <w:p w:rsidR="0071718E" w:rsidRDefault="0071718E" w:rsidP="0071718E">
      <w:pPr>
        <w:spacing w:line="360" w:lineRule="auto"/>
        <w:ind w:left="720"/>
        <w:jc w:val="both"/>
        <w:rPr>
          <w:rFonts w:ascii="Arial" w:hAnsi="Arial" w:cs="Arial"/>
        </w:rPr>
      </w:pPr>
      <w:r>
        <w:rPr>
          <w:rFonts w:ascii="Arial" w:hAnsi="Arial" w:cs="Arial"/>
        </w:rPr>
        <w:t>ii) Technical</w:t>
      </w:r>
    </w:p>
    <w:p w:rsidR="0071718E" w:rsidRDefault="0071718E" w:rsidP="0071718E">
      <w:pPr>
        <w:numPr>
          <w:ilvl w:val="0"/>
          <w:numId w:val="18"/>
        </w:numPr>
        <w:spacing w:line="360" w:lineRule="auto"/>
        <w:jc w:val="both"/>
        <w:rPr>
          <w:rFonts w:ascii="Arial" w:hAnsi="Arial" w:cs="Arial"/>
        </w:rPr>
      </w:pPr>
      <w:r>
        <w:rPr>
          <w:rFonts w:ascii="Arial" w:hAnsi="Arial" w:cs="Arial"/>
        </w:rPr>
        <w:t>Eskom charges a high penalty when municipalities exceed the NMD.</w:t>
      </w:r>
    </w:p>
    <w:p w:rsidR="0071718E" w:rsidRDefault="0071718E" w:rsidP="0071718E">
      <w:pPr>
        <w:numPr>
          <w:ilvl w:val="0"/>
          <w:numId w:val="18"/>
        </w:numPr>
        <w:spacing w:line="360" w:lineRule="auto"/>
        <w:jc w:val="both"/>
        <w:rPr>
          <w:rFonts w:ascii="Arial" w:hAnsi="Arial" w:cs="Arial"/>
        </w:rPr>
      </w:pPr>
      <w:r>
        <w:rPr>
          <w:rFonts w:ascii="Arial" w:hAnsi="Arial" w:cs="Arial"/>
        </w:rPr>
        <w:t>Theft and losses of electricity equates to as much as 50% of purchases in some municipalities.</w:t>
      </w:r>
    </w:p>
    <w:p w:rsidR="0071718E" w:rsidRDefault="0071718E" w:rsidP="0071718E">
      <w:pPr>
        <w:numPr>
          <w:ilvl w:val="0"/>
          <w:numId w:val="18"/>
        </w:numPr>
        <w:spacing w:line="360" w:lineRule="auto"/>
        <w:jc w:val="both"/>
        <w:rPr>
          <w:rFonts w:ascii="Arial" w:hAnsi="Arial" w:cs="Arial"/>
        </w:rPr>
      </w:pPr>
      <w:r>
        <w:rPr>
          <w:rFonts w:ascii="Arial" w:hAnsi="Arial" w:cs="Arial"/>
        </w:rPr>
        <w:t>A maintenance backlog in infrastructure results in high technical losses.</w:t>
      </w:r>
    </w:p>
    <w:p w:rsidR="0071718E" w:rsidRDefault="0071718E" w:rsidP="0071718E">
      <w:pPr>
        <w:spacing w:line="360" w:lineRule="auto"/>
        <w:ind w:left="720"/>
        <w:jc w:val="both"/>
        <w:rPr>
          <w:rFonts w:ascii="Arial" w:hAnsi="Arial" w:cs="Arial"/>
        </w:rPr>
      </w:pPr>
      <w:r>
        <w:rPr>
          <w:rFonts w:ascii="Arial" w:hAnsi="Arial" w:cs="Arial"/>
        </w:rPr>
        <w:t>iii) Legislative Framework</w:t>
      </w:r>
    </w:p>
    <w:p w:rsidR="0071718E" w:rsidRPr="0071718E" w:rsidRDefault="0071718E" w:rsidP="0071718E">
      <w:pPr>
        <w:numPr>
          <w:ilvl w:val="0"/>
          <w:numId w:val="19"/>
        </w:numPr>
        <w:spacing w:line="360" w:lineRule="auto"/>
        <w:jc w:val="both"/>
        <w:rPr>
          <w:rFonts w:ascii="Arial" w:hAnsi="Arial" w:cs="Arial"/>
        </w:rPr>
      </w:pPr>
      <w:r>
        <w:rPr>
          <w:rFonts w:ascii="Arial" w:hAnsi="Arial" w:cs="Arial"/>
        </w:rPr>
        <w:t>Municipalities are unable to effect credit control measures in Eskom-supplied areas of electricity supply.</w:t>
      </w:r>
    </w:p>
    <w:p w:rsidR="00B2519A" w:rsidRDefault="00B2519A" w:rsidP="00B03090">
      <w:pPr>
        <w:spacing w:line="360" w:lineRule="auto"/>
        <w:ind w:left="432"/>
        <w:jc w:val="both"/>
        <w:rPr>
          <w:rFonts w:ascii="Arial" w:hAnsi="Arial" w:cs="Arial"/>
          <w:b/>
        </w:rPr>
      </w:pPr>
    </w:p>
    <w:p w:rsidR="00B2519A" w:rsidRDefault="00B2519A" w:rsidP="00B03090">
      <w:pPr>
        <w:spacing w:line="360" w:lineRule="auto"/>
        <w:ind w:left="432"/>
        <w:jc w:val="both"/>
        <w:rPr>
          <w:rFonts w:ascii="Arial" w:hAnsi="Arial" w:cs="Arial"/>
          <w:b/>
        </w:rPr>
      </w:pPr>
    </w:p>
    <w:p w:rsidR="00B2519A" w:rsidRDefault="00B2519A" w:rsidP="00B03090">
      <w:pPr>
        <w:spacing w:line="360" w:lineRule="auto"/>
        <w:ind w:left="432"/>
        <w:jc w:val="both"/>
        <w:rPr>
          <w:rFonts w:ascii="Arial" w:hAnsi="Arial" w:cs="Arial"/>
          <w:b/>
        </w:rPr>
      </w:pPr>
    </w:p>
    <w:p w:rsidR="00B2519A" w:rsidRDefault="00B2519A" w:rsidP="00B03090">
      <w:pPr>
        <w:spacing w:line="360" w:lineRule="auto"/>
        <w:ind w:left="432"/>
        <w:jc w:val="both"/>
        <w:rPr>
          <w:rFonts w:ascii="Arial" w:hAnsi="Arial" w:cs="Arial"/>
          <w:b/>
        </w:rPr>
      </w:pPr>
    </w:p>
    <w:p w:rsidR="00B2519A" w:rsidRDefault="00B2519A" w:rsidP="00B03090">
      <w:pPr>
        <w:spacing w:line="360" w:lineRule="auto"/>
        <w:ind w:left="432"/>
        <w:jc w:val="both"/>
        <w:rPr>
          <w:rFonts w:ascii="Arial" w:hAnsi="Arial" w:cs="Arial"/>
          <w:b/>
        </w:rPr>
      </w:pPr>
    </w:p>
    <w:p w:rsidR="00B2519A" w:rsidRDefault="00B2519A" w:rsidP="00B03090">
      <w:pPr>
        <w:spacing w:line="360" w:lineRule="auto"/>
        <w:ind w:left="432"/>
        <w:jc w:val="both"/>
        <w:rPr>
          <w:rFonts w:ascii="Arial" w:hAnsi="Arial" w:cs="Arial"/>
          <w:b/>
        </w:rPr>
      </w:pPr>
    </w:p>
    <w:p w:rsidR="00B2519A" w:rsidRDefault="00B2519A" w:rsidP="00B03090">
      <w:pPr>
        <w:spacing w:line="360" w:lineRule="auto"/>
        <w:ind w:left="432"/>
        <w:jc w:val="both"/>
        <w:rPr>
          <w:rFonts w:ascii="Arial" w:hAnsi="Arial" w:cs="Arial"/>
          <w:b/>
        </w:rPr>
      </w:pPr>
    </w:p>
    <w:p w:rsidR="00B2519A" w:rsidRDefault="00B2519A" w:rsidP="00B03090">
      <w:pPr>
        <w:spacing w:line="360" w:lineRule="auto"/>
        <w:ind w:left="432"/>
        <w:jc w:val="both"/>
        <w:rPr>
          <w:rFonts w:ascii="Arial" w:hAnsi="Arial" w:cs="Arial"/>
          <w:b/>
        </w:rPr>
      </w:pPr>
    </w:p>
    <w:p w:rsidR="00B2519A" w:rsidRDefault="00B2519A" w:rsidP="00B03090">
      <w:pPr>
        <w:spacing w:line="360" w:lineRule="auto"/>
        <w:ind w:left="432"/>
        <w:jc w:val="both"/>
        <w:rPr>
          <w:rFonts w:ascii="Arial" w:hAnsi="Arial" w:cs="Arial"/>
          <w:b/>
        </w:rPr>
      </w:pPr>
    </w:p>
    <w:p w:rsidR="00B2519A" w:rsidRDefault="00B2519A" w:rsidP="00B03090">
      <w:pPr>
        <w:spacing w:line="360" w:lineRule="auto"/>
        <w:ind w:left="432"/>
        <w:jc w:val="both"/>
        <w:rPr>
          <w:rFonts w:ascii="Arial" w:hAnsi="Arial" w:cs="Arial"/>
          <w:b/>
        </w:rPr>
      </w:pPr>
    </w:p>
    <w:p w:rsidR="00B2519A" w:rsidRDefault="00B2519A" w:rsidP="00B03090">
      <w:pPr>
        <w:spacing w:line="360" w:lineRule="auto"/>
        <w:ind w:left="432"/>
        <w:jc w:val="both"/>
        <w:rPr>
          <w:rFonts w:ascii="Arial" w:hAnsi="Arial" w:cs="Arial"/>
          <w:b/>
        </w:rPr>
      </w:pPr>
    </w:p>
    <w:p w:rsidR="00B2519A" w:rsidRDefault="00B2519A" w:rsidP="00B03090">
      <w:pPr>
        <w:spacing w:line="360" w:lineRule="auto"/>
        <w:ind w:left="432"/>
        <w:jc w:val="both"/>
        <w:rPr>
          <w:rFonts w:ascii="Arial" w:hAnsi="Arial" w:cs="Arial"/>
          <w:b/>
        </w:rPr>
      </w:pPr>
    </w:p>
    <w:p w:rsidR="00B2519A" w:rsidRDefault="00B2519A" w:rsidP="00B03090">
      <w:pPr>
        <w:spacing w:line="360" w:lineRule="auto"/>
        <w:ind w:left="432"/>
        <w:jc w:val="both"/>
        <w:rPr>
          <w:rFonts w:ascii="Arial" w:hAnsi="Arial" w:cs="Arial"/>
          <w:b/>
        </w:rPr>
      </w:pPr>
    </w:p>
    <w:p w:rsidR="00B2519A" w:rsidRDefault="00B2519A" w:rsidP="00B03090">
      <w:pPr>
        <w:spacing w:line="360" w:lineRule="auto"/>
        <w:ind w:left="432"/>
        <w:jc w:val="both"/>
        <w:rPr>
          <w:rFonts w:ascii="Arial" w:hAnsi="Arial" w:cs="Arial"/>
          <w:b/>
        </w:rPr>
      </w:pPr>
    </w:p>
    <w:p w:rsidR="005647EF" w:rsidRDefault="005647EF" w:rsidP="0071718E">
      <w:pPr>
        <w:spacing w:line="360" w:lineRule="auto"/>
        <w:jc w:val="both"/>
        <w:rPr>
          <w:rFonts w:ascii="Arial" w:hAnsi="Arial" w:cs="Arial"/>
          <w:b/>
        </w:rPr>
      </w:pPr>
    </w:p>
    <w:p w:rsidR="005647EF" w:rsidRDefault="005647EF" w:rsidP="00D747A5">
      <w:pPr>
        <w:jc w:val="both"/>
        <w:rPr>
          <w:rFonts w:ascii="Arial" w:hAnsi="Arial" w:cs="Arial"/>
          <w:b/>
        </w:rPr>
      </w:pPr>
    </w:p>
    <w:p w:rsidR="00A52316" w:rsidRDefault="00A52316" w:rsidP="00D747A5">
      <w:pPr>
        <w:jc w:val="both"/>
        <w:rPr>
          <w:rFonts w:ascii="Arial" w:hAnsi="Arial" w:cs="Arial"/>
          <w:b/>
        </w:rPr>
      </w:pPr>
    </w:p>
    <w:p w:rsidR="00A52316" w:rsidRDefault="00A52316" w:rsidP="00D747A5">
      <w:pPr>
        <w:jc w:val="both"/>
        <w:rPr>
          <w:rFonts w:ascii="Arial" w:hAnsi="Arial" w:cs="Arial"/>
          <w:b/>
        </w:rPr>
      </w:pPr>
    </w:p>
    <w:p w:rsidR="00A52316" w:rsidRDefault="00A52316" w:rsidP="00D747A5">
      <w:pPr>
        <w:jc w:val="both"/>
        <w:rPr>
          <w:rFonts w:ascii="Arial" w:hAnsi="Arial" w:cs="Arial"/>
          <w:b/>
        </w:rPr>
      </w:pPr>
      <w:bookmarkStart w:id="0" w:name="_GoBack"/>
      <w:bookmarkEnd w:id="0"/>
    </w:p>
    <w:sectPr w:rsidR="00A52316" w:rsidSect="0071718E">
      <w:pgSz w:w="12240" w:h="15840"/>
      <w:pgMar w:top="900" w:right="1170" w:bottom="990" w:left="1440" w:header="708" w:footer="708" w:gutter="0"/>
      <w:cols w:space="708"/>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273" w:rsidRDefault="00E91273">
      <w:r>
        <w:separator/>
      </w:r>
    </w:p>
  </w:endnote>
  <w:endnote w:type="continuationSeparator" w:id="0">
    <w:p w:rsidR="00E91273" w:rsidRDefault="00E91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libri Light">
    <w:altName w:val="Tahoma Bold"/>
    <w:charset w:val="00"/>
    <w:family w:val="swiss"/>
    <w:pitch w:val="variable"/>
    <w:sig w:usb0="E0002AFF" w:usb1="C000247B"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273" w:rsidRDefault="00E91273">
      <w:r>
        <w:separator/>
      </w:r>
    </w:p>
  </w:footnote>
  <w:footnote w:type="continuationSeparator" w:id="0">
    <w:p w:rsidR="00E91273" w:rsidRDefault="00E9127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3F1B"/>
    <w:multiLevelType w:val="hybridMultilevel"/>
    <w:tmpl w:val="6332EE44"/>
    <w:lvl w:ilvl="0" w:tplc="2A3CA202">
      <w:start w:val="1"/>
      <w:numFmt w:val="decimal"/>
      <w:lvlText w:val="(%1)"/>
      <w:lvlJc w:val="left"/>
      <w:pPr>
        <w:ind w:left="792" w:hanging="360"/>
      </w:pPr>
      <w:rPr>
        <w:rFonts w:hint="default"/>
        <w:b/>
      </w:rPr>
    </w:lvl>
    <w:lvl w:ilvl="1" w:tplc="1C090019" w:tentative="1">
      <w:start w:val="1"/>
      <w:numFmt w:val="lowerLetter"/>
      <w:lvlText w:val="%2."/>
      <w:lvlJc w:val="left"/>
      <w:pPr>
        <w:ind w:left="1512" w:hanging="360"/>
      </w:pPr>
    </w:lvl>
    <w:lvl w:ilvl="2" w:tplc="1C09001B" w:tentative="1">
      <w:start w:val="1"/>
      <w:numFmt w:val="lowerRoman"/>
      <w:lvlText w:val="%3."/>
      <w:lvlJc w:val="right"/>
      <w:pPr>
        <w:ind w:left="2232" w:hanging="180"/>
      </w:pPr>
    </w:lvl>
    <w:lvl w:ilvl="3" w:tplc="1C09000F" w:tentative="1">
      <w:start w:val="1"/>
      <w:numFmt w:val="decimal"/>
      <w:lvlText w:val="%4."/>
      <w:lvlJc w:val="left"/>
      <w:pPr>
        <w:ind w:left="2952" w:hanging="360"/>
      </w:pPr>
    </w:lvl>
    <w:lvl w:ilvl="4" w:tplc="1C090019" w:tentative="1">
      <w:start w:val="1"/>
      <w:numFmt w:val="lowerLetter"/>
      <w:lvlText w:val="%5."/>
      <w:lvlJc w:val="left"/>
      <w:pPr>
        <w:ind w:left="3672" w:hanging="360"/>
      </w:pPr>
    </w:lvl>
    <w:lvl w:ilvl="5" w:tplc="1C09001B" w:tentative="1">
      <w:start w:val="1"/>
      <w:numFmt w:val="lowerRoman"/>
      <w:lvlText w:val="%6."/>
      <w:lvlJc w:val="right"/>
      <w:pPr>
        <w:ind w:left="4392" w:hanging="180"/>
      </w:pPr>
    </w:lvl>
    <w:lvl w:ilvl="6" w:tplc="1C09000F" w:tentative="1">
      <w:start w:val="1"/>
      <w:numFmt w:val="decimal"/>
      <w:lvlText w:val="%7."/>
      <w:lvlJc w:val="left"/>
      <w:pPr>
        <w:ind w:left="5112" w:hanging="360"/>
      </w:pPr>
    </w:lvl>
    <w:lvl w:ilvl="7" w:tplc="1C090019" w:tentative="1">
      <w:start w:val="1"/>
      <w:numFmt w:val="lowerLetter"/>
      <w:lvlText w:val="%8."/>
      <w:lvlJc w:val="left"/>
      <w:pPr>
        <w:ind w:left="5832" w:hanging="360"/>
      </w:pPr>
    </w:lvl>
    <w:lvl w:ilvl="8" w:tplc="1C09001B" w:tentative="1">
      <w:start w:val="1"/>
      <w:numFmt w:val="lowerRoman"/>
      <w:lvlText w:val="%9."/>
      <w:lvlJc w:val="right"/>
      <w:pPr>
        <w:ind w:left="6552" w:hanging="180"/>
      </w:pPr>
    </w:lvl>
  </w:abstractNum>
  <w:abstractNum w:abstractNumId="1">
    <w:nsid w:val="0A910725"/>
    <w:multiLevelType w:val="hybridMultilevel"/>
    <w:tmpl w:val="A574C1F0"/>
    <w:lvl w:ilvl="0" w:tplc="89228886">
      <w:start w:val="1"/>
      <w:numFmt w:val="bullet"/>
      <w:lvlText w:val="•"/>
      <w:lvlJc w:val="left"/>
      <w:pPr>
        <w:tabs>
          <w:tab w:val="num" w:pos="720"/>
        </w:tabs>
        <w:ind w:left="720" w:hanging="360"/>
      </w:pPr>
      <w:rPr>
        <w:rFonts w:ascii="Times New Roman" w:hAnsi="Times New Roman" w:hint="default"/>
      </w:rPr>
    </w:lvl>
    <w:lvl w:ilvl="1" w:tplc="0518BA62" w:tentative="1">
      <w:start w:val="1"/>
      <w:numFmt w:val="bullet"/>
      <w:lvlText w:val="•"/>
      <w:lvlJc w:val="left"/>
      <w:pPr>
        <w:tabs>
          <w:tab w:val="num" w:pos="1440"/>
        </w:tabs>
        <w:ind w:left="1440" w:hanging="360"/>
      </w:pPr>
      <w:rPr>
        <w:rFonts w:ascii="Times New Roman" w:hAnsi="Times New Roman" w:hint="default"/>
      </w:rPr>
    </w:lvl>
    <w:lvl w:ilvl="2" w:tplc="F878CCA6" w:tentative="1">
      <w:start w:val="1"/>
      <w:numFmt w:val="bullet"/>
      <w:lvlText w:val="•"/>
      <w:lvlJc w:val="left"/>
      <w:pPr>
        <w:tabs>
          <w:tab w:val="num" w:pos="2160"/>
        </w:tabs>
        <w:ind w:left="2160" w:hanging="360"/>
      </w:pPr>
      <w:rPr>
        <w:rFonts w:ascii="Times New Roman" w:hAnsi="Times New Roman" w:hint="default"/>
      </w:rPr>
    </w:lvl>
    <w:lvl w:ilvl="3" w:tplc="9DF65A9E" w:tentative="1">
      <w:start w:val="1"/>
      <w:numFmt w:val="bullet"/>
      <w:lvlText w:val="•"/>
      <w:lvlJc w:val="left"/>
      <w:pPr>
        <w:tabs>
          <w:tab w:val="num" w:pos="2880"/>
        </w:tabs>
        <w:ind w:left="2880" w:hanging="360"/>
      </w:pPr>
      <w:rPr>
        <w:rFonts w:ascii="Times New Roman" w:hAnsi="Times New Roman" w:hint="default"/>
      </w:rPr>
    </w:lvl>
    <w:lvl w:ilvl="4" w:tplc="CA3849DC" w:tentative="1">
      <w:start w:val="1"/>
      <w:numFmt w:val="bullet"/>
      <w:lvlText w:val="•"/>
      <w:lvlJc w:val="left"/>
      <w:pPr>
        <w:tabs>
          <w:tab w:val="num" w:pos="3600"/>
        </w:tabs>
        <w:ind w:left="3600" w:hanging="360"/>
      </w:pPr>
      <w:rPr>
        <w:rFonts w:ascii="Times New Roman" w:hAnsi="Times New Roman" w:hint="default"/>
      </w:rPr>
    </w:lvl>
    <w:lvl w:ilvl="5" w:tplc="F49A7DE2" w:tentative="1">
      <w:start w:val="1"/>
      <w:numFmt w:val="bullet"/>
      <w:lvlText w:val="•"/>
      <w:lvlJc w:val="left"/>
      <w:pPr>
        <w:tabs>
          <w:tab w:val="num" w:pos="4320"/>
        </w:tabs>
        <w:ind w:left="4320" w:hanging="360"/>
      </w:pPr>
      <w:rPr>
        <w:rFonts w:ascii="Times New Roman" w:hAnsi="Times New Roman" w:hint="default"/>
      </w:rPr>
    </w:lvl>
    <w:lvl w:ilvl="6" w:tplc="D34E13C6" w:tentative="1">
      <w:start w:val="1"/>
      <w:numFmt w:val="bullet"/>
      <w:lvlText w:val="•"/>
      <w:lvlJc w:val="left"/>
      <w:pPr>
        <w:tabs>
          <w:tab w:val="num" w:pos="5040"/>
        </w:tabs>
        <w:ind w:left="5040" w:hanging="360"/>
      </w:pPr>
      <w:rPr>
        <w:rFonts w:ascii="Times New Roman" w:hAnsi="Times New Roman" w:hint="default"/>
      </w:rPr>
    </w:lvl>
    <w:lvl w:ilvl="7" w:tplc="0DCE03BC" w:tentative="1">
      <w:start w:val="1"/>
      <w:numFmt w:val="bullet"/>
      <w:lvlText w:val="•"/>
      <w:lvlJc w:val="left"/>
      <w:pPr>
        <w:tabs>
          <w:tab w:val="num" w:pos="5760"/>
        </w:tabs>
        <w:ind w:left="5760" w:hanging="360"/>
      </w:pPr>
      <w:rPr>
        <w:rFonts w:ascii="Times New Roman" w:hAnsi="Times New Roman" w:hint="default"/>
      </w:rPr>
    </w:lvl>
    <w:lvl w:ilvl="8" w:tplc="B050739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AFC0D04"/>
    <w:multiLevelType w:val="hybridMultilevel"/>
    <w:tmpl w:val="E90E8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182216"/>
    <w:multiLevelType w:val="hybridMultilevel"/>
    <w:tmpl w:val="924E3C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102135"/>
    <w:multiLevelType w:val="hybridMultilevel"/>
    <w:tmpl w:val="4954A4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0B27BFD"/>
    <w:multiLevelType w:val="multilevel"/>
    <w:tmpl w:val="2E54B848"/>
    <w:lvl w:ilvl="0">
      <w:start w:val="1"/>
      <w:numFmt w:val="bullet"/>
      <w:pStyle w:val="01squarebullet"/>
      <w:lvlText w:val=""/>
      <w:lvlJc w:val="left"/>
      <w:pPr>
        <w:tabs>
          <w:tab w:val="num" w:pos="1077"/>
        </w:tabs>
        <w:ind w:left="1080" w:hanging="360"/>
      </w:pPr>
      <w:rPr>
        <w:rFonts w:ascii="Wingdings" w:hAnsi="Wingdings" w:hint="default"/>
        <w:color w:val="auto"/>
        <w:sz w:val="24"/>
      </w:rPr>
    </w:lvl>
    <w:lvl w:ilvl="1">
      <w:start w:val="1"/>
      <w:numFmt w:val="bullet"/>
      <w:pStyle w:val="02dash"/>
      <w:lvlText w:val="–"/>
      <w:lvlJc w:val="left"/>
      <w:pPr>
        <w:tabs>
          <w:tab w:val="num" w:pos="1366"/>
        </w:tabs>
        <w:ind w:left="1364" w:hanging="284"/>
      </w:pPr>
      <w:rPr>
        <w:rFonts w:ascii="Arial" w:hAnsi="Arial" w:hint="default"/>
        <w:color w:val="auto"/>
        <w:sz w:val="24"/>
      </w:rPr>
    </w:lvl>
    <w:lvl w:ilvl="2">
      <w:start w:val="1"/>
      <w:numFmt w:val="bullet"/>
      <w:pStyle w:val="03opensquarebullet"/>
      <w:lvlText w:val="□"/>
      <w:lvlJc w:val="left"/>
      <w:pPr>
        <w:tabs>
          <w:tab w:val="num" w:pos="1644"/>
        </w:tabs>
        <w:ind w:left="1647" w:hanging="283"/>
      </w:pPr>
      <w:rPr>
        <w:rFonts w:ascii="Times New Roman" w:hAnsi="Times New Roman" w:cs="Times New Roman" w:hint="default"/>
        <w:color w:val="auto"/>
        <w:sz w:val="20"/>
      </w:rPr>
    </w:lvl>
    <w:lvl w:ilvl="3">
      <w:start w:val="1"/>
      <w:numFmt w:val="bullet"/>
      <w:pStyle w:val="04shortdash"/>
      <w:lvlText w:val="-"/>
      <w:lvlJc w:val="left"/>
      <w:pPr>
        <w:tabs>
          <w:tab w:val="num" w:pos="1933"/>
        </w:tabs>
        <w:ind w:left="1931" w:hanging="284"/>
      </w:pPr>
      <w:rPr>
        <w:rFonts w:ascii="Times New Roman" w:hAnsi="Times New Roman" w:cs="Times New Roman" w:hint="default"/>
        <w:color w:val="002960"/>
        <w:sz w:val="24"/>
      </w:rPr>
    </w:lvl>
    <w:lvl w:ilvl="4">
      <w:start w:val="1"/>
      <w:numFmt w:val="lowerLetter"/>
      <w:lvlText w:val="(%5)"/>
      <w:lvlJc w:val="left"/>
      <w:pPr>
        <w:tabs>
          <w:tab w:val="num" w:pos="2597"/>
        </w:tabs>
        <w:ind w:left="2597" w:hanging="360"/>
      </w:pPr>
      <w:rPr>
        <w:rFonts w:hint="default"/>
      </w:rPr>
    </w:lvl>
    <w:lvl w:ilvl="5">
      <w:start w:val="1"/>
      <w:numFmt w:val="lowerRoman"/>
      <w:lvlText w:val="(%6)"/>
      <w:lvlJc w:val="left"/>
      <w:pPr>
        <w:tabs>
          <w:tab w:val="num" w:pos="2957"/>
        </w:tabs>
        <w:ind w:left="2957" w:hanging="360"/>
      </w:pPr>
      <w:rPr>
        <w:rFonts w:hint="default"/>
      </w:rPr>
    </w:lvl>
    <w:lvl w:ilvl="6">
      <w:start w:val="1"/>
      <w:numFmt w:val="decimal"/>
      <w:lvlText w:val="%7."/>
      <w:lvlJc w:val="left"/>
      <w:pPr>
        <w:tabs>
          <w:tab w:val="num" w:pos="3317"/>
        </w:tabs>
        <w:ind w:left="3317" w:hanging="360"/>
      </w:pPr>
      <w:rPr>
        <w:rFonts w:hint="default"/>
      </w:rPr>
    </w:lvl>
    <w:lvl w:ilvl="7">
      <w:start w:val="1"/>
      <w:numFmt w:val="lowerLetter"/>
      <w:lvlText w:val="%8."/>
      <w:lvlJc w:val="left"/>
      <w:pPr>
        <w:tabs>
          <w:tab w:val="num" w:pos="3677"/>
        </w:tabs>
        <w:ind w:left="3677" w:hanging="360"/>
      </w:pPr>
      <w:rPr>
        <w:rFonts w:hint="default"/>
      </w:rPr>
    </w:lvl>
    <w:lvl w:ilvl="8">
      <w:start w:val="1"/>
      <w:numFmt w:val="lowerRoman"/>
      <w:lvlText w:val="%9."/>
      <w:lvlJc w:val="left"/>
      <w:pPr>
        <w:tabs>
          <w:tab w:val="num" w:pos="4037"/>
        </w:tabs>
        <w:ind w:left="4037" w:hanging="360"/>
      </w:pPr>
      <w:rPr>
        <w:rFonts w:hint="default"/>
      </w:rPr>
    </w:lvl>
  </w:abstractNum>
  <w:abstractNum w:abstractNumId="6">
    <w:nsid w:val="255605AA"/>
    <w:multiLevelType w:val="hybridMultilevel"/>
    <w:tmpl w:val="069865B2"/>
    <w:lvl w:ilvl="0" w:tplc="C48EF510">
      <w:start w:val="1"/>
      <w:numFmt w:val="bullet"/>
      <w:lvlText w:val="•"/>
      <w:lvlJc w:val="left"/>
      <w:pPr>
        <w:tabs>
          <w:tab w:val="num" w:pos="1080"/>
        </w:tabs>
        <w:ind w:left="1080" w:hanging="360"/>
      </w:pPr>
      <w:rPr>
        <w:rFonts w:ascii="Times New Roman" w:hAnsi="Times New Roman" w:hint="default"/>
      </w:rPr>
    </w:lvl>
    <w:lvl w:ilvl="1" w:tplc="E76CB638" w:tentative="1">
      <w:start w:val="1"/>
      <w:numFmt w:val="bullet"/>
      <w:lvlText w:val="•"/>
      <w:lvlJc w:val="left"/>
      <w:pPr>
        <w:tabs>
          <w:tab w:val="num" w:pos="1800"/>
        </w:tabs>
        <w:ind w:left="1800" w:hanging="360"/>
      </w:pPr>
      <w:rPr>
        <w:rFonts w:ascii="Times New Roman" w:hAnsi="Times New Roman" w:hint="default"/>
      </w:rPr>
    </w:lvl>
    <w:lvl w:ilvl="2" w:tplc="0576C372" w:tentative="1">
      <w:start w:val="1"/>
      <w:numFmt w:val="bullet"/>
      <w:lvlText w:val="•"/>
      <w:lvlJc w:val="left"/>
      <w:pPr>
        <w:tabs>
          <w:tab w:val="num" w:pos="2520"/>
        </w:tabs>
        <w:ind w:left="2520" w:hanging="360"/>
      </w:pPr>
      <w:rPr>
        <w:rFonts w:ascii="Times New Roman" w:hAnsi="Times New Roman" w:hint="default"/>
      </w:rPr>
    </w:lvl>
    <w:lvl w:ilvl="3" w:tplc="6B3A007E" w:tentative="1">
      <w:start w:val="1"/>
      <w:numFmt w:val="bullet"/>
      <w:lvlText w:val="•"/>
      <w:lvlJc w:val="left"/>
      <w:pPr>
        <w:tabs>
          <w:tab w:val="num" w:pos="3240"/>
        </w:tabs>
        <w:ind w:left="3240" w:hanging="360"/>
      </w:pPr>
      <w:rPr>
        <w:rFonts w:ascii="Times New Roman" w:hAnsi="Times New Roman" w:hint="default"/>
      </w:rPr>
    </w:lvl>
    <w:lvl w:ilvl="4" w:tplc="556CA056" w:tentative="1">
      <w:start w:val="1"/>
      <w:numFmt w:val="bullet"/>
      <w:lvlText w:val="•"/>
      <w:lvlJc w:val="left"/>
      <w:pPr>
        <w:tabs>
          <w:tab w:val="num" w:pos="3960"/>
        </w:tabs>
        <w:ind w:left="3960" w:hanging="360"/>
      </w:pPr>
      <w:rPr>
        <w:rFonts w:ascii="Times New Roman" w:hAnsi="Times New Roman" w:hint="default"/>
      </w:rPr>
    </w:lvl>
    <w:lvl w:ilvl="5" w:tplc="9EC4552C" w:tentative="1">
      <w:start w:val="1"/>
      <w:numFmt w:val="bullet"/>
      <w:lvlText w:val="•"/>
      <w:lvlJc w:val="left"/>
      <w:pPr>
        <w:tabs>
          <w:tab w:val="num" w:pos="4680"/>
        </w:tabs>
        <w:ind w:left="4680" w:hanging="360"/>
      </w:pPr>
      <w:rPr>
        <w:rFonts w:ascii="Times New Roman" w:hAnsi="Times New Roman" w:hint="default"/>
      </w:rPr>
    </w:lvl>
    <w:lvl w:ilvl="6" w:tplc="DCBA71D4" w:tentative="1">
      <w:start w:val="1"/>
      <w:numFmt w:val="bullet"/>
      <w:lvlText w:val="•"/>
      <w:lvlJc w:val="left"/>
      <w:pPr>
        <w:tabs>
          <w:tab w:val="num" w:pos="5400"/>
        </w:tabs>
        <w:ind w:left="5400" w:hanging="360"/>
      </w:pPr>
      <w:rPr>
        <w:rFonts w:ascii="Times New Roman" w:hAnsi="Times New Roman" w:hint="default"/>
      </w:rPr>
    </w:lvl>
    <w:lvl w:ilvl="7" w:tplc="2AA8B446" w:tentative="1">
      <w:start w:val="1"/>
      <w:numFmt w:val="bullet"/>
      <w:lvlText w:val="•"/>
      <w:lvlJc w:val="left"/>
      <w:pPr>
        <w:tabs>
          <w:tab w:val="num" w:pos="6120"/>
        </w:tabs>
        <w:ind w:left="6120" w:hanging="360"/>
      </w:pPr>
      <w:rPr>
        <w:rFonts w:ascii="Times New Roman" w:hAnsi="Times New Roman" w:hint="default"/>
      </w:rPr>
    </w:lvl>
    <w:lvl w:ilvl="8" w:tplc="5C56CF12" w:tentative="1">
      <w:start w:val="1"/>
      <w:numFmt w:val="bullet"/>
      <w:lvlText w:val="•"/>
      <w:lvlJc w:val="left"/>
      <w:pPr>
        <w:tabs>
          <w:tab w:val="num" w:pos="6840"/>
        </w:tabs>
        <w:ind w:left="6840" w:hanging="360"/>
      </w:pPr>
      <w:rPr>
        <w:rFonts w:ascii="Times New Roman" w:hAnsi="Times New Roman" w:hint="default"/>
      </w:rPr>
    </w:lvl>
  </w:abstractNum>
  <w:abstractNum w:abstractNumId="7">
    <w:nsid w:val="31467AD7"/>
    <w:multiLevelType w:val="hybridMultilevel"/>
    <w:tmpl w:val="DCC4E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42C3C45"/>
    <w:multiLevelType w:val="hybridMultilevel"/>
    <w:tmpl w:val="E7203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1F2FC8"/>
    <w:multiLevelType w:val="hybridMultilevel"/>
    <w:tmpl w:val="A0DEE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6834663"/>
    <w:multiLevelType w:val="hybridMultilevel"/>
    <w:tmpl w:val="0784ACBA"/>
    <w:lvl w:ilvl="0" w:tplc="DC58A1BA">
      <w:start w:val="1"/>
      <w:numFmt w:val="bullet"/>
      <w:lvlText w:val="•"/>
      <w:lvlJc w:val="left"/>
      <w:pPr>
        <w:tabs>
          <w:tab w:val="num" w:pos="1080"/>
        </w:tabs>
        <w:ind w:left="1080" w:hanging="360"/>
      </w:pPr>
      <w:rPr>
        <w:rFonts w:ascii="Times New Roman" w:hAnsi="Times New Roman" w:hint="default"/>
      </w:rPr>
    </w:lvl>
    <w:lvl w:ilvl="1" w:tplc="FCBC7308" w:tentative="1">
      <w:start w:val="1"/>
      <w:numFmt w:val="bullet"/>
      <w:lvlText w:val="•"/>
      <w:lvlJc w:val="left"/>
      <w:pPr>
        <w:tabs>
          <w:tab w:val="num" w:pos="1800"/>
        </w:tabs>
        <w:ind w:left="1800" w:hanging="360"/>
      </w:pPr>
      <w:rPr>
        <w:rFonts w:ascii="Times New Roman" w:hAnsi="Times New Roman" w:hint="default"/>
      </w:rPr>
    </w:lvl>
    <w:lvl w:ilvl="2" w:tplc="6AD4C564" w:tentative="1">
      <w:start w:val="1"/>
      <w:numFmt w:val="bullet"/>
      <w:lvlText w:val="•"/>
      <w:lvlJc w:val="left"/>
      <w:pPr>
        <w:tabs>
          <w:tab w:val="num" w:pos="2520"/>
        </w:tabs>
        <w:ind w:left="2520" w:hanging="360"/>
      </w:pPr>
      <w:rPr>
        <w:rFonts w:ascii="Times New Roman" w:hAnsi="Times New Roman" w:hint="default"/>
      </w:rPr>
    </w:lvl>
    <w:lvl w:ilvl="3" w:tplc="0DB652B0" w:tentative="1">
      <w:start w:val="1"/>
      <w:numFmt w:val="bullet"/>
      <w:lvlText w:val="•"/>
      <w:lvlJc w:val="left"/>
      <w:pPr>
        <w:tabs>
          <w:tab w:val="num" w:pos="3240"/>
        </w:tabs>
        <w:ind w:left="3240" w:hanging="360"/>
      </w:pPr>
      <w:rPr>
        <w:rFonts w:ascii="Times New Roman" w:hAnsi="Times New Roman" w:hint="default"/>
      </w:rPr>
    </w:lvl>
    <w:lvl w:ilvl="4" w:tplc="A7E0B8DC" w:tentative="1">
      <w:start w:val="1"/>
      <w:numFmt w:val="bullet"/>
      <w:lvlText w:val="•"/>
      <w:lvlJc w:val="left"/>
      <w:pPr>
        <w:tabs>
          <w:tab w:val="num" w:pos="3960"/>
        </w:tabs>
        <w:ind w:left="3960" w:hanging="360"/>
      </w:pPr>
      <w:rPr>
        <w:rFonts w:ascii="Times New Roman" w:hAnsi="Times New Roman" w:hint="default"/>
      </w:rPr>
    </w:lvl>
    <w:lvl w:ilvl="5" w:tplc="52F01EDC" w:tentative="1">
      <w:start w:val="1"/>
      <w:numFmt w:val="bullet"/>
      <w:lvlText w:val="•"/>
      <w:lvlJc w:val="left"/>
      <w:pPr>
        <w:tabs>
          <w:tab w:val="num" w:pos="4680"/>
        </w:tabs>
        <w:ind w:left="4680" w:hanging="360"/>
      </w:pPr>
      <w:rPr>
        <w:rFonts w:ascii="Times New Roman" w:hAnsi="Times New Roman" w:hint="default"/>
      </w:rPr>
    </w:lvl>
    <w:lvl w:ilvl="6" w:tplc="3E20A472" w:tentative="1">
      <w:start w:val="1"/>
      <w:numFmt w:val="bullet"/>
      <w:lvlText w:val="•"/>
      <w:lvlJc w:val="left"/>
      <w:pPr>
        <w:tabs>
          <w:tab w:val="num" w:pos="5400"/>
        </w:tabs>
        <w:ind w:left="5400" w:hanging="360"/>
      </w:pPr>
      <w:rPr>
        <w:rFonts w:ascii="Times New Roman" w:hAnsi="Times New Roman" w:hint="default"/>
      </w:rPr>
    </w:lvl>
    <w:lvl w:ilvl="7" w:tplc="58924920" w:tentative="1">
      <w:start w:val="1"/>
      <w:numFmt w:val="bullet"/>
      <w:lvlText w:val="•"/>
      <w:lvlJc w:val="left"/>
      <w:pPr>
        <w:tabs>
          <w:tab w:val="num" w:pos="6120"/>
        </w:tabs>
        <w:ind w:left="6120" w:hanging="360"/>
      </w:pPr>
      <w:rPr>
        <w:rFonts w:ascii="Times New Roman" w:hAnsi="Times New Roman" w:hint="default"/>
      </w:rPr>
    </w:lvl>
    <w:lvl w:ilvl="8" w:tplc="C11A9F24" w:tentative="1">
      <w:start w:val="1"/>
      <w:numFmt w:val="bullet"/>
      <w:lvlText w:val="•"/>
      <w:lvlJc w:val="left"/>
      <w:pPr>
        <w:tabs>
          <w:tab w:val="num" w:pos="6840"/>
        </w:tabs>
        <w:ind w:left="6840" w:hanging="360"/>
      </w:pPr>
      <w:rPr>
        <w:rFonts w:ascii="Times New Roman" w:hAnsi="Times New Roman" w:hint="default"/>
      </w:rPr>
    </w:lvl>
  </w:abstractNum>
  <w:abstractNum w:abstractNumId="11">
    <w:nsid w:val="47276080"/>
    <w:multiLevelType w:val="hybridMultilevel"/>
    <w:tmpl w:val="7E8C3226"/>
    <w:lvl w:ilvl="0" w:tplc="04090017">
      <w:start w:val="3"/>
      <w:numFmt w:val="lowerLetter"/>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4ABB2921"/>
    <w:multiLevelType w:val="hybridMultilevel"/>
    <w:tmpl w:val="941A1A78"/>
    <w:lvl w:ilvl="0" w:tplc="F93E87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383DD8"/>
    <w:multiLevelType w:val="hybridMultilevel"/>
    <w:tmpl w:val="900A6F0E"/>
    <w:lvl w:ilvl="0" w:tplc="06F43DDE">
      <w:start w:val="1"/>
      <w:numFmt w:val="bullet"/>
      <w:lvlText w:val="•"/>
      <w:lvlJc w:val="left"/>
      <w:pPr>
        <w:tabs>
          <w:tab w:val="num" w:pos="1080"/>
        </w:tabs>
        <w:ind w:left="1080" w:hanging="360"/>
      </w:pPr>
      <w:rPr>
        <w:rFonts w:ascii="Times New Roman" w:hAnsi="Times New Roman" w:hint="default"/>
      </w:rPr>
    </w:lvl>
    <w:lvl w:ilvl="1" w:tplc="C6AC3826" w:tentative="1">
      <w:start w:val="1"/>
      <w:numFmt w:val="bullet"/>
      <w:lvlText w:val="•"/>
      <w:lvlJc w:val="left"/>
      <w:pPr>
        <w:tabs>
          <w:tab w:val="num" w:pos="1800"/>
        </w:tabs>
        <w:ind w:left="1800" w:hanging="360"/>
      </w:pPr>
      <w:rPr>
        <w:rFonts w:ascii="Times New Roman" w:hAnsi="Times New Roman" w:hint="default"/>
      </w:rPr>
    </w:lvl>
    <w:lvl w:ilvl="2" w:tplc="7CD0ABE4" w:tentative="1">
      <w:start w:val="1"/>
      <w:numFmt w:val="bullet"/>
      <w:lvlText w:val="•"/>
      <w:lvlJc w:val="left"/>
      <w:pPr>
        <w:tabs>
          <w:tab w:val="num" w:pos="2520"/>
        </w:tabs>
        <w:ind w:left="2520" w:hanging="360"/>
      </w:pPr>
      <w:rPr>
        <w:rFonts w:ascii="Times New Roman" w:hAnsi="Times New Roman" w:hint="default"/>
      </w:rPr>
    </w:lvl>
    <w:lvl w:ilvl="3" w:tplc="DE2CBC34" w:tentative="1">
      <w:start w:val="1"/>
      <w:numFmt w:val="bullet"/>
      <w:lvlText w:val="•"/>
      <w:lvlJc w:val="left"/>
      <w:pPr>
        <w:tabs>
          <w:tab w:val="num" w:pos="3240"/>
        </w:tabs>
        <w:ind w:left="3240" w:hanging="360"/>
      </w:pPr>
      <w:rPr>
        <w:rFonts w:ascii="Times New Roman" w:hAnsi="Times New Roman" w:hint="default"/>
      </w:rPr>
    </w:lvl>
    <w:lvl w:ilvl="4" w:tplc="94A4E130" w:tentative="1">
      <w:start w:val="1"/>
      <w:numFmt w:val="bullet"/>
      <w:lvlText w:val="•"/>
      <w:lvlJc w:val="left"/>
      <w:pPr>
        <w:tabs>
          <w:tab w:val="num" w:pos="3960"/>
        </w:tabs>
        <w:ind w:left="3960" w:hanging="360"/>
      </w:pPr>
      <w:rPr>
        <w:rFonts w:ascii="Times New Roman" w:hAnsi="Times New Roman" w:hint="default"/>
      </w:rPr>
    </w:lvl>
    <w:lvl w:ilvl="5" w:tplc="6824A0CA" w:tentative="1">
      <w:start w:val="1"/>
      <w:numFmt w:val="bullet"/>
      <w:lvlText w:val="•"/>
      <w:lvlJc w:val="left"/>
      <w:pPr>
        <w:tabs>
          <w:tab w:val="num" w:pos="4680"/>
        </w:tabs>
        <w:ind w:left="4680" w:hanging="360"/>
      </w:pPr>
      <w:rPr>
        <w:rFonts w:ascii="Times New Roman" w:hAnsi="Times New Roman" w:hint="default"/>
      </w:rPr>
    </w:lvl>
    <w:lvl w:ilvl="6" w:tplc="F6BE9BE0" w:tentative="1">
      <w:start w:val="1"/>
      <w:numFmt w:val="bullet"/>
      <w:lvlText w:val="•"/>
      <w:lvlJc w:val="left"/>
      <w:pPr>
        <w:tabs>
          <w:tab w:val="num" w:pos="5400"/>
        </w:tabs>
        <w:ind w:left="5400" w:hanging="360"/>
      </w:pPr>
      <w:rPr>
        <w:rFonts w:ascii="Times New Roman" w:hAnsi="Times New Roman" w:hint="default"/>
      </w:rPr>
    </w:lvl>
    <w:lvl w:ilvl="7" w:tplc="70A49C14" w:tentative="1">
      <w:start w:val="1"/>
      <w:numFmt w:val="bullet"/>
      <w:lvlText w:val="•"/>
      <w:lvlJc w:val="left"/>
      <w:pPr>
        <w:tabs>
          <w:tab w:val="num" w:pos="6120"/>
        </w:tabs>
        <w:ind w:left="6120" w:hanging="360"/>
      </w:pPr>
      <w:rPr>
        <w:rFonts w:ascii="Times New Roman" w:hAnsi="Times New Roman" w:hint="default"/>
      </w:rPr>
    </w:lvl>
    <w:lvl w:ilvl="8" w:tplc="24A670BE" w:tentative="1">
      <w:start w:val="1"/>
      <w:numFmt w:val="bullet"/>
      <w:lvlText w:val="•"/>
      <w:lvlJc w:val="left"/>
      <w:pPr>
        <w:tabs>
          <w:tab w:val="num" w:pos="6840"/>
        </w:tabs>
        <w:ind w:left="6840" w:hanging="360"/>
      </w:pPr>
      <w:rPr>
        <w:rFonts w:ascii="Times New Roman" w:hAnsi="Times New Roman" w:hint="default"/>
      </w:rPr>
    </w:lvl>
  </w:abstractNum>
  <w:abstractNum w:abstractNumId="14">
    <w:nsid w:val="50476743"/>
    <w:multiLevelType w:val="hybridMultilevel"/>
    <w:tmpl w:val="89F0394A"/>
    <w:lvl w:ilvl="0" w:tplc="57CED35C">
      <w:start w:val="1"/>
      <w:numFmt w:val="bullet"/>
      <w:lvlText w:val="•"/>
      <w:lvlJc w:val="left"/>
      <w:pPr>
        <w:tabs>
          <w:tab w:val="num" w:pos="1080"/>
        </w:tabs>
        <w:ind w:left="1080" w:hanging="360"/>
      </w:pPr>
      <w:rPr>
        <w:rFonts w:ascii="Times New Roman" w:hAnsi="Times New Roman" w:hint="default"/>
      </w:rPr>
    </w:lvl>
    <w:lvl w:ilvl="1" w:tplc="1A2A2AE0" w:tentative="1">
      <w:start w:val="1"/>
      <w:numFmt w:val="bullet"/>
      <w:lvlText w:val="•"/>
      <w:lvlJc w:val="left"/>
      <w:pPr>
        <w:tabs>
          <w:tab w:val="num" w:pos="1800"/>
        </w:tabs>
        <w:ind w:left="1800" w:hanging="360"/>
      </w:pPr>
      <w:rPr>
        <w:rFonts w:ascii="Times New Roman" w:hAnsi="Times New Roman" w:hint="default"/>
      </w:rPr>
    </w:lvl>
    <w:lvl w:ilvl="2" w:tplc="3DBE092C" w:tentative="1">
      <w:start w:val="1"/>
      <w:numFmt w:val="bullet"/>
      <w:lvlText w:val="•"/>
      <w:lvlJc w:val="left"/>
      <w:pPr>
        <w:tabs>
          <w:tab w:val="num" w:pos="2520"/>
        </w:tabs>
        <w:ind w:left="2520" w:hanging="360"/>
      </w:pPr>
      <w:rPr>
        <w:rFonts w:ascii="Times New Roman" w:hAnsi="Times New Roman" w:hint="default"/>
      </w:rPr>
    </w:lvl>
    <w:lvl w:ilvl="3" w:tplc="545A9476" w:tentative="1">
      <w:start w:val="1"/>
      <w:numFmt w:val="bullet"/>
      <w:lvlText w:val="•"/>
      <w:lvlJc w:val="left"/>
      <w:pPr>
        <w:tabs>
          <w:tab w:val="num" w:pos="3240"/>
        </w:tabs>
        <w:ind w:left="3240" w:hanging="360"/>
      </w:pPr>
      <w:rPr>
        <w:rFonts w:ascii="Times New Roman" w:hAnsi="Times New Roman" w:hint="default"/>
      </w:rPr>
    </w:lvl>
    <w:lvl w:ilvl="4" w:tplc="1F2E8D6E" w:tentative="1">
      <w:start w:val="1"/>
      <w:numFmt w:val="bullet"/>
      <w:lvlText w:val="•"/>
      <w:lvlJc w:val="left"/>
      <w:pPr>
        <w:tabs>
          <w:tab w:val="num" w:pos="3960"/>
        </w:tabs>
        <w:ind w:left="3960" w:hanging="360"/>
      </w:pPr>
      <w:rPr>
        <w:rFonts w:ascii="Times New Roman" w:hAnsi="Times New Roman" w:hint="default"/>
      </w:rPr>
    </w:lvl>
    <w:lvl w:ilvl="5" w:tplc="4B741A9A" w:tentative="1">
      <w:start w:val="1"/>
      <w:numFmt w:val="bullet"/>
      <w:lvlText w:val="•"/>
      <w:lvlJc w:val="left"/>
      <w:pPr>
        <w:tabs>
          <w:tab w:val="num" w:pos="4680"/>
        </w:tabs>
        <w:ind w:left="4680" w:hanging="360"/>
      </w:pPr>
      <w:rPr>
        <w:rFonts w:ascii="Times New Roman" w:hAnsi="Times New Roman" w:hint="default"/>
      </w:rPr>
    </w:lvl>
    <w:lvl w:ilvl="6" w:tplc="D08C46D4" w:tentative="1">
      <w:start w:val="1"/>
      <w:numFmt w:val="bullet"/>
      <w:lvlText w:val="•"/>
      <w:lvlJc w:val="left"/>
      <w:pPr>
        <w:tabs>
          <w:tab w:val="num" w:pos="5400"/>
        </w:tabs>
        <w:ind w:left="5400" w:hanging="360"/>
      </w:pPr>
      <w:rPr>
        <w:rFonts w:ascii="Times New Roman" w:hAnsi="Times New Roman" w:hint="default"/>
      </w:rPr>
    </w:lvl>
    <w:lvl w:ilvl="7" w:tplc="A9885196" w:tentative="1">
      <w:start w:val="1"/>
      <w:numFmt w:val="bullet"/>
      <w:lvlText w:val="•"/>
      <w:lvlJc w:val="left"/>
      <w:pPr>
        <w:tabs>
          <w:tab w:val="num" w:pos="6120"/>
        </w:tabs>
        <w:ind w:left="6120" w:hanging="360"/>
      </w:pPr>
      <w:rPr>
        <w:rFonts w:ascii="Times New Roman" w:hAnsi="Times New Roman" w:hint="default"/>
      </w:rPr>
    </w:lvl>
    <w:lvl w:ilvl="8" w:tplc="6026F9E4" w:tentative="1">
      <w:start w:val="1"/>
      <w:numFmt w:val="bullet"/>
      <w:lvlText w:val="•"/>
      <w:lvlJc w:val="left"/>
      <w:pPr>
        <w:tabs>
          <w:tab w:val="num" w:pos="6840"/>
        </w:tabs>
        <w:ind w:left="6840" w:hanging="360"/>
      </w:pPr>
      <w:rPr>
        <w:rFonts w:ascii="Times New Roman" w:hAnsi="Times New Roman" w:hint="default"/>
      </w:rPr>
    </w:lvl>
  </w:abstractNum>
  <w:abstractNum w:abstractNumId="15">
    <w:nsid w:val="61280049"/>
    <w:multiLevelType w:val="hybridMultilevel"/>
    <w:tmpl w:val="B05058B0"/>
    <w:lvl w:ilvl="0" w:tplc="DF08FADE">
      <w:start w:val="1"/>
      <w:numFmt w:val="decimal"/>
      <w:lvlText w:val="%1."/>
      <w:lvlJc w:val="left"/>
      <w:pPr>
        <w:ind w:left="792" w:hanging="360"/>
      </w:pPr>
      <w:rPr>
        <w:rFonts w:hint="default"/>
      </w:rPr>
    </w:lvl>
    <w:lvl w:ilvl="1" w:tplc="1C090019" w:tentative="1">
      <w:start w:val="1"/>
      <w:numFmt w:val="lowerLetter"/>
      <w:lvlText w:val="%2."/>
      <w:lvlJc w:val="left"/>
      <w:pPr>
        <w:ind w:left="1512" w:hanging="360"/>
      </w:pPr>
    </w:lvl>
    <w:lvl w:ilvl="2" w:tplc="1C09001B" w:tentative="1">
      <w:start w:val="1"/>
      <w:numFmt w:val="lowerRoman"/>
      <w:lvlText w:val="%3."/>
      <w:lvlJc w:val="right"/>
      <w:pPr>
        <w:ind w:left="2232" w:hanging="180"/>
      </w:pPr>
    </w:lvl>
    <w:lvl w:ilvl="3" w:tplc="1C09000F" w:tentative="1">
      <w:start w:val="1"/>
      <w:numFmt w:val="decimal"/>
      <w:lvlText w:val="%4."/>
      <w:lvlJc w:val="left"/>
      <w:pPr>
        <w:ind w:left="2952" w:hanging="360"/>
      </w:pPr>
    </w:lvl>
    <w:lvl w:ilvl="4" w:tplc="1C090019" w:tentative="1">
      <w:start w:val="1"/>
      <w:numFmt w:val="lowerLetter"/>
      <w:lvlText w:val="%5."/>
      <w:lvlJc w:val="left"/>
      <w:pPr>
        <w:ind w:left="3672" w:hanging="360"/>
      </w:pPr>
    </w:lvl>
    <w:lvl w:ilvl="5" w:tplc="1C09001B" w:tentative="1">
      <w:start w:val="1"/>
      <w:numFmt w:val="lowerRoman"/>
      <w:lvlText w:val="%6."/>
      <w:lvlJc w:val="right"/>
      <w:pPr>
        <w:ind w:left="4392" w:hanging="180"/>
      </w:pPr>
    </w:lvl>
    <w:lvl w:ilvl="6" w:tplc="1C09000F" w:tentative="1">
      <w:start w:val="1"/>
      <w:numFmt w:val="decimal"/>
      <w:lvlText w:val="%7."/>
      <w:lvlJc w:val="left"/>
      <w:pPr>
        <w:ind w:left="5112" w:hanging="360"/>
      </w:pPr>
    </w:lvl>
    <w:lvl w:ilvl="7" w:tplc="1C090019" w:tentative="1">
      <w:start w:val="1"/>
      <w:numFmt w:val="lowerLetter"/>
      <w:lvlText w:val="%8."/>
      <w:lvlJc w:val="left"/>
      <w:pPr>
        <w:ind w:left="5832" w:hanging="360"/>
      </w:pPr>
    </w:lvl>
    <w:lvl w:ilvl="8" w:tplc="1C09001B" w:tentative="1">
      <w:start w:val="1"/>
      <w:numFmt w:val="lowerRoman"/>
      <w:lvlText w:val="%9."/>
      <w:lvlJc w:val="right"/>
      <w:pPr>
        <w:ind w:left="6552" w:hanging="180"/>
      </w:pPr>
    </w:lvl>
  </w:abstractNum>
  <w:abstractNum w:abstractNumId="16">
    <w:nsid w:val="73136842"/>
    <w:multiLevelType w:val="hybridMultilevel"/>
    <w:tmpl w:val="DA209814"/>
    <w:lvl w:ilvl="0" w:tplc="A0C2BFB4">
      <w:start w:val="3"/>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37F1B6F"/>
    <w:multiLevelType w:val="hybridMultilevel"/>
    <w:tmpl w:val="69E852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7EAC7303"/>
    <w:multiLevelType w:val="hybridMultilevel"/>
    <w:tmpl w:val="9356C63E"/>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8"/>
  </w:num>
  <w:num w:numId="3">
    <w:abstractNumId w:val="12"/>
  </w:num>
  <w:num w:numId="4">
    <w:abstractNumId w:val="3"/>
  </w:num>
  <w:num w:numId="5">
    <w:abstractNumId w:val="11"/>
  </w:num>
  <w:num w:numId="6">
    <w:abstractNumId w:val="16"/>
  </w:num>
  <w:num w:numId="7">
    <w:abstractNumId w:val="8"/>
  </w:num>
  <w:num w:numId="8">
    <w:abstractNumId w:val="15"/>
  </w:num>
  <w:num w:numId="9">
    <w:abstractNumId w:val="14"/>
  </w:num>
  <w:num w:numId="10">
    <w:abstractNumId w:val="1"/>
  </w:num>
  <w:num w:numId="11">
    <w:abstractNumId w:val="13"/>
  </w:num>
  <w:num w:numId="12">
    <w:abstractNumId w:val="6"/>
  </w:num>
  <w:num w:numId="13">
    <w:abstractNumId w:val="10"/>
  </w:num>
  <w:num w:numId="14">
    <w:abstractNumId w:val="0"/>
  </w:num>
  <w:num w:numId="15">
    <w:abstractNumId w:val="17"/>
  </w:num>
  <w:num w:numId="16">
    <w:abstractNumId w:val="4"/>
  </w:num>
  <w:num w:numId="17">
    <w:abstractNumId w:val="7"/>
  </w:num>
  <w:num w:numId="18">
    <w:abstractNumId w:val="2"/>
  </w:num>
  <w:num w:numId="19">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955D50"/>
    <w:rsid w:val="00014B05"/>
    <w:rsid w:val="00017071"/>
    <w:rsid w:val="00020887"/>
    <w:rsid w:val="000266F7"/>
    <w:rsid w:val="0004693B"/>
    <w:rsid w:val="00053DD6"/>
    <w:rsid w:val="000666A5"/>
    <w:rsid w:val="00067602"/>
    <w:rsid w:val="00071841"/>
    <w:rsid w:val="000923B2"/>
    <w:rsid w:val="000954AC"/>
    <w:rsid w:val="000A1BEA"/>
    <w:rsid w:val="000C4DD3"/>
    <w:rsid w:val="000D2C53"/>
    <w:rsid w:val="000D4613"/>
    <w:rsid w:val="000D4AA5"/>
    <w:rsid w:val="001003CB"/>
    <w:rsid w:val="001314FC"/>
    <w:rsid w:val="00147245"/>
    <w:rsid w:val="00156E9A"/>
    <w:rsid w:val="00164D86"/>
    <w:rsid w:val="00171B43"/>
    <w:rsid w:val="00173C60"/>
    <w:rsid w:val="00181508"/>
    <w:rsid w:val="00183876"/>
    <w:rsid w:val="00184F43"/>
    <w:rsid w:val="00185C51"/>
    <w:rsid w:val="001B0C9C"/>
    <w:rsid w:val="001D6ADE"/>
    <w:rsid w:val="001E69BF"/>
    <w:rsid w:val="001E719B"/>
    <w:rsid w:val="0021288B"/>
    <w:rsid w:val="00233A26"/>
    <w:rsid w:val="002416D5"/>
    <w:rsid w:val="00247292"/>
    <w:rsid w:val="00250B67"/>
    <w:rsid w:val="002569E7"/>
    <w:rsid w:val="002576DD"/>
    <w:rsid w:val="00272784"/>
    <w:rsid w:val="002816D5"/>
    <w:rsid w:val="002949F2"/>
    <w:rsid w:val="002A0989"/>
    <w:rsid w:val="002A645A"/>
    <w:rsid w:val="002B2990"/>
    <w:rsid w:val="002C4244"/>
    <w:rsid w:val="002C5792"/>
    <w:rsid w:val="002D6EFA"/>
    <w:rsid w:val="002F42F4"/>
    <w:rsid w:val="0031080D"/>
    <w:rsid w:val="00314E06"/>
    <w:rsid w:val="0031617F"/>
    <w:rsid w:val="0032240B"/>
    <w:rsid w:val="00322981"/>
    <w:rsid w:val="00323310"/>
    <w:rsid w:val="00332C27"/>
    <w:rsid w:val="00345893"/>
    <w:rsid w:val="00357A0E"/>
    <w:rsid w:val="00357BF2"/>
    <w:rsid w:val="00382DA0"/>
    <w:rsid w:val="003907A9"/>
    <w:rsid w:val="003A0DE9"/>
    <w:rsid w:val="003B609C"/>
    <w:rsid w:val="003D4D79"/>
    <w:rsid w:val="00411A52"/>
    <w:rsid w:val="004325C6"/>
    <w:rsid w:val="00464050"/>
    <w:rsid w:val="004779EE"/>
    <w:rsid w:val="00495467"/>
    <w:rsid w:val="0049779D"/>
    <w:rsid w:val="004A4C5A"/>
    <w:rsid w:val="004B2C14"/>
    <w:rsid w:val="004B309A"/>
    <w:rsid w:val="004B4AB0"/>
    <w:rsid w:val="004B5A08"/>
    <w:rsid w:val="004C109A"/>
    <w:rsid w:val="004D2ABF"/>
    <w:rsid w:val="0050428A"/>
    <w:rsid w:val="00511169"/>
    <w:rsid w:val="005229E8"/>
    <w:rsid w:val="0053047F"/>
    <w:rsid w:val="00537AA9"/>
    <w:rsid w:val="00542AD1"/>
    <w:rsid w:val="0054419A"/>
    <w:rsid w:val="005647EF"/>
    <w:rsid w:val="005806D7"/>
    <w:rsid w:val="00593DE9"/>
    <w:rsid w:val="005A0136"/>
    <w:rsid w:val="005A7804"/>
    <w:rsid w:val="005C1497"/>
    <w:rsid w:val="005D0762"/>
    <w:rsid w:val="005D0D35"/>
    <w:rsid w:val="005F13AA"/>
    <w:rsid w:val="005F5EB3"/>
    <w:rsid w:val="005F60DB"/>
    <w:rsid w:val="00601328"/>
    <w:rsid w:val="0061676A"/>
    <w:rsid w:val="00647ED0"/>
    <w:rsid w:val="0066291D"/>
    <w:rsid w:val="0067399D"/>
    <w:rsid w:val="00697647"/>
    <w:rsid w:val="006B06EF"/>
    <w:rsid w:val="006D2490"/>
    <w:rsid w:val="006D3C21"/>
    <w:rsid w:val="006D5BC7"/>
    <w:rsid w:val="006D691C"/>
    <w:rsid w:val="006E1BD3"/>
    <w:rsid w:val="00700225"/>
    <w:rsid w:val="0071718E"/>
    <w:rsid w:val="00724A26"/>
    <w:rsid w:val="007261E1"/>
    <w:rsid w:val="00727DB4"/>
    <w:rsid w:val="00736303"/>
    <w:rsid w:val="00765941"/>
    <w:rsid w:val="007670C4"/>
    <w:rsid w:val="00791C24"/>
    <w:rsid w:val="007B5563"/>
    <w:rsid w:val="007C74AB"/>
    <w:rsid w:val="007D22C5"/>
    <w:rsid w:val="007D4F67"/>
    <w:rsid w:val="007D6AEE"/>
    <w:rsid w:val="007F55E8"/>
    <w:rsid w:val="00801607"/>
    <w:rsid w:val="00803A7E"/>
    <w:rsid w:val="008275AD"/>
    <w:rsid w:val="00843814"/>
    <w:rsid w:val="008714B4"/>
    <w:rsid w:val="00875980"/>
    <w:rsid w:val="00886B24"/>
    <w:rsid w:val="008A1477"/>
    <w:rsid w:val="008B4859"/>
    <w:rsid w:val="008C3B42"/>
    <w:rsid w:val="008D003B"/>
    <w:rsid w:val="008D5EBF"/>
    <w:rsid w:val="008F6740"/>
    <w:rsid w:val="00906EB4"/>
    <w:rsid w:val="00907446"/>
    <w:rsid w:val="00935A33"/>
    <w:rsid w:val="00944CBB"/>
    <w:rsid w:val="00954992"/>
    <w:rsid w:val="00955D50"/>
    <w:rsid w:val="00960D5F"/>
    <w:rsid w:val="00965EF5"/>
    <w:rsid w:val="00966064"/>
    <w:rsid w:val="00977C5F"/>
    <w:rsid w:val="00991283"/>
    <w:rsid w:val="009B3ADB"/>
    <w:rsid w:val="009C2F40"/>
    <w:rsid w:val="009E3C03"/>
    <w:rsid w:val="009F5101"/>
    <w:rsid w:val="00A02D47"/>
    <w:rsid w:val="00A03A37"/>
    <w:rsid w:val="00A167C8"/>
    <w:rsid w:val="00A216D7"/>
    <w:rsid w:val="00A35576"/>
    <w:rsid w:val="00A47B22"/>
    <w:rsid w:val="00A52316"/>
    <w:rsid w:val="00A71D7F"/>
    <w:rsid w:val="00A9335E"/>
    <w:rsid w:val="00A96621"/>
    <w:rsid w:val="00A96E8D"/>
    <w:rsid w:val="00AA02D6"/>
    <w:rsid w:val="00AC70DB"/>
    <w:rsid w:val="00AD2E06"/>
    <w:rsid w:val="00AD717A"/>
    <w:rsid w:val="00AD75F9"/>
    <w:rsid w:val="00B03090"/>
    <w:rsid w:val="00B05E06"/>
    <w:rsid w:val="00B125C0"/>
    <w:rsid w:val="00B246CC"/>
    <w:rsid w:val="00B2519A"/>
    <w:rsid w:val="00B549CD"/>
    <w:rsid w:val="00B6542A"/>
    <w:rsid w:val="00B81736"/>
    <w:rsid w:val="00BC70D5"/>
    <w:rsid w:val="00BC7A56"/>
    <w:rsid w:val="00C11E38"/>
    <w:rsid w:val="00C14BFE"/>
    <w:rsid w:val="00C225E3"/>
    <w:rsid w:val="00C33C12"/>
    <w:rsid w:val="00C563C3"/>
    <w:rsid w:val="00CA60E0"/>
    <w:rsid w:val="00CB3451"/>
    <w:rsid w:val="00CC6934"/>
    <w:rsid w:val="00CD0F5A"/>
    <w:rsid w:val="00CD5FF0"/>
    <w:rsid w:val="00CD652C"/>
    <w:rsid w:val="00CE1F98"/>
    <w:rsid w:val="00CE31A5"/>
    <w:rsid w:val="00D06842"/>
    <w:rsid w:val="00D06D3F"/>
    <w:rsid w:val="00D11848"/>
    <w:rsid w:val="00D2427D"/>
    <w:rsid w:val="00D319E8"/>
    <w:rsid w:val="00D33840"/>
    <w:rsid w:val="00D339A2"/>
    <w:rsid w:val="00D342CF"/>
    <w:rsid w:val="00D4293B"/>
    <w:rsid w:val="00D43C90"/>
    <w:rsid w:val="00D5130B"/>
    <w:rsid w:val="00D61D77"/>
    <w:rsid w:val="00D747A5"/>
    <w:rsid w:val="00D748C7"/>
    <w:rsid w:val="00D803C9"/>
    <w:rsid w:val="00D80A85"/>
    <w:rsid w:val="00D9186C"/>
    <w:rsid w:val="00DA17B5"/>
    <w:rsid w:val="00DA4A8C"/>
    <w:rsid w:val="00DB6375"/>
    <w:rsid w:val="00DC609A"/>
    <w:rsid w:val="00DC6F36"/>
    <w:rsid w:val="00DD0EA8"/>
    <w:rsid w:val="00DD0F6C"/>
    <w:rsid w:val="00DD560B"/>
    <w:rsid w:val="00DF0954"/>
    <w:rsid w:val="00E01507"/>
    <w:rsid w:val="00E24A23"/>
    <w:rsid w:val="00E26F93"/>
    <w:rsid w:val="00E32F04"/>
    <w:rsid w:val="00E55ABF"/>
    <w:rsid w:val="00E616FC"/>
    <w:rsid w:val="00E637A0"/>
    <w:rsid w:val="00E738DE"/>
    <w:rsid w:val="00E91273"/>
    <w:rsid w:val="00E928F5"/>
    <w:rsid w:val="00ED394D"/>
    <w:rsid w:val="00ED39AF"/>
    <w:rsid w:val="00ED3F3F"/>
    <w:rsid w:val="00EF438B"/>
    <w:rsid w:val="00EF7791"/>
    <w:rsid w:val="00F058E6"/>
    <w:rsid w:val="00F1593F"/>
    <w:rsid w:val="00F23D02"/>
    <w:rsid w:val="00F250B3"/>
    <w:rsid w:val="00F3348F"/>
    <w:rsid w:val="00F42D93"/>
    <w:rsid w:val="00F47B2B"/>
    <w:rsid w:val="00F5318C"/>
    <w:rsid w:val="00F7571F"/>
    <w:rsid w:val="00F76DC6"/>
    <w:rsid w:val="00F7762F"/>
    <w:rsid w:val="00F84D21"/>
    <w:rsid w:val="00F916D5"/>
    <w:rsid w:val="00FB5150"/>
    <w:rsid w:val="00FB760B"/>
    <w:rsid w:val="00FC21D3"/>
    <w:rsid w:val="00FD0924"/>
    <w:rsid w:val="00FD0B86"/>
    <w:rsid w:val="00FD6875"/>
    <w:rsid w:val="00FF3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35"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55D50"/>
    <w:pPr>
      <w:tabs>
        <w:tab w:val="center" w:pos="4320"/>
        <w:tab w:val="right" w:pos="8640"/>
      </w:tabs>
    </w:pPr>
    <w:rPr>
      <w:lang w:val="x-none" w:eastAsia="x-none"/>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val="x-none" w:eastAsia="x-none"/>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val="x-none" w:eastAsia="x-none"/>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val="x-none" w:eastAsia="x-none"/>
    </w:rPr>
  </w:style>
  <w:style w:type="character" w:customStyle="1" w:styleId="HeaderChar">
    <w:name w:val="Header Char"/>
    <w:link w:val="Header"/>
    <w:uiPriority w:val="99"/>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960D5F"/>
    <w:pPr>
      <w:ind w:left="720"/>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183876"/>
    <w:rPr>
      <w:sz w:val="24"/>
      <w:szCs w:val="24"/>
    </w:rPr>
  </w:style>
  <w:style w:type="paragraph" w:styleId="BodyTextIndent2">
    <w:name w:val="Body Text Indent 2"/>
    <w:basedOn w:val="Normal"/>
    <w:link w:val="BodyTextIndent2Char"/>
    <w:rsid w:val="00D747A5"/>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link w:val="BodyTextIndent2"/>
    <w:rsid w:val="00D747A5"/>
    <w:rPr>
      <w:rFonts w:ascii="CG Times" w:hAnsi="CG Times"/>
      <w:sz w:val="24"/>
    </w:rPr>
  </w:style>
  <w:style w:type="paragraph" w:styleId="BodyText">
    <w:name w:val="Body Text"/>
    <w:basedOn w:val="Normal"/>
    <w:link w:val="BodyTextChar"/>
    <w:rsid w:val="00FC21D3"/>
    <w:pPr>
      <w:widowControl w:val="0"/>
      <w:autoSpaceDE w:val="0"/>
      <w:autoSpaceDN w:val="0"/>
      <w:adjustRightInd w:val="0"/>
      <w:spacing w:line="155" w:lineRule="exact"/>
      <w:ind w:right="727"/>
      <w:jc w:val="both"/>
    </w:pPr>
    <w:rPr>
      <w:rFonts w:ascii="Arial" w:hAnsi="Arial"/>
      <w:color w:val="000000"/>
      <w:sz w:val="15"/>
      <w:szCs w:val="20"/>
    </w:rPr>
  </w:style>
  <w:style w:type="character" w:customStyle="1" w:styleId="BodyTextChar">
    <w:name w:val="Body Text Char"/>
    <w:link w:val="BodyText"/>
    <w:rsid w:val="00FC21D3"/>
    <w:rPr>
      <w:rFonts w:ascii="Arial" w:hAnsi="Arial"/>
      <w:color w:val="000000"/>
      <w:sz w:val="15"/>
    </w:rPr>
  </w:style>
  <w:style w:type="table" w:styleId="TableGrid">
    <w:name w:val="Table Grid"/>
    <w:basedOn w:val="TableNormal"/>
    <w:uiPriority w:val="39"/>
    <w:locked/>
    <w:rsid w:val="00FC21D3"/>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FC21D3"/>
    <w:rPr>
      <w:color w:val="808080"/>
    </w:rPr>
  </w:style>
  <w:style w:type="paragraph" w:styleId="Caption">
    <w:name w:val="caption"/>
    <w:basedOn w:val="Normal"/>
    <w:next w:val="Normal"/>
    <w:uiPriority w:val="35"/>
    <w:unhideWhenUsed/>
    <w:qFormat/>
    <w:locked/>
    <w:rsid w:val="00FC21D3"/>
    <w:pPr>
      <w:spacing w:after="200"/>
    </w:pPr>
    <w:rPr>
      <w:i/>
      <w:iCs/>
      <w:color w:val="1F497D"/>
      <w:sz w:val="18"/>
      <w:szCs w:val="18"/>
      <w:lang w:val="en-ZA"/>
    </w:rPr>
  </w:style>
  <w:style w:type="paragraph" w:customStyle="1" w:styleId="01squarebullet">
    <w:name w:val="01 square bullet"/>
    <w:basedOn w:val="Normal"/>
    <w:uiPriority w:val="3"/>
    <w:qFormat/>
    <w:rsid w:val="00FC21D3"/>
    <w:pPr>
      <w:numPr>
        <w:numId w:val="1"/>
      </w:numPr>
      <w:spacing w:after="120"/>
      <w:ind w:right="144"/>
    </w:pPr>
    <w:rPr>
      <w:rFonts w:eastAsia="Calibri"/>
      <w:sz w:val="26"/>
      <w:szCs w:val="20"/>
      <w:lang w:eastAsia="ko-KR"/>
    </w:rPr>
  </w:style>
  <w:style w:type="paragraph" w:customStyle="1" w:styleId="02dash">
    <w:name w:val="02 dash"/>
    <w:basedOn w:val="01squarebullet"/>
    <w:uiPriority w:val="4"/>
    <w:qFormat/>
    <w:rsid w:val="00FC21D3"/>
    <w:pPr>
      <w:numPr>
        <w:ilvl w:val="1"/>
      </w:numPr>
    </w:pPr>
  </w:style>
  <w:style w:type="paragraph" w:customStyle="1" w:styleId="03opensquarebullet">
    <w:name w:val="03 open square bullet"/>
    <w:basedOn w:val="02dash"/>
    <w:uiPriority w:val="5"/>
    <w:qFormat/>
    <w:rsid w:val="00FC21D3"/>
    <w:pPr>
      <w:numPr>
        <w:ilvl w:val="2"/>
      </w:numPr>
      <w:ind w:left="936" w:hanging="288"/>
    </w:pPr>
  </w:style>
  <w:style w:type="paragraph" w:customStyle="1" w:styleId="04shortdash">
    <w:name w:val="04 short dash"/>
    <w:basedOn w:val="03opensquarebullet"/>
    <w:uiPriority w:val="6"/>
    <w:qFormat/>
    <w:rsid w:val="00FC21D3"/>
    <w:pPr>
      <w:numPr>
        <w:ilvl w:val="3"/>
      </w:numPr>
      <w:tabs>
        <w:tab w:val="clear" w:pos="1933"/>
        <w:tab w:val="num" w:pos="720"/>
      </w:tabs>
      <w:ind w:left="720" w:hanging="720"/>
    </w:pPr>
  </w:style>
  <w:style w:type="paragraph" w:customStyle="1" w:styleId="Default">
    <w:name w:val="Default"/>
    <w:uiPriority w:val="99"/>
    <w:rsid w:val="00FC21D3"/>
    <w:pPr>
      <w:autoSpaceDE w:val="0"/>
      <w:autoSpaceDN w:val="0"/>
      <w:adjustRightInd w:val="0"/>
    </w:pPr>
    <w:rPr>
      <w:rFonts w:ascii="Arial" w:hAnsi="Arial" w:cs="Arial"/>
      <w:color w:val="000000"/>
      <w:sz w:val="24"/>
      <w:szCs w:val="24"/>
      <w:lang w:val="en-ZA" w:eastAsia="en-ZA"/>
    </w:rPr>
  </w:style>
  <w:style w:type="table" w:customStyle="1" w:styleId="TableGrid1">
    <w:name w:val="Table Grid1"/>
    <w:basedOn w:val="TableNormal"/>
    <w:next w:val="TableGrid"/>
    <w:uiPriority w:val="59"/>
    <w:rsid w:val="00FC21D3"/>
    <w:rPr>
      <w:rFonts w:ascii="Calibri" w:eastAsia="Calibri" w:hAnsi="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2-Accent4">
    <w:name w:val="Medium Grid 2 Accent 4"/>
    <w:basedOn w:val="TableNormal"/>
    <w:uiPriority w:val="68"/>
    <w:rsid w:val="00FC21D3"/>
    <w:rPr>
      <w:rFonts w:ascii="Cambria" w:hAnsi="Cambria"/>
      <w:color w:val="000000"/>
      <w:lang w:val="en-ZA" w:eastAsia="en-Z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LightList-Accent1">
    <w:name w:val="Light List Accent 1"/>
    <w:basedOn w:val="TableNormal"/>
    <w:uiPriority w:val="61"/>
    <w:rsid w:val="00FC21D3"/>
    <w:rPr>
      <w:lang w:val="en-ZA" w:eastAsia="en-ZA"/>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
    <w:name w:val="Table Grid2"/>
    <w:basedOn w:val="TableNormal"/>
    <w:next w:val="TableGrid"/>
    <w:uiPriority w:val="59"/>
    <w:rsid w:val="00FC21D3"/>
    <w:rPr>
      <w:rFonts w:ascii="Calibri" w:eastAsia="Calibri" w:hAnsi="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C21D3"/>
    <w:rPr>
      <w:rFonts w:ascii="Calibri" w:eastAsia="Calibri" w:hAnsi="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FC21D3"/>
    <w:rPr>
      <w:sz w:val="20"/>
      <w:szCs w:val="20"/>
      <w:lang w:val="en-ZA"/>
    </w:rPr>
  </w:style>
  <w:style w:type="character" w:customStyle="1" w:styleId="FootnoteTextChar">
    <w:name w:val="Footnote Text Char"/>
    <w:link w:val="FootnoteText"/>
    <w:uiPriority w:val="99"/>
    <w:semiHidden/>
    <w:rsid w:val="00FC21D3"/>
    <w:rPr>
      <w:lang w:val="en-ZA"/>
    </w:rPr>
  </w:style>
  <w:style w:type="character" w:styleId="FootnoteReference">
    <w:name w:val="footnote reference"/>
    <w:uiPriority w:val="99"/>
    <w:semiHidden/>
    <w:unhideWhenUsed/>
    <w:rsid w:val="00FC21D3"/>
    <w:rPr>
      <w:vertAlign w:val="superscript"/>
    </w:rPr>
  </w:style>
  <w:style w:type="paragraph" w:styleId="EndnoteText">
    <w:name w:val="endnote text"/>
    <w:basedOn w:val="Normal"/>
    <w:link w:val="EndnoteTextChar"/>
    <w:uiPriority w:val="99"/>
    <w:semiHidden/>
    <w:unhideWhenUsed/>
    <w:rsid w:val="00FC21D3"/>
    <w:rPr>
      <w:sz w:val="20"/>
      <w:szCs w:val="20"/>
      <w:lang w:val="en-ZA"/>
    </w:rPr>
  </w:style>
  <w:style w:type="character" w:customStyle="1" w:styleId="EndnoteTextChar">
    <w:name w:val="Endnote Text Char"/>
    <w:link w:val="EndnoteText"/>
    <w:uiPriority w:val="99"/>
    <w:semiHidden/>
    <w:rsid w:val="00FC21D3"/>
    <w:rPr>
      <w:lang w:val="en-ZA"/>
    </w:rPr>
  </w:style>
  <w:style w:type="character" w:styleId="EndnoteReference">
    <w:name w:val="endnote reference"/>
    <w:uiPriority w:val="99"/>
    <w:semiHidden/>
    <w:unhideWhenUsed/>
    <w:rsid w:val="00FC21D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35"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55D50"/>
    <w:pPr>
      <w:tabs>
        <w:tab w:val="center" w:pos="4320"/>
        <w:tab w:val="right" w:pos="8640"/>
      </w:tabs>
    </w:pPr>
    <w:rPr>
      <w:lang w:val="x-none" w:eastAsia="x-none"/>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val="x-none" w:eastAsia="x-none"/>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val="x-none" w:eastAsia="x-none"/>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val="x-none" w:eastAsia="x-none"/>
    </w:rPr>
  </w:style>
  <w:style w:type="character" w:customStyle="1" w:styleId="HeaderChar">
    <w:name w:val="Header Char"/>
    <w:link w:val="Header"/>
    <w:uiPriority w:val="99"/>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960D5F"/>
    <w:pPr>
      <w:ind w:left="720"/>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183876"/>
    <w:rPr>
      <w:sz w:val="24"/>
      <w:szCs w:val="24"/>
    </w:rPr>
  </w:style>
  <w:style w:type="paragraph" w:styleId="BodyTextIndent2">
    <w:name w:val="Body Text Indent 2"/>
    <w:basedOn w:val="Normal"/>
    <w:link w:val="BodyTextIndent2Char"/>
    <w:rsid w:val="00D747A5"/>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link w:val="BodyTextIndent2"/>
    <w:rsid w:val="00D747A5"/>
    <w:rPr>
      <w:rFonts w:ascii="CG Times" w:hAnsi="CG Times"/>
      <w:sz w:val="24"/>
    </w:rPr>
  </w:style>
  <w:style w:type="paragraph" w:styleId="BodyText">
    <w:name w:val="Body Text"/>
    <w:basedOn w:val="Normal"/>
    <w:link w:val="BodyTextChar"/>
    <w:rsid w:val="00FC21D3"/>
    <w:pPr>
      <w:widowControl w:val="0"/>
      <w:autoSpaceDE w:val="0"/>
      <w:autoSpaceDN w:val="0"/>
      <w:adjustRightInd w:val="0"/>
      <w:spacing w:line="155" w:lineRule="exact"/>
      <w:ind w:right="727"/>
      <w:jc w:val="both"/>
    </w:pPr>
    <w:rPr>
      <w:rFonts w:ascii="Arial" w:hAnsi="Arial"/>
      <w:color w:val="000000"/>
      <w:sz w:val="15"/>
      <w:szCs w:val="20"/>
    </w:rPr>
  </w:style>
  <w:style w:type="character" w:customStyle="1" w:styleId="BodyTextChar">
    <w:name w:val="Body Text Char"/>
    <w:link w:val="BodyText"/>
    <w:rsid w:val="00FC21D3"/>
    <w:rPr>
      <w:rFonts w:ascii="Arial" w:hAnsi="Arial"/>
      <w:color w:val="000000"/>
      <w:sz w:val="15"/>
    </w:rPr>
  </w:style>
  <w:style w:type="table" w:styleId="TableGrid">
    <w:name w:val="Table Grid"/>
    <w:basedOn w:val="TableNormal"/>
    <w:uiPriority w:val="39"/>
    <w:locked/>
    <w:rsid w:val="00FC21D3"/>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FC21D3"/>
    <w:rPr>
      <w:color w:val="808080"/>
    </w:rPr>
  </w:style>
  <w:style w:type="paragraph" w:styleId="Caption">
    <w:name w:val="caption"/>
    <w:basedOn w:val="Normal"/>
    <w:next w:val="Normal"/>
    <w:uiPriority w:val="35"/>
    <w:unhideWhenUsed/>
    <w:qFormat/>
    <w:locked/>
    <w:rsid w:val="00FC21D3"/>
    <w:pPr>
      <w:spacing w:after="200"/>
    </w:pPr>
    <w:rPr>
      <w:i/>
      <w:iCs/>
      <w:color w:val="1F497D"/>
      <w:sz w:val="18"/>
      <w:szCs w:val="18"/>
      <w:lang w:val="en-ZA"/>
    </w:rPr>
  </w:style>
  <w:style w:type="paragraph" w:customStyle="1" w:styleId="01squarebullet">
    <w:name w:val="01 square bullet"/>
    <w:basedOn w:val="Normal"/>
    <w:uiPriority w:val="3"/>
    <w:qFormat/>
    <w:rsid w:val="00FC21D3"/>
    <w:pPr>
      <w:numPr>
        <w:numId w:val="1"/>
      </w:numPr>
      <w:spacing w:after="120"/>
      <w:ind w:right="144"/>
    </w:pPr>
    <w:rPr>
      <w:rFonts w:eastAsia="Calibri"/>
      <w:sz w:val="26"/>
      <w:szCs w:val="20"/>
      <w:lang w:eastAsia="ko-KR"/>
    </w:rPr>
  </w:style>
  <w:style w:type="paragraph" w:customStyle="1" w:styleId="02dash">
    <w:name w:val="02 dash"/>
    <w:basedOn w:val="01squarebullet"/>
    <w:uiPriority w:val="4"/>
    <w:qFormat/>
    <w:rsid w:val="00FC21D3"/>
    <w:pPr>
      <w:numPr>
        <w:ilvl w:val="1"/>
      </w:numPr>
    </w:pPr>
  </w:style>
  <w:style w:type="paragraph" w:customStyle="1" w:styleId="03opensquarebullet">
    <w:name w:val="03 open square bullet"/>
    <w:basedOn w:val="02dash"/>
    <w:uiPriority w:val="5"/>
    <w:qFormat/>
    <w:rsid w:val="00FC21D3"/>
    <w:pPr>
      <w:numPr>
        <w:ilvl w:val="2"/>
      </w:numPr>
      <w:ind w:left="936" w:hanging="288"/>
    </w:pPr>
  </w:style>
  <w:style w:type="paragraph" w:customStyle="1" w:styleId="04shortdash">
    <w:name w:val="04 short dash"/>
    <w:basedOn w:val="03opensquarebullet"/>
    <w:uiPriority w:val="6"/>
    <w:qFormat/>
    <w:rsid w:val="00FC21D3"/>
    <w:pPr>
      <w:numPr>
        <w:ilvl w:val="3"/>
      </w:numPr>
      <w:tabs>
        <w:tab w:val="clear" w:pos="1933"/>
        <w:tab w:val="num" w:pos="720"/>
      </w:tabs>
      <w:ind w:left="720" w:hanging="720"/>
    </w:pPr>
  </w:style>
  <w:style w:type="paragraph" w:customStyle="1" w:styleId="Default">
    <w:name w:val="Default"/>
    <w:uiPriority w:val="99"/>
    <w:rsid w:val="00FC21D3"/>
    <w:pPr>
      <w:autoSpaceDE w:val="0"/>
      <w:autoSpaceDN w:val="0"/>
      <w:adjustRightInd w:val="0"/>
    </w:pPr>
    <w:rPr>
      <w:rFonts w:ascii="Arial" w:hAnsi="Arial" w:cs="Arial"/>
      <w:color w:val="000000"/>
      <w:sz w:val="24"/>
      <w:szCs w:val="24"/>
      <w:lang w:val="en-ZA" w:eastAsia="en-ZA"/>
    </w:rPr>
  </w:style>
  <w:style w:type="table" w:customStyle="1" w:styleId="TableGrid1">
    <w:name w:val="Table Grid1"/>
    <w:basedOn w:val="TableNormal"/>
    <w:next w:val="TableGrid"/>
    <w:uiPriority w:val="59"/>
    <w:rsid w:val="00FC21D3"/>
    <w:rPr>
      <w:rFonts w:ascii="Calibri" w:eastAsia="Calibri" w:hAnsi="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2-Accent4">
    <w:name w:val="Medium Grid 2 Accent 4"/>
    <w:basedOn w:val="TableNormal"/>
    <w:uiPriority w:val="68"/>
    <w:rsid w:val="00FC21D3"/>
    <w:rPr>
      <w:rFonts w:ascii="Cambria" w:hAnsi="Cambria"/>
      <w:color w:val="000000"/>
      <w:lang w:val="en-ZA" w:eastAsia="en-Z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LightList-Accent1">
    <w:name w:val="Light List Accent 1"/>
    <w:basedOn w:val="TableNormal"/>
    <w:uiPriority w:val="61"/>
    <w:rsid w:val="00FC21D3"/>
    <w:rPr>
      <w:lang w:val="en-ZA" w:eastAsia="en-ZA"/>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
    <w:name w:val="Table Grid2"/>
    <w:basedOn w:val="TableNormal"/>
    <w:next w:val="TableGrid"/>
    <w:uiPriority w:val="59"/>
    <w:rsid w:val="00FC21D3"/>
    <w:rPr>
      <w:rFonts w:ascii="Calibri" w:eastAsia="Calibri" w:hAnsi="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C21D3"/>
    <w:rPr>
      <w:rFonts w:ascii="Calibri" w:eastAsia="Calibri" w:hAnsi="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FC21D3"/>
    <w:rPr>
      <w:sz w:val="20"/>
      <w:szCs w:val="20"/>
      <w:lang w:val="en-ZA"/>
    </w:rPr>
  </w:style>
  <w:style w:type="character" w:customStyle="1" w:styleId="FootnoteTextChar">
    <w:name w:val="Footnote Text Char"/>
    <w:link w:val="FootnoteText"/>
    <w:uiPriority w:val="99"/>
    <w:semiHidden/>
    <w:rsid w:val="00FC21D3"/>
    <w:rPr>
      <w:lang w:val="en-ZA"/>
    </w:rPr>
  </w:style>
  <w:style w:type="character" w:styleId="FootnoteReference">
    <w:name w:val="footnote reference"/>
    <w:uiPriority w:val="99"/>
    <w:semiHidden/>
    <w:unhideWhenUsed/>
    <w:rsid w:val="00FC21D3"/>
    <w:rPr>
      <w:vertAlign w:val="superscript"/>
    </w:rPr>
  </w:style>
  <w:style w:type="paragraph" w:styleId="EndnoteText">
    <w:name w:val="endnote text"/>
    <w:basedOn w:val="Normal"/>
    <w:link w:val="EndnoteTextChar"/>
    <w:uiPriority w:val="99"/>
    <w:semiHidden/>
    <w:unhideWhenUsed/>
    <w:rsid w:val="00FC21D3"/>
    <w:rPr>
      <w:sz w:val="20"/>
      <w:szCs w:val="20"/>
      <w:lang w:val="en-ZA"/>
    </w:rPr>
  </w:style>
  <w:style w:type="character" w:customStyle="1" w:styleId="EndnoteTextChar">
    <w:name w:val="Endnote Text Char"/>
    <w:link w:val="EndnoteText"/>
    <w:uiPriority w:val="99"/>
    <w:semiHidden/>
    <w:rsid w:val="00FC21D3"/>
    <w:rPr>
      <w:lang w:val="en-ZA"/>
    </w:rPr>
  </w:style>
  <w:style w:type="character" w:styleId="EndnoteReference">
    <w:name w:val="endnote reference"/>
    <w:uiPriority w:val="99"/>
    <w:semiHidden/>
    <w:unhideWhenUsed/>
    <w:rsid w:val="00FC21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209813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6986D-4975-0A4B-A756-BEDBA5837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589</Words>
  <Characters>3363</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1120</dc:creator>
  <cp:keywords/>
  <cp:lastModifiedBy>LEBOHANG</cp:lastModifiedBy>
  <cp:revision>2</cp:revision>
  <cp:lastPrinted>2017-05-22T14:36:00Z</cp:lastPrinted>
  <dcterms:created xsi:type="dcterms:W3CDTF">2017-06-05T10:21:00Z</dcterms:created>
  <dcterms:modified xsi:type="dcterms:W3CDTF">2017-06-05T10:21:00Z</dcterms:modified>
</cp:coreProperties>
</file>