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bookmarkStart w:id="0" w:name="_GoBack"/>
      <w:bookmarkEnd w:id="0"/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3F6713" w:rsidRPr="00267053" w:rsidRDefault="003F6713" w:rsidP="003F6713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267053">
        <w:rPr>
          <w:rFonts w:ascii="Arial" w:hAnsi="Arial" w:cs="Arial"/>
          <w:b/>
        </w:rPr>
        <w:t>36/1/4/1/201700088</w:t>
      </w:r>
    </w:p>
    <w:p w:rsidR="003F6713" w:rsidRPr="00267053" w:rsidRDefault="003F6713" w:rsidP="003F671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267053">
        <w:rPr>
          <w:rFonts w:ascii="Arial" w:hAnsi="Arial" w:cs="Arial"/>
          <w:b/>
        </w:rPr>
        <w:t>NATIONAL ASSEMBLY</w:t>
      </w:r>
    </w:p>
    <w:p w:rsidR="003F6713" w:rsidRPr="00267053" w:rsidRDefault="003F6713" w:rsidP="003F671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F6713" w:rsidRPr="00267053" w:rsidRDefault="003F6713" w:rsidP="003F671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67053">
        <w:rPr>
          <w:rFonts w:ascii="Arial" w:hAnsi="Arial" w:cs="Arial"/>
          <w:b/>
          <w:u w:val="single"/>
        </w:rPr>
        <w:t>FOR WRITTEN REPLY</w:t>
      </w:r>
    </w:p>
    <w:p w:rsidR="003F6713" w:rsidRPr="00267053" w:rsidRDefault="003F6713" w:rsidP="003F671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F6713" w:rsidRPr="00267053" w:rsidRDefault="003F6713" w:rsidP="003F671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67053">
        <w:rPr>
          <w:rFonts w:ascii="Arial" w:hAnsi="Arial" w:cs="Arial"/>
          <w:b/>
          <w:u w:val="single"/>
        </w:rPr>
        <w:t>QUESTION 868</w:t>
      </w:r>
    </w:p>
    <w:p w:rsidR="003F6713" w:rsidRPr="00267053" w:rsidRDefault="003F6713" w:rsidP="003F671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F6713" w:rsidRPr="00267053" w:rsidRDefault="003F6713" w:rsidP="003F6713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267053">
        <w:rPr>
          <w:rFonts w:ascii="Arial" w:hAnsi="Arial" w:cs="Arial"/>
          <w:b/>
          <w:u w:val="single"/>
        </w:rPr>
        <w:t>DATE OF PUBLICATION IN INTERNAL QUESTION PAPER: 31 MARCH 2017</w:t>
      </w:r>
    </w:p>
    <w:p w:rsidR="003F6713" w:rsidRPr="00267053" w:rsidRDefault="003F6713" w:rsidP="003F6713">
      <w:pPr>
        <w:jc w:val="center"/>
        <w:rPr>
          <w:rFonts w:ascii="Arial" w:hAnsi="Arial" w:cs="Arial"/>
          <w:b/>
          <w:u w:val="single"/>
        </w:rPr>
      </w:pPr>
      <w:r w:rsidRPr="00267053">
        <w:rPr>
          <w:rFonts w:ascii="Arial" w:hAnsi="Arial" w:cs="Arial"/>
          <w:b/>
          <w:u w:val="single"/>
        </w:rPr>
        <w:t>(INTERNAL QUESTION PAPER NO 12- 2017)</w:t>
      </w:r>
    </w:p>
    <w:p w:rsidR="003F6713" w:rsidRPr="00267053" w:rsidRDefault="003F6713" w:rsidP="003F6713">
      <w:pPr>
        <w:rPr>
          <w:rFonts w:ascii="Arial" w:hAnsi="Arial" w:cs="Arial"/>
        </w:rPr>
      </w:pPr>
    </w:p>
    <w:p w:rsidR="003F6713" w:rsidRPr="00267053" w:rsidRDefault="003F6713" w:rsidP="003F6713">
      <w:pPr>
        <w:pStyle w:val="Default"/>
        <w:rPr>
          <w:rFonts w:ascii="Arial" w:hAnsi="Arial" w:cs="Arial"/>
        </w:rPr>
      </w:pPr>
      <w:proofErr w:type="gramStart"/>
      <w:r w:rsidRPr="00267053">
        <w:rPr>
          <w:rFonts w:ascii="Arial" w:hAnsi="Arial" w:cs="Arial"/>
          <w:b/>
          <w:bCs/>
        </w:rPr>
        <w:t>868. Mrs A M Dreyer (DA)</w:t>
      </w:r>
      <w:proofErr w:type="gramEnd"/>
      <w:r w:rsidRPr="00267053">
        <w:rPr>
          <w:rFonts w:ascii="Arial" w:hAnsi="Arial" w:cs="Arial"/>
          <w:b/>
          <w:bCs/>
        </w:rPr>
        <w:t xml:space="preserve"> to ask the Minister of Police:</w:t>
      </w:r>
    </w:p>
    <w:p w:rsidR="003F6713" w:rsidRPr="00267053" w:rsidRDefault="003F6713" w:rsidP="003F6713">
      <w:pPr>
        <w:pStyle w:val="Default"/>
        <w:rPr>
          <w:rFonts w:ascii="Arial" w:hAnsi="Arial" w:cs="Arial"/>
        </w:rPr>
      </w:pPr>
    </w:p>
    <w:p w:rsidR="003F6713" w:rsidRPr="00267053" w:rsidRDefault="003F6713" w:rsidP="003F6713">
      <w:pPr>
        <w:pStyle w:val="Default"/>
        <w:numPr>
          <w:ilvl w:val="0"/>
          <w:numId w:val="8"/>
        </w:numPr>
        <w:ind w:hanging="720"/>
        <w:jc w:val="both"/>
        <w:rPr>
          <w:rFonts w:ascii="Arial" w:hAnsi="Arial" w:cs="Arial"/>
        </w:rPr>
      </w:pPr>
      <w:r w:rsidRPr="00267053">
        <w:rPr>
          <w:rFonts w:ascii="Arial" w:hAnsi="Arial" w:cs="Arial"/>
        </w:rPr>
        <w:t>(a) What is the number of unsolved murder cases in each district in Gauteng and (b) how many of these cases relate to (</w:t>
      </w:r>
      <w:proofErr w:type="spellStart"/>
      <w:r w:rsidRPr="00267053">
        <w:rPr>
          <w:rFonts w:ascii="Arial" w:hAnsi="Arial" w:cs="Arial"/>
        </w:rPr>
        <w:t>i</w:t>
      </w:r>
      <w:proofErr w:type="spellEnd"/>
      <w:r w:rsidRPr="00267053">
        <w:rPr>
          <w:rFonts w:ascii="Arial" w:hAnsi="Arial" w:cs="Arial"/>
        </w:rPr>
        <w:t>) hijacking, (ii) taxi violence, (iii) bu</w:t>
      </w:r>
      <w:r>
        <w:rPr>
          <w:rFonts w:ascii="Arial" w:hAnsi="Arial" w:cs="Arial"/>
        </w:rPr>
        <w:t>rglary and (iv) random robbery;</w:t>
      </w:r>
    </w:p>
    <w:p w:rsidR="003F6713" w:rsidRPr="00267053" w:rsidRDefault="003F6713" w:rsidP="003F6713">
      <w:pPr>
        <w:jc w:val="both"/>
        <w:rPr>
          <w:rFonts w:ascii="Arial" w:hAnsi="Arial" w:cs="Arial"/>
        </w:rPr>
      </w:pPr>
    </w:p>
    <w:p w:rsidR="003F6713" w:rsidRPr="00267053" w:rsidRDefault="003F6713" w:rsidP="003F6713">
      <w:pPr>
        <w:pStyle w:val="ListParagraph"/>
        <w:numPr>
          <w:ilvl w:val="0"/>
          <w:numId w:val="8"/>
        </w:numPr>
        <w:ind w:hanging="720"/>
        <w:jc w:val="both"/>
        <w:rPr>
          <w:rFonts w:ascii="Arial" w:hAnsi="Arial" w:cs="Arial"/>
        </w:rPr>
      </w:pPr>
      <w:r w:rsidRPr="00267053">
        <w:rPr>
          <w:rFonts w:ascii="Arial" w:hAnsi="Arial" w:cs="Arial"/>
        </w:rPr>
        <w:t xml:space="preserve">whether there exists a memorandum of understanding (MOU) between the SA Police Service and each metro police department within Gauteng in relation to crime fighting in their jurisdictions; if not, why not; if so, will he provide </w:t>
      </w:r>
      <w:proofErr w:type="spellStart"/>
      <w:r w:rsidRPr="00267053">
        <w:rPr>
          <w:rFonts w:ascii="Arial" w:hAnsi="Arial" w:cs="Arial"/>
        </w:rPr>
        <w:t>Mrs</w:t>
      </w:r>
      <w:proofErr w:type="spellEnd"/>
      <w:r w:rsidRPr="00267053">
        <w:rPr>
          <w:rFonts w:ascii="Arial" w:hAnsi="Arial" w:cs="Arial"/>
        </w:rPr>
        <w:t xml:space="preserve"> A M Dreyer with a copy of each MOU?</w:t>
      </w:r>
    </w:p>
    <w:p w:rsidR="003F6713" w:rsidRPr="00267053" w:rsidRDefault="003F6713" w:rsidP="003F6713">
      <w:pPr>
        <w:jc w:val="right"/>
        <w:rPr>
          <w:rFonts w:ascii="Arial" w:hAnsi="Arial" w:cs="Arial"/>
        </w:rPr>
      </w:pPr>
      <w:r w:rsidRPr="00267053">
        <w:rPr>
          <w:rFonts w:ascii="Arial" w:hAnsi="Arial" w:cs="Arial"/>
        </w:rPr>
        <w:t>NW934E</w:t>
      </w:r>
    </w:p>
    <w:p w:rsidR="003F6713" w:rsidRPr="00267053" w:rsidRDefault="003F6713" w:rsidP="003F6713">
      <w:pPr>
        <w:rPr>
          <w:rFonts w:ascii="Arial" w:hAnsi="Arial" w:cs="Arial"/>
        </w:rPr>
      </w:pPr>
      <w:r w:rsidRPr="00267053">
        <w:rPr>
          <w:rFonts w:ascii="Arial" w:hAnsi="Arial" w:cs="Arial"/>
          <w:b/>
        </w:rPr>
        <w:t>REPLY:</w:t>
      </w:r>
    </w:p>
    <w:p w:rsidR="003F6713" w:rsidRPr="00267053" w:rsidRDefault="003F6713" w:rsidP="003F6713">
      <w:pPr>
        <w:rPr>
          <w:rFonts w:ascii="Arial" w:hAnsi="Arial" w:cs="Arial"/>
        </w:rPr>
      </w:pPr>
    </w:p>
    <w:p w:rsidR="003F6713" w:rsidRPr="00267053" w:rsidRDefault="003F6713" w:rsidP="003F67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(1)</w:t>
      </w: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proofErr w:type="gramStart"/>
      <w:r>
        <w:rPr>
          <w:rFonts w:ascii="Arial" w:hAnsi="Arial" w:cs="Arial"/>
        </w:rPr>
        <w:t>(iv)</w:t>
      </w:r>
      <w:proofErr w:type="gramEnd"/>
    </w:p>
    <w:p w:rsidR="003F6713" w:rsidRDefault="003F6713" w:rsidP="003F6713">
      <w:pPr>
        <w:ind w:left="1440" w:hanging="1440"/>
        <w:jc w:val="both"/>
        <w:outlineLvl w:val="0"/>
        <w:rPr>
          <w:rFonts w:ascii="Arial" w:eastAsia="Calibri" w:hAnsi="Arial" w:cs="Arial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276"/>
        <w:gridCol w:w="1248"/>
        <w:gridCol w:w="1276"/>
      </w:tblGrid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Cluster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713" w:rsidRPr="00A539A1" w:rsidRDefault="003F6713" w:rsidP="001E35D3">
            <w:pPr>
              <w:jc w:val="center"/>
              <w:rPr>
                <w:rFonts w:ascii="Arial" w:hAnsi="Arial" w:cs="Arial"/>
                <w:b/>
              </w:rPr>
            </w:pPr>
            <w:r w:rsidRPr="00A539A1">
              <w:rPr>
                <w:rFonts w:ascii="Arial" w:hAnsi="Arial" w:cs="Arial"/>
                <w:b/>
              </w:rPr>
              <w:t>(a)</w:t>
            </w:r>
          </w:p>
          <w:p w:rsidR="003F6713" w:rsidRPr="00A539A1" w:rsidRDefault="003F6713" w:rsidP="001E35D3">
            <w:pPr>
              <w:jc w:val="center"/>
              <w:rPr>
                <w:rFonts w:ascii="Arial" w:hAnsi="Arial" w:cs="Arial"/>
                <w:b/>
              </w:rPr>
            </w:pPr>
            <w:r w:rsidRPr="00A539A1">
              <w:rPr>
                <w:rFonts w:ascii="Arial" w:hAnsi="Arial" w:cs="Arial"/>
                <w:b/>
              </w:rPr>
              <w:t>Unsolved Murder Cases</w:t>
            </w:r>
          </w:p>
        </w:tc>
        <w:tc>
          <w:tcPr>
            <w:tcW w:w="1276" w:type="dxa"/>
            <w:vAlign w:val="center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(b)(</w:t>
            </w:r>
            <w:proofErr w:type="spellStart"/>
            <w:r w:rsidRPr="00A539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A539A1">
              <w:rPr>
                <w:rFonts w:ascii="Arial" w:eastAsia="Calibri" w:hAnsi="Arial" w:cs="Arial"/>
                <w:b/>
              </w:rPr>
              <w:t>)</w:t>
            </w:r>
          </w:p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Hijacking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(b)(ii)</w:t>
            </w:r>
          </w:p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Taxi</w:t>
            </w:r>
          </w:p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Violence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(b)(iii)</w:t>
            </w:r>
          </w:p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Burglary</w:t>
            </w:r>
          </w:p>
        </w:tc>
        <w:tc>
          <w:tcPr>
            <w:tcW w:w="1276" w:type="dxa"/>
            <w:vAlign w:val="center"/>
          </w:tcPr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(b)(iv)</w:t>
            </w:r>
          </w:p>
          <w:p w:rsidR="003F6713" w:rsidRPr="00A539A1" w:rsidRDefault="003F6713" w:rsidP="001E35D3">
            <w:pPr>
              <w:jc w:val="center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Random Robbery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Ekurhuleni Central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183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 xml:space="preserve">Ekurhuleni East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Ekurhuleni North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Ekurhuleni West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JHB Central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JHB East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JHB North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JHB West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Sedibeng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Soweto East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Soweto West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Tshwane Central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Tshwane East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Tshwane North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Tshwane West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F6713" w:rsidRPr="00A539A1" w:rsidRDefault="003F6713" w:rsidP="001E35D3">
            <w:pPr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West Rand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6" w:type="dxa"/>
            <w:vAlign w:val="bottom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color w:val="000000"/>
              </w:rPr>
            </w:pPr>
            <w:r w:rsidRPr="00A539A1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3F6713" w:rsidRPr="008868DD" w:rsidRDefault="003F6713" w:rsidP="001E3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Investigation Unit (PIU) Taxi</w:t>
            </w:r>
          </w:p>
        </w:tc>
        <w:tc>
          <w:tcPr>
            <w:tcW w:w="1417" w:type="dxa"/>
            <w:shd w:val="clear" w:color="auto" w:fill="auto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</w:rPr>
            </w:pPr>
            <w:r w:rsidRPr="00A539A1">
              <w:rPr>
                <w:rFonts w:ascii="Arial" w:eastAsia="Calibri" w:hAnsi="Arial" w:cs="Arial"/>
              </w:rPr>
              <w:t>71</w:t>
            </w:r>
          </w:p>
        </w:tc>
        <w:tc>
          <w:tcPr>
            <w:tcW w:w="1248" w:type="dxa"/>
            <w:shd w:val="clear" w:color="auto" w:fill="auto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3F6713" w:rsidRPr="00267053" w:rsidTr="001E35D3">
        <w:tc>
          <w:tcPr>
            <w:tcW w:w="567" w:type="dxa"/>
            <w:shd w:val="clear" w:color="auto" w:fill="auto"/>
          </w:tcPr>
          <w:p w:rsidR="003F6713" w:rsidRPr="00A539A1" w:rsidRDefault="003F6713" w:rsidP="001E35D3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F6713" w:rsidRPr="00A539A1" w:rsidRDefault="003F6713" w:rsidP="001E35D3">
            <w:pPr>
              <w:jc w:val="both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3F6713" w:rsidRPr="00A539A1" w:rsidRDefault="003F6713" w:rsidP="001E35D3">
            <w:pPr>
              <w:jc w:val="right"/>
              <w:rPr>
                <w:rFonts w:ascii="Arial" w:hAnsi="Arial" w:cs="Arial"/>
                <w:b/>
              </w:rPr>
            </w:pPr>
            <w:r w:rsidRPr="00A539A1">
              <w:rPr>
                <w:rFonts w:ascii="Arial" w:hAnsi="Arial" w:cs="Arial"/>
                <w:b/>
              </w:rPr>
              <w:t>5 125</w:t>
            </w:r>
          </w:p>
        </w:tc>
        <w:tc>
          <w:tcPr>
            <w:tcW w:w="1276" w:type="dxa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110</w:t>
            </w:r>
          </w:p>
        </w:tc>
        <w:tc>
          <w:tcPr>
            <w:tcW w:w="1248" w:type="dxa"/>
            <w:shd w:val="clear" w:color="auto" w:fill="auto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  <w:b/>
              </w:rPr>
              <w:t>69</w:t>
            </w:r>
          </w:p>
        </w:tc>
        <w:tc>
          <w:tcPr>
            <w:tcW w:w="1276" w:type="dxa"/>
          </w:tcPr>
          <w:p w:rsidR="003F6713" w:rsidRPr="00A539A1" w:rsidRDefault="003F6713" w:rsidP="001E35D3">
            <w:pPr>
              <w:jc w:val="right"/>
              <w:outlineLvl w:val="0"/>
              <w:rPr>
                <w:rFonts w:ascii="Arial" w:eastAsia="Calibri" w:hAnsi="Arial" w:cs="Arial"/>
                <w:b/>
              </w:rPr>
            </w:pPr>
            <w:r w:rsidRPr="00A539A1">
              <w:rPr>
                <w:rFonts w:ascii="Arial" w:eastAsia="Calibri" w:hAnsi="Arial" w:cs="Arial"/>
                <w:b/>
              </w:rPr>
              <w:t>602</w:t>
            </w:r>
          </w:p>
        </w:tc>
      </w:tr>
    </w:tbl>
    <w:p w:rsidR="003F6713" w:rsidRDefault="003F6713" w:rsidP="003F6713">
      <w:pPr>
        <w:ind w:left="709" w:hanging="851"/>
        <w:jc w:val="both"/>
        <w:outlineLvl w:val="0"/>
        <w:rPr>
          <w:rFonts w:ascii="Arial" w:eastAsia="Calibri" w:hAnsi="Arial" w:cs="Arial"/>
        </w:rPr>
      </w:pPr>
    </w:p>
    <w:p w:rsidR="003F6713" w:rsidRPr="00267053" w:rsidRDefault="003F6713" w:rsidP="003F6713">
      <w:pPr>
        <w:spacing w:line="360" w:lineRule="auto"/>
        <w:ind w:left="709" w:hanging="851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(2)</w:t>
      </w:r>
      <w:r>
        <w:rPr>
          <w:rFonts w:ascii="Arial" w:eastAsia="Calibri" w:hAnsi="Arial" w:cs="Arial"/>
        </w:rPr>
        <w:tab/>
        <w:t>Th</w:t>
      </w:r>
      <w:r w:rsidRPr="00267053">
        <w:rPr>
          <w:rFonts w:ascii="Arial" w:eastAsia="Calibri" w:hAnsi="Arial" w:cs="Arial"/>
        </w:rPr>
        <w:t xml:space="preserve">ere is no Memorandum of Understanding (MOU) between any of the three Metro </w:t>
      </w:r>
      <w:r>
        <w:rPr>
          <w:rFonts w:ascii="Arial" w:eastAsia="Calibri" w:hAnsi="Arial" w:cs="Arial"/>
        </w:rPr>
        <w:t>Police D</w:t>
      </w:r>
      <w:r w:rsidRPr="00267053">
        <w:rPr>
          <w:rFonts w:ascii="Arial" w:eastAsia="Calibri" w:hAnsi="Arial" w:cs="Arial"/>
        </w:rPr>
        <w:t>epartments</w:t>
      </w:r>
      <w:r>
        <w:rPr>
          <w:rFonts w:ascii="Arial" w:eastAsia="Calibri" w:hAnsi="Arial" w:cs="Arial"/>
        </w:rPr>
        <w:t xml:space="preserve"> (MPDs)</w:t>
      </w:r>
      <w:r w:rsidRPr="00267053">
        <w:rPr>
          <w:rFonts w:ascii="Arial" w:eastAsia="Calibri" w:hAnsi="Arial" w:cs="Arial"/>
        </w:rPr>
        <w:t xml:space="preserve"> and the</w:t>
      </w:r>
      <w:r w:rsidRPr="00267053">
        <w:rPr>
          <w:rFonts w:ascii="Arial" w:eastAsia="Calibri" w:hAnsi="Arial" w:cs="Arial"/>
          <w:b/>
        </w:rPr>
        <w:t xml:space="preserve"> </w:t>
      </w:r>
      <w:r w:rsidRPr="00267053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outh African Police Service (SAPS) in </w:t>
      </w:r>
      <w:r w:rsidRPr="00267053">
        <w:rPr>
          <w:rFonts w:ascii="Arial" w:eastAsia="Calibri" w:hAnsi="Arial" w:cs="Arial"/>
        </w:rPr>
        <w:t>Gauteng.</w:t>
      </w:r>
    </w:p>
    <w:p w:rsidR="003F6713" w:rsidRPr="00267053" w:rsidRDefault="003F6713" w:rsidP="003F6713">
      <w:pPr>
        <w:spacing w:line="360" w:lineRule="auto"/>
        <w:ind w:left="709"/>
        <w:jc w:val="both"/>
        <w:outlineLvl w:val="0"/>
        <w:rPr>
          <w:rFonts w:ascii="Arial" w:eastAsia="Calibri" w:hAnsi="Arial" w:cs="Arial"/>
        </w:rPr>
      </w:pPr>
    </w:p>
    <w:p w:rsidR="003F6713" w:rsidRPr="0026705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There are </w:t>
      </w:r>
      <w:r w:rsidRPr="00267053">
        <w:rPr>
          <w:rFonts w:ascii="Arial" w:hAnsi="Arial" w:cs="Arial"/>
          <w:color w:val="000000"/>
          <w:lang w:eastAsia="en-ZA"/>
        </w:rPr>
        <w:t>three fully established M</w:t>
      </w:r>
      <w:r>
        <w:rPr>
          <w:rFonts w:ascii="Arial" w:hAnsi="Arial" w:cs="Arial"/>
          <w:color w:val="000000"/>
          <w:lang w:eastAsia="en-ZA"/>
        </w:rPr>
        <w:t xml:space="preserve">PDs in Gauteng, </w:t>
      </w:r>
      <w:r w:rsidRPr="00267053">
        <w:rPr>
          <w:rFonts w:ascii="Arial" w:hAnsi="Arial" w:cs="Arial"/>
          <w:color w:val="000000"/>
          <w:lang w:eastAsia="en-ZA"/>
        </w:rPr>
        <w:t>namely:</w:t>
      </w:r>
    </w:p>
    <w:p w:rsidR="003F6713" w:rsidRPr="00267053" w:rsidRDefault="003F6713" w:rsidP="003F6713">
      <w:pPr>
        <w:numPr>
          <w:ilvl w:val="0"/>
          <w:numId w:val="9"/>
        </w:numPr>
        <w:spacing w:line="360" w:lineRule="auto"/>
        <w:ind w:hanging="11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Johannesburg M</w:t>
      </w:r>
      <w:r>
        <w:rPr>
          <w:rFonts w:ascii="Arial" w:hAnsi="Arial" w:cs="Arial"/>
          <w:color w:val="000000"/>
          <w:lang w:eastAsia="en-ZA"/>
        </w:rPr>
        <w:t>PD;</w:t>
      </w:r>
    </w:p>
    <w:p w:rsidR="003F6713" w:rsidRPr="00267053" w:rsidRDefault="003F6713" w:rsidP="003F6713">
      <w:pPr>
        <w:numPr>
          <w:ilvl w:val="0"/>
          <w:numId w:val="9"/>
        </w:numPr>
        <w:spacing w:line="360" w:lineRule="auto"/>
        <w:ind w:hanging="11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Ekurhuleni M</w:t>
      </w:r>
      <w:r>
        <w:rPr>
          <w:rFonts w:ascii="Arial" w:hAnsi="Arial" w:cs="Arial"/>
          <w:color w:val="000000"/>
          <w:lang w:eastAsia="en-ZA"/>
        </w:rPr>
        <w:t>PD; and</w:t>
      </w:r>
    </w:p>
    <w:p w:rsidR="003F6713" w:rsidRDefault="003F6713" w:rsidP="003F6713">
      <w:pPr>
        <w:numPr>
          <w:ilvl w:val="0"/>
          <w:numId w:val="9"/>
        </w:numPr>
        <w:spacing w:line="360" w:lineRule="auto"/>
        <w:ind w:hanging="11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Tshwane M</w:t>
      </w:r>
      <w:r>
        <w:rPr>
          <w:rFonts w:ascii="Arial" w:hAnsi="Arial" w:cs="Arial"/>
          <w:color w:val="000000"/>
          <w:lang w:eastAsia="en-ZA"/>
        </w:rPr>
        <w:t>PD.</w:t>
      </w:r>
    </w:p>
    <w:p w:rsidR="003F671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</w:p>
    <w:p w:rsidR="003F671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The SAPS has, however, established a National Forum for MPDs, which includes all of the MPDs in the Gauteng Province.  The Forum, chaired by the Divisional Commissioner: Visible Policing on behalf of the Acting National Commissioner, convenes on a quarterly basis.  The Forum is attended by the Provincial Commissioners in whose provinces MPDs have been established, namely Eastern Cape, Gauteng, KwaZulu-Natal and the Western Cape.</w:t>
      </w:r>
    </w:p>
    <w:p w:rsidR="003F671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</w:p>
    <w:p w:rsidR="003F671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  <w:r w:rsidRPr="008F7B5A">
        <w:rPr>
          <w:rFonts w:ascii="Arial" w:hAnsi="Arial" w:cs="Arial"/>
          <w:color w:val="000000"/>
          <w:lang w:eastAsia="en-ZA"/>
        </w:rPr>
        <w:t>The purpose of the Forum is to coordinate joint operations betw</w:t>
      </w:r>
      <w:r>
        <w:rPr>
          <w:rFonts w:ascii="Arial" w:hAnsi="Arial" w:cs="Arial"/>
          <w:color w:val="000000"/>
          <w:lang w:eastAsia="en-ZA"/>
        </w:rPr>
        <w:t>een the SAPS and the various MPD</w:t>
      </w:r>
      <w:r w:rsidRPr="008F7B5A">
        <w:rPr>
          <w:rFonts w:ascii="Arial" w:hAnsi="Arial" w:cs="Arial"/>
          <w:color w:val="000000"/>
          <w:lang w:eastAsia="en-ZA"/>
        </w:rPr>
        <w:t xml:space="preserve">s, informed by the identified crime threats and tendencies in the relevant jurisdictions.  </w:t>
      </w:r>
      <w:r>
        <w:rPr>
          <w:rFonts w:ascii="Arial" w:hAnsi="Arial" w:cs="Arial"/>
          <w:color w:val="000000"/>
          <w:lang w:eastAsia="en-ZA"/>
        </w:rPr>
        <w:t xml:space="preserve">Senior members of the various MPDs also attend </w:t>
      </w:r>
      <w:r>
        <w:rPr>
          <w:rFonts w:ascii="Arial" w:hAnsi="Arial" w:cs="Arial"/>
          <w:color w:val="000000"/>
          <w:lang w:eastAsia="en-ZA"/>
        </w:rPr>
        <w:lastRenderedPageBreak/>
        <w:t>Provincial Joint Intelligence and Operational Structure (</w:t>
      </w:r>
      <w:proofErr w:type="spellStart"/>
      <w:r>
        <w:rPr>
          <w:rFonts w:ascii="Arial" w:hAnsi="Arial" w:cs="Arial"/>
          <w:color w:val="000000"/>
          <w:lang w:eastAsia="en-ZA"/>
        </w:rPr>
        <w:t>Prov</w:t>
      </w:r>
      <w:proofErr w:type="spellEnd"/>
      <w:r>
        <w:rPr>
          <w:rFonts w:ascii="Arial" w:hAnsi="Arial" w:cs="Arial"/>
          <w:color w:val="000000"/>
          <w:lang w:eastAsia="en-ZA"/>
        </w:rPr>
        <w:t xml:space="preserve"> JOINTS), during which integrated operations are planned.</w:t>
      </w:r>
    </w:p>
    <w:p w:rsidR="003F671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</w:p>
    <w:p w:rsidR="003F6713" w:rsidRPr="008F7B5A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The Forum also coordinates the quality assurance of</w:t>
      </w:r>
      <w:r w:rsidRPr="008F7B5A">
        <w:rPr>
          <w:rFonts w:ascii="Arial" w:hAnsi="Arial" w:cs="Arial"/>
          <w:color w:val="000000"/>
          <w:lang w:eastAsia="en-ZA"/>
        </w:rPr>
        <w:t xml:space="preserve"> </w:t>
      </w:r>
      <w:r>
        <w:rPr>
          <w:rFonts w:ascii="Arial" w:hAnsi="Arial" w:cs="Arial"/>
          <w:color w:val="000000"/>
          <w:lang w:eastAsia="en-ZA"/>
        </w:rPr>
        <w:t>e</w:t>
      </w:r>
      <w:r w:rsidRPr="008F7B5A">
        <w:rPr>
          <w:rFonts w:ascii="Arial" w:hAnsi="Arial" w:cs="Arial"/>
          <w:color w:val="000000"/>
          <w:lang w:eastAsia="en-ZA"/>
        </w:rPr>
        <w:t>ntry</w:t>
      </w:r>
      <w:r>
        <w:rPr>
          <w:rFonts w:ascii="Arial" w:hAnsi="Arial" w:cs="Arial"/>
          <w:color w:val="000000"/>
          <w:lang w:eastAsia="en-ZA"/>
        </w:rPr>
        <w:t>-l</w:t>
      </w:r>
      <w:r w:rsidRPr="008F7B5A">
        <w:rPr>
          <w:rFonts w:ascii="Arial" w:hAnsi="Arial" w:cs="Arial"/>
          <w:color w:val="000000"/>
          <w:lang w:eastAsia="en-ZA"/>
        </w:rPr>
        <w:t>evel</w:t>
      </w:r>
      <w:r>
        <w:rPr>
          <w:rFonts w:ascii="Arial" w:hAnsi="Arial" w:cs="Arial"/>
          <w:color w:val="000000"/>
          <w:lang w:eastAsia="en-ZA"/>
        </w:rPr>
        <w:t xml:space="preserve"> q</w:t>
      </w:r>
      <w:r w:rsidRPr="008F7B5A">
        <w:rPr>
          <w:rFonts w:ascii="Arial" w:hAnsi="Arial" w:cs="Arial"/>
          <w:color w:val="000000"/>
          <w:lang w:eastAsia="en-ZA"/>
        </w:rPr>
        <w:t>ualification</w:t>
      </w:r>
      <w:r>
        <w:rPr>
          <w:rFonts w:ascii="Arial" w:hAnsi="Arial" w:cs="Arial"/>
          <w:color w:val="000000"/>
          <w:lang w:eastAsia="en-ZA"/>
        </w:rPr>
        <w:t xml:space="preserve">s for MPD </w:t>
      </w:r>
      <w:r w:rsidRPr="008F7B5A">
        <w:rPr>
          <w:rFonts w:ascii="Arial" w:hAnsi="Arial" w:cs="Arial"/>
          <w:color w:val="000000"/>
          <w:lang w:eastAsia="en-ZA"/>
        </w:rPr>
        <w:t>members</w:t>
      </w:r>
      <w:r>
        <w:rPr>
          <w:rFonts w:ascii="Arial" w:hAnsi="Arial" w:cs="Arial"/>
          <w:color w:val="000000"/>
          <w:lang w:eastAsia="en-ZA"/>
        </w:rPr>
        <w:t>, while additional, specific training is provided by the SAPS, including:</w:t>
      </w:r>
      <w:r w:rsidRPr="008F7B5A">
        <w:rPr>
          <w:rFonts w:ascii="Arial" w:hAnsi="Arial" w:cs="Arial"/>
          <w:color w:val="000000"/>
          <w:lang w:eastAsia="en-ZA"/>
        </w:rPr>
        <w:t xml:space="preserve"> drill</w:t>
      </w:r>
      <w:r>
        <w:rPr>
          <w:rFonts w:ascii="Arial" w:hAnsi="Arial" w:cs="Arial"/>
          <w:color w:val="000000"/>
          <w:lang w:eastAsia="en-ZA"/>
        </w:rPr>
        <w:t xml:space="preserve"> and </w:t>
      </w:r>
      <w:r w:rsidRPr="008F7B5A">
        <w:rPr>
          <w:rFonts w:ascii="Arial" w:hAnsi="Arial" w:cs="Arial"/>
          <w:color w:val="000000"/>
          <w:lang w:eastAsia="en-ZA"/>
        </w:rPr>
        <w:t>physical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training,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management</w:t>
      </w:r>
      <w:r>
        <w:rPr>
          <w:rFonts w:ascii="Arial" w:hAnsi="Arial" w:cs="Arial"/>
          <w:color w:val="000000"/>
          <w:lang w:eastAsia="en-ZA"/>
        </w:rPr>
        <w:t xml:space="preserve"> and </w:t>
      </w:r>
      <w:r w:rsidRPr="008F7B5A">
        <w:rPr>
          <w:rFonts w:ascii="Arial" w:hAnsi="Arial" w:cs="Arial"/>
          <w:color w:val="000000"/>
          <w:lang w:eastAsia="en-ZA"/>
        </w:rPr>
        <w:t>leadership</w:t>
      </w:r>
      <w:r>
        <w:rPr>
          <w:rFonts w:ascii="Arial" w:hAnsi="Arial" w:cs="Arial"/>
          <w:color w:val="000000"/>
          <w:lang w:eastAsia="en-ZA"/>
        </w:rPr>
        <w:t xml:space="preserve"> t</w:t>
      </w:r>
      <w:r w:rsidRPr="008F7B5A">
        <w:rPr>
          <w:rFonts w:ascii="Arial" w:hAnsi="Arial" w:cs="Arial"/>
          <w:color w:val="000000"/>
          <w:lang w:eastAsia="en-ZA"/>
        </w:rPr>
        <w:t>raining,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crowd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management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training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and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general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policing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training</w:t>
      </w:r>
      <w:r>
        <w:rPr>
          <w:rFonts w:ascii="Arial" w:hAnsi="Arial" w:cs="Arial"/>
          <w:color w:val="000000"/>
          <w:lang w:eastAsia="en-ZA"/>
        </w:rPr>
        <w:t xml:space="preserve"> (predominantly </w:t>
      </w:r>
      <w:r w:rsidRPr="008F7B5A">
        <w:rPr>
          <w:rFonts w:ascii="Arial" w:hAnsi="Arial" w:cs="Arial"/>
          <w:color w:val="000000"/>
          <w:lang w:eastAsia="en-ZA"/>
        </w:rPr>
        <w:t>using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a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“train-the-trainer”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7B5A">
        <w:rPr>
          <w:rFonts w:ascii="Arial" w:hAnsi="Arial" w:cs="Arial"/>
          <w:color w:val="000000"/>
          <w:lang w:eastAsia="en-ZA"/>
        </w:rPr>
        <w:t>approach)</w:t>
      </w:r>
      <w:r>
        <w:rPr>
          <w:rFonts w:ascii="Arial" w:hAnsi="Arial" w:cs="Arial"/>
          <w:color w:val="000000"/>
          <w:lang w:eastAsia="en-ZA"/>
        </w:rPr>
        <w:t>.</w:t>
      </w:r>
    </w:p>
    <w:p w:rsidR="003F6713" w:rsidRPr="0026705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ab/>
      </w:r>
    </w:p>
    <w:p w:rsidR="003F6713" w:rsidRPr="0026705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 xml:space="preserve">The SAPS in Gauteng is also supported by the Gauteng Traffic Police who also </w:t>
      </w:r>
      <w:proofErr w:type="spellStart"/>
      <w:r w:rsidRPr="00267053">
        <w:rPr>
          <w:rFonts w:ascii="Arial" w:hAnsi="Arial" w:cs="Arial"/>
          <w:color w:val="000000"/>
          <w:lang w:eastAsia="en-ZA"/>
        </w:rPr>
        <w:t>mobilise</w:t>
      </w:r>
      <w:proofErr w:type="spellEnd"/>
      <w:r w:rsidRPr="00267053">
        <w:rPr>
          <w:rFonts w:ascii="Arial" w:hAnsi="Arial" w:cs="Arial"/>
          <w:color w:val="000000"/>
          <w:lang w:eastAsia="en-ZA"/>
        </w:rPr>
        <w:t xml:space="preserve"> the smaller Municipal Police Departments to provide a joint integrated approach to policing.</w:t>
      </w:r>
    </w:p>
    <w:p w:rsidR="003F6713" w:rsidRPr="0026705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ab/>
      </w:r>
    </w:p>
    <w:p w:rsidR="003F6713" w:rsidRPr="0026705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 xml:space="preserve">The Gauteng Law Enforcement Agencies Forum (GLEAF) </w:t>
      </w:r>
      <w:r>
        <w:rPr>
          <w:rFonts w:ascii="Arial" w:hAnsi="Arial" w:cs="Arial"/>
          <w:color w:val="000000"/>
          <w:lang w:eastAsia="en-ZA"/>
        </w:rPr>
        <w:t xml:space="preserve">was established </w:t>
      </w:r>
      <w:r w:rsidRPr="00267053">
        <w:rPr>
          <w:rFonts w:ascii="Arial" w:hAnsi="Arial" w:cs="Arial"/>
          <w:color w:val="000000"/>
          <w:lang w:eastAsia="en-ZA"/>
        </w:rPr>
        <w:t>in 2015</w:t>
      </w:r>
      <w:r>
        <w:rPr>
          <w:rFonts w:ascii="Arial" w:hAnsi="Arial" w:cs="Arial"/>
          <w:color w:val="000000"/>
          <w:lang w:eastAsia="en-ZA"/>
        </w:rPr>
        <w:t xml:space="preserve">. This forum </w:t>
      </w:r>
      <w:r w:rsidRPr="00267053">
        <w:rPr>
          <w:rFonts w:ascii="Arial" w:hAnsi="Arial" w:cs="Arial"/>
          <w:color w:val="000000"/>
          <w:lang w:eastAsia="en-ZA"/>
        </w:rPr>
        <w:t>coordinates and drives joint interventions between</w:t>
      </w:r>
      <w:r>
        <w:rPr>
          <w:rFonts w:ascii="Arial" w:hAnsi="Arial" w:cs="Arial"/>
          <w:color w:val="000000"/>
          <w:lang w:eastAsia="en-ZA"/>
        </w:rPr>
        <w:t xml:space="preserve"> the</w:t>
      </w:r>
      <w:r w:rsidRPr="00267053">
        <w:rPr>
          <w:rFonts w:ascii="Arial" w:hAnsi="Arial" w:cs="Arial"/>
          <w:color w:val="000000"/>
          <w:lang w:eastAsia="en-ZA"/>
        </w:rPr>
        <w:t xml:space="preserve"> SAPS and other law enforcement agencies. The forum accounts for all joint operations within </w:t>
      </w:r>
      <w:r>
        <w:rPr>
          <w:rFonts w:ascii="Arial" w:hAnsi="Arial" w:cs="Arial"/>
          <w:color w:val="000000"/>
          <w:lang w:eastAsia="en-ZA"/>
        </w:rPr>
        <w:t xml:space="preserve">Gauteng </w:t>
      </w:r>
      <w:r w:rsidRPr="00267053">
        <w:rPr>
          <w:rFonts w:ascii="Arial" w:hAnsi="Arial" w:cs="Arial"/>
          <w:color w:val="000000"/>
          <w:lang w:eastAsia="en-ZA"/>
        </w:rPr>
        <w:t>and guides the need for specific interventions at all levels. The forum is chaired and headed by the Deputy Provincial Commissioner Policing</w:t>
      </w:r>
      <w:r>
        <w:rPr>
          <w:rFonts w:ascii="Arial" w:hAnsi="Arial" w:cs="Arial"/>
          <w:color w:val="000000"/>
          <w:lang w:eastAsia="en-ZA"/>
        </w:rPr>
        <w:t xml:space="preserve">: Gauteng </w:t>
      </w:r>
      <w:r w:rsidRPr="00267053">
        <w:rPr>
          <w:rFonts w:ascii="Arial" w:hAnsi="Arial" w:cs="Arial"/>
          <w:color w:val="000000"/>
          <w:lang w:eastAsia="en-ZA"/>
        </w:rPr>
        <w:t xml:space="preserve">and consists of all SAPS </w:t>
      </w:r>
      <w:r>
        <w:rPr>
          <w:rFonts w:ascii="Arial" w:hAnsi="Arial" w:cs="Arial"/>
          <w:color w:val="000000"/>
          <w:lang w:eastAsia="en-ZA"/>
        </w:rPr>
        <w:t>O</w:t>
      </w:r>
      <w:r w:rsidRPr="00267053">
        <w:rPr>
          <w:rFonts w:ascii="Arial" w:hAnsi="Arial" w:cs="Arial"/>
          <w:color w:val="000000"/>
          <w:lang w:eastAsia="en-ZA"/>
        </w:rPr>
        <w:t xml:space="preserve">perational </w:t>
      </w:r>
      <w:r>
        <w:rPr>
          <w:rFonts w:ascii="Arial" w:hAnsi="Arial" w:cs="Arial"/>
          <w:color w:val="000000"/>
          <w:lang w:eastAsia="en-ZA"/>
        </w:rPr>
        <w:t>H</w:t>
      </w:r>
      <w:r w:rsidRPr="00267053">
        <w:rPr>
          <w:rFonts w:ascii="Arial" w:hAnsi="Arial" w:cs="Arial"/>
          <w:color w:val="000000"/>
          <w:lang w:eastAsia="en-ZA"/>
        </w:rPr>
        <w:t>eads and Police Chiefs.</w:t>
      </w:r>
    </w:p>
    <w:p w:rsidR="003F6713" w:rsidRPr="0026705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ab/>
      </w:r>
    </w:p>
    <w:p w:rsidR="003F6713" w:rsidRPr="0026705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The forum is an effective operational command structure that has yielded good results. The following priority committees were established:</w:t>
      </w:r>
    </w:p>
    <w:p w:rsidR="003F6713" w:rsidRPr="0026705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ab/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Bad Buildings</w:t>
      </w:r>
      <w:r>
        <w:rPr>
          <w:rFonts w:ascii="Arial" w:hAnsi="Arial" w:cs="Arial"/>
          <w:color w:val="000000"/>
          <w:lang w:eastAsia="en-ZA"/>
        </w:rPr>
        <w:t>;</w:t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By</w:t>
      </w:r>
      <w:r>
        <w:rPr>
          <w:rFonts w:ascii="Arial" w:hAnsi="Arial" w:cs="Arial"/>
          <w:color w:val="000000"/>
          <w:lang w:eastAsia="en-ZA"/>
        </w:rPr>
        <w:t>-L</w:t>
      </w:r>
      <w:r w:rsidRPr="00267053">
        <w:rPr>
          <w:rFonts w:ascii="Arial" w:hAnsi="Arial" w:cs="Arial"/>
          <w:color w:val="000000"/>
          <w:lang w:eastAsia="en-ZA"/>
        </w:rPr>
        <w:t>aw Management</w:t>
      </w:r>
      <w:r>
        <w:rPr>
          <w:rFonts w:ascii="Arial" w:hAnsi="Arial" w:cs="Arial"/>
          <w:color w:val="000000"/>
          <w:lang w:eastAsia="en-ZA"/>
        </w:rPr>
        <w:t>;</w:t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Counterfeit Goods</w:t>
      </w:r>
      <w:r>
        <w:rPr>
          <w:rFonts w:ascii="Arial" w:hAnsi="Arial" w:cs="Arial"/>
          <w:color w:val="000000"/>
          <w:lang w:eastAsia="en-ZA"/>
        </w:rPr>
        <w:t>;</w:t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Taxi Violence</w:t>
      </w:r>
      <w:r>
        <w:rPr>
          <w:rFonts w:ascii="Arial" w:hAnsi="Arial" w:cs="Arial"/>
          <w:color w:val="000000"/>
          <w:lang w:eastAsia="en-ZA"/>
        </w:rPr>
        <w:t>;</w:t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Road Safety</w:t>
      </w:r>
      <w:r>
        <w:rPr>
          <w:rFonts w:ascii="Arial" w:hAnsi="Arial" w:cs="Arial"/>
          <w:color w:val="000000"/>
          <w:lang w:eastAsia="en-ZA"/>
        </w:rPr>
        <w:t>; and</w:t>
      </w:r>
    </w:p>
    <w:p w:rsidR="003F6713" w:rsidRPr="00267053" w:rsidRDefault="003F6713" w:rsidP="003F6713">
      <w:pPr>
        <w:numPr>
          <w:ilvl w:val="0"/>
          <w:numId w:val="10"/>
        </w:numPr>
        <w:spacing w:line="360" w:lineRule="auto"/>
        <w:ind w:hanging="72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Ill</w:t>
      </w:r>
      <w:r w:rsidRPr="00267053">
        <w:rPr>
          <w:rFonts w:ascii="Arial" w:hAnsi="Arial" w:cs="Arial"/>
          <w:color w:val="000000"/>
          <w:lang w:eastAsia="en-ZA"/>
        </w:rPr>
        <w:t>egal Mining</w:t>
      </w:r>
      <w:r>
        <w:rPr>
          <w:rFonts w:ascii="Arial" w:hAnsi="Arial" w:cs="Arial"/>
          <w:color w:val="000000"/>
          <w:lang w:eastAsia="en-ZA"/>
        </w:rPr>
        <w:t>.</w:t>
      </w:r>
    </w:p>
    <w:p w:rsidR="003F6713" w:rsidRPr="00267053" w:rsidRDefault="003F6713" w:rsidP="003F6713">
      <w:pPr>
        <w:spacing w:line="360" w:lineRule="auto"/>
        <w:ind w:left="709"/>
        <w:jc w:val="both"/>
        <w:rPr>
          <w:rFonts w:ascii="Arial" w:hAnsi="Arial" w:cs="Arial"/>
          <w:color w:val="000000"/>
          <w:lang w:eastAsia="en-ZA"/>
        </w:rPr>
      </w:pPr>
    </w:p>
    <w:p w:rsidR="003F671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The above-mentioned </w:t>
      </w:r>
      <w:r w:rsidRPr="00267053">
        <w:rPr>
          <w:rFonts w:ascii="Arial" w:hAnsi="Arial" w:cs="Arial"/>
          <w:color w:val="000000"/>
          <w:lang w:eastAsia="en-ZA"/>
        </w:rPr>
        <w:t>committees plan and execute joint</w:t>
      </w:r>
      <w:r>
        <w:rPr>
          <w:rFonts w:ascii="Arial" w:hAnsi="Arial" w:cs="Arial"/>
          <w:color w:val="000000"/>
          <w:lang w:eastAsia="en-ZA"/>
        </w:rPr>
        <w:t>,</w:t>
      </w:r>
      <w:r w:rsidRPr="00267053">
        <w:rPr>
          <w:rFonts w:ascii="Arial" w:hAnsi="Arial" w:cs="Arial"/>
          <w:color w:val="000000"/>
          <w:lang w:eastAsia="en-ZA"/>
        </w:rPr>
        <w:t xml:space="preserve"> integrated operations, addressing specific problems and </w:t>
      </w:r>
      <w:r>
        <w:rPr>
          <w:rFonts w:ascii="Arial" w:hAnsi="Arial" w:cs="Arial"/>
          <w:color w:val="000000"/>
          <w:lang w:eastAsia="en-ZA"/>
        </w:rPr>
        <w:t xml:space="preserve">report monthly </w:t>
      </w:r>
      <w:r w:rsidRPr="00267053">
        <w:rPr>
          <w:rFonts w:ascii="Arial" w:hAnsi="Arial" w:cs="Arial"/>
          <w:color w:val="000000"/>
          <w:lang w:eastAsia="en-ZA"/>
        </w:rPr>
        <w:t xml:space="preserve">to the GLEAF on actions executed, successes and future interventions. Several discussions and </w:t>
      </w:r>
      <w:r w:rsidRPr="00267053">
        <w:rPr>
          <w:rFonts w:ascii="Arial" w:hAnsi="Arial" w:cs="Arial"/>
          <w:color w:val="000000"/>
          <w:lang w:eastAsia="en-ZA"/>
        </w:rPr>
        <w:lastRenderedPageBreak/>
        <w:t xml:space="preserve">planning sessions were held during 2016/17 and a MOU will be facilitated during May 2017, after considering </w:t>
      </w:r>
      <w:r>
        <w:rPr>
          <w:rFonts w:ascii="Arial" w:hAnsi="Arial" w:cs="Arial"/>
          <w:color w:val="000000"/>
          <w:lang w:eastAsia="en-ZA"/>
        </w:rPr>
        <w:t xml:space="preserve">the </w:t>
      </w:r>
      <w:r w:rsidRPr="00267053">
        <w:rPr>
          <w:rFonts w:ascii="Arial" w:hAnsi="Arial" w:cs="Arial"/>
          <w:color w:val="000000"/>
          <w:lang w:eastAsia="en-ZA"/>
        </w:rPr>
        <w:t>inputs received.</w:t>
      </w:r>
    </w:p>
    <w:p w:rsidR="003F6713" w:rsidRPr="0026705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</w:p>
    <w:p w:rsidR="003F6713" w:rsidRPr="00267053" w:rsidRDefault="003F6713" w:rsidP="003F6713">
      <w:pPr>
        <w:spacing w:line="360" w:lineRule="auto"/>
        <w:ind w:left="720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The SAPS and MPDs have, in partnership with the M</w:t>
      </w:r>
      <w:r>
        <w:rPr>
          <w:rFonts w:ascii="Arial" w:hAnsi="Arial" w:cs="Arial"/>
          <w:color w:val="000000"/>
          <w:lang w:eastAsia="en-ZA"/>
        </w:rPr>
        <w:t>ember of the Executive Committee (M</w:t>
      </w:r>
      <w:r w:rsidRPr="00267053">
        <w:rPr>
          <w:rFonts w:ascii="Arial" w:hAnsi="Arial" w:cs="Arial"/>
          <w:color w:val="000000"/>
          <w:lang w:eastAsia="en-ZA"/>
        </w:rPr>
        <w:t>EC</w:t>
      </w:r>
      <w:r>
        <w:rPr>
          <w:rFonts w:ascii="Arial" w:hAnsi="Arial" w:cs="Arial"/>
          <w:color w:val="000000"/>
          <w:lang w:eastAsia="en-ZA"/>
        </w:rPr>
        <w:t>)</w:t>
      </w:r>
      <w:r w:rsidRPr="00267053">
        <w:rPr>
          <w:rFonts w:ascii="Arial" w:hAnsi="Arial" w:cs="Arial"/>
          <w:color w:val="000000"/>
          <w:lang w:eastAsia="en-ZA"/>
        </w:rPr>
        <w:t xml:space="preserve"> for Community Safety, </w:t>
      </w:r>
      <w:r>
        <w:rPr>
          <w:rFonts w:ascii="Arial" w:hAnsi="Arial" w:cs="Arial"/>
          <w:color w:val="000000"/>
          <w:lang w:eastAsia="en-ZA"/>
        </w:rPr>
        <w:t xml:space="preserve">compiled </w:t>
      </w:r>
      <w:r w:rsidRPr="00267053">
        <w:rPr>
          <w:rFonts w:ascii="Arial" w:hAnsi="Arial" w:cs="Arial"/>
          <w:color w:val="000000"/>
          <w:lang w:eastAsia="en-ZA"/>
        </w:rPr>
        <w:t xml:space="preserve">the following strategies that drive </w:t>
      </w:r>
      <w:r>
        <w:rPr>
          <w:rFonts w:ascii="Arial" w:hAnsi="Arial" w:cs="Arial"/>
          <w:color w:val="000000"/>
          <w:lang w:eastAsia="en-ZA"/>
        </w:rPr>
        <w:t xml:space="preserve">the </w:t>
      </w:r>
      <w:r w:rsidRPr="00267053">
        <w:rPr>
          <w:rFonts w:ascii="Arial" w:hAnsi="Arial" w:cs="Arial"/>
          <w:color w:val="000000"/>
          <w:lang w:eastAsia="en-ZA"/>
        </w:rPr>
        <w:t xml:space="preserve">joint integrated </w:t>
      </w:r>
      <w:r>
        <w:rPr>
          <w:rFonts w:ascii="Arial" w:hAnsi="Arial" w:cs="Arial"/>
          <w:color w:val="000000"/>
          <w:lang w:eastAsia="en-ZA"/>
        </w:rPr>
        <w:t xml:space="preserve">approach to </w:t>
      </w:r>
      <w:r w:rsidRPr="00267053">
        <w:rPr>
          <w:rFonts w:ascii="Arial" w:hAnsi="Arial" w:cs="Arial"/>
          <w:color w:val="000000"/>
          <w:lang w:eastAsia="en-ZA"/>
        </w:rPr>
        <w:t xml:space="preserve">policing in </w:t>
      </w:r>
      <w:r>
        <w:rPr>
          <w:rFonts w:ascii="Arial" w:hAnsi="Arial" w:cs="Arial"/>
          <w:color w:val="000000"/>
          <w:lang w:eastAsia="en-ZA"/>
        </w:rPr>
        <w:t>Gauteng</w:t>
      </w:r>
      <w:r w:rsidRPr="00267053">
        <w:rPr>
          <w:rFonts w:ascii="Arial" w:hAnsi="Arial" w:cs="Arial"/>
          <w:color w:val="000000"/>
          <w:lang w:eastAsia="en-ZA"/>
        </w:rPr>
        <w:t>:</w:t>
      </w:r>
    </w:p>
    <w:p w:rsidR="003F6713" w:rsidRPr="00267053" w:rsidRDefault="003F6713" w:rsidP="003F6713">
      <w:pPr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ab/>
      </w:r>
    </w:p>
    <w:p w:rsidR="003F6713" w:rsidRPr="00267053" w:rsidRDefault="003F6713" w:rsidP="003F6713">
      <w:pPr>
        <w:numPr>
          <w:ilvl w:val="0"/>
          <w:numId w:val="11"/>
        </w:numPr>
        <w:spacing w:line="360" w:lineRule="auto"/>
        <w:ind w:hanging="11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The Gauteng Safety Strategy</w:t>
      </w:r>
      <w:r>
        <w:rPr>
          <w:rFonts w:ascii="Arial" w:hAnsi="Arial" w:cs="Arial"/>
          <w:color w:val="000000"/>
          <w:lang w:eastAsia="en-ZA"/>
        </w:rPr>
        <w:t>; and</w:t>
      </w:r>
    </w:p>
    <w:p w:rsidR="003F6713" w:rsidRPr="00267053" w:rsidRDefault="003F6713" w:rsidP="003F6713">
      <w:pPr>
        <w:numPr>
          <w:ilvl w:val="0"/>
          <w:numId w:val="11"/>
        </w:numPr>
        <w:spacing w:line="360" w:lineRule="auto"/>
        <w:ind w:hanging="11"/>
        <w:jc w:val="both"/>
        <w:rPr>
          <w:rFonts w:ascii="Arial" w:hAnsi="Arial" w:cs="Arial"/>
          <w:color w:val="000000"/>
          <w:lang w:eastAsia="en-ZA"/>
        </w:rPr>
      </w:pPr>
      <w:r w:rsidRPr="00267053">
        <w:rPr>
          <w:rFonts w:ascii="Arial" w:hAnsi="Arial" w:cs="Arial"/>
          <w:color w:val="000000"/>
          <w:lang w:eastAsia="en-ZA"/>
        </w:rPr>
        <w:t>The Gauteng Integrated Policing Strategy</w:t>
      </w:r>
      <w:r>
        <w:rPr>
          <w:rFonts w:ascii="Arial" w:hAnsi="Arial" w:cs="Arial"/>
          <w:color w:val="000000"/>
          <w:lang w:eastAsia="en-ZA"/>
        </w:rPr>
        <w:t>.</w:t>
      </w:r>
    </w:p>
    <w:p w:rsidR="003F6713" w:rsidRDefault="003F6713" w:rsidP="003F671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/>
          <w:bCs/>
        </w:rPr>
      </w:pPr>
    </w:p>
    <w:p w:rsidR="00693AF3" w:rsidRPr="00584FE8" w:rsidRDefault="00693AF3" w:rsidP="00584FE8">
      <w:pPr>
        <w:jc w:val="center"/>
        <w:outlineLvl w:val="0"/>
        <w:rPr>
          <w:rFonts w:ascii="Arial Narrow" w:hAnsi="Arial Narrow"/>
          <w:b/>
        </w:rPr>
      </w:pPr>
    </w:p>
    <w:sectPr w:rsidR="00693AF3" w:rsidRPr="00584FE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B1" w:rsidRDefault="00C605B1" w:rsidP="00020C8A">
      <w:r>
        <w:separator/>
      </w:r>
    </w:p>
  </w:endnote>
  <w:endnote w:type="continuationSeparator" w:id="0">
    <w:p w:rsidR="00C605B1" w:rsidRDefault="00C605B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B1" w:rsidRDefault="00C605B1" w:rsidP="00020C8A">
      <w:r>
        <w:separator/>
      </w:r>
    </w:p>
  </w:footnote>
  <w:footnote w:type="continuationSeparator" w:id="0">
    <w:p w:rsidR="00C605B1" w:rsidRDefault="00C605B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2017-06-19T19:41:00Z</dcterms:created>
  <dcterms:modified xsi:type="dcterms:W3CDTF">2017-06-26T15:49:00Z</dcterms:modified>
</cp:coreProperties>
</file>