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6379" w14:textId="77777777" w:rsidR="004D41EE" w:rsidRDefault="00C157FD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3B6F4F" wp14:editId="2D2A003E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16EA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872CF85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47900A37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7BE4C535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126E6B4E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175C4A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995D5D">
        <w:rPr>
          <w:rFonts w:ascii="Arial" w:hAnsi="Arial" w:cs="Arial"/>
          <w:b/>
          <w:sz w:val="24"/>
          <w:szCs w:val="24"/>
        </w:rPr>
        <w:t>864</w:t>
      </w:r>
    </w:p>
    <w:p w14:paraId="683C4B43" w14:textId="77777777"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65045A">
        <w:rPr>
          <w:rFonts w:ascii="Arial" w:hAnsi="Arial" w:cs="Arial"/>
          <w:b/>
          <w:sz w:val="24"/>
          <w:szCs w:val="24"/>
        </w:rPr>
        <w:t>15 May 2020</w:t>
      </w:r>
    </w:p>
    <w:p w14:paraId="6C203502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65045A">
        <w:rPr>
          <w:rFonts w:ascii="Arial" w:hAnsi="Arial" w:cs="Arial"/>
          <w:b/>
          <w:sz w:val="24"/>
          <w:szCs w:val="24"/>
        </w:rPr>
        <w:t>15</w:t>
      </w:r>
    </w:p>
    <w:p w14:paraId="2A9E8E9B" w14:textId="77777777" w:rsidR="00256AEE" w:rsidRDefault="00256AEE" w:rsidP="00FA20FF">
      <w:pPr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1FD193F9" w14:textId="77777777" w:rsidR="00D12A28" w:rsidRDefault="00D12A28" w:rsidP="00D12A28">
      <w:pPr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46266BC2" w14:textId="77777777" w:rsidR="00995D5D" w:rsidRDefault="00995D5D" w:rsidP="00995D5D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ZA"/>
        </w:rPr>
      </w:pPr>
      <w:r w:rsidRPr="00995D5D">
        <w:rPr>
          <w:rFonts w:ascii="Arial" w:eastAsia="Calibri" w:hAnsi="Arial" w:cs="Arial"/>
          <w:color w:val="000000"/>
          <w:sz w:val="24"/>
          <w:szCs w:val="24"/>
          <w:lang w:val="en-ZA"/>
        </w:rPr>
        <w:t xml:space="preserve"> </w:t>
      </w:r>
      <w:r w:rsidRPr="00995D5D"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>Mr H C C Krüger (DA) to ask the Minister of Communications</w:t>
      </w:r>
      <w:r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 xml:space="preserve"> &amp; Digital Technologies</w:t>
      </w:r>
      <w:r w:rsidRPr="00995D5D">
        <w:rPr>
          <w:rFonts w:ascii="Arial" w:eastAsia="Calibri" w:hAnsi="Arial" w:cs="Arial"/>
          <w:color w:val="000000"/>
          <w:sz w:val="24"/>
          <w:szCs w:val="24"/>
          <w:lang w:val="en-ZA"/>
        </w:rPr>
        <w:t>:</w:t>
      </w:r>
    </w:p>
    <w:p w14:paraId="4B00C313" w14:textId="77777777" w:rsidR="00995D5D" w:rsidRPr="00995D5D" w:rsidRDefault="00995D5D" w:rsidP="00995D5D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ZA"/>
        </w:rPr>
      </w:pPr>
    </w:p>
    <w:p w14:paraId="77488252" w14:textId="77777777" w:rsidR="00995D5D" w:rsidRDefault="00995D5D" w:rsidP="00995D5D">
      <w:pPr>
        <w:numPr>
          <w:ilvl w:val="0"/>
          <w:numId w:val="14"/>
        </w:numPr>
        <w:spacing w:before="240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val="en-ZA"/>
        </w:rPr>
      </w:pPr>
      <w:r w:rsidRPr="00995D5D">
        <w:rPr>
          <w:rFonts w:ascii="Arial" w:eastAsia="Calibri" w:hAnsi="Arial" w:cs="Arial"/>
          <w:color w:val="000000"/>
          <w:sz w:val="24"/>
          <w:szCs w:val="24"/>
          <w:lang w:val="en-ZA"/>
        </w:rPr>
        <w:t>Whether her department will offer any form of Covid-19 financial and/or other relief to small businesses; if not, why not; if so, what are the relevant details;</w:t>
      </w:r>
    </w:p>
    <w:p w14:paraId="33BC7C80" w14:textId="77777777" w:rsidR="00D12A28" w:rsidRPr="00995D5D" w:rsidRDefault="00995D5D" w:rsidP="00995D5D">
      <w:pPr>
        <w:numPr>
          <w:ilvl w:val="0"/>
          <w:numId w:val="14"/>
        </w:numPr>
        <w:spacing w:before="240"/>
        <w:ind w:left="357" w:hanging="357"/>
        <w:jc w:val="both"/>
        <w:rPr>
          <w:rFonts w:ascii="Arial" w:eastAsia="Calibri" w:hAnsi="Arial" w:cs="Arial"/>
          <w:color w:val="000000"/>
          <w:sz w:val="24"/>
          <w:szCs w:val="24"/>
          <w:lang w:val="en-ZA"/>
        </w:rPr>
      </w:pPr>
      <w:r w:rsidRPr="00995D5D">
        <w:rPr>
          <w:rFonts w:ascii="Arial" w:eastAsia="Calibri" w:hAnsi="Arial" w:cs="Arial"/>
          <w:color w:val="000000"/>
          <w:sz w:val="24"/>
          <w:szCs w:val="24"/>
          <w:lang w:val="en-ZA"/>
        </w:rPr>
        <w:t>Whether the Covid-19 financial and/or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other small businesses? (NW1071E)</w:t>
      </w:r>
    </w:p>
    <w:p w14:paraId="610105F3" w14:textId="77777777" w:rsidR="004F4819" w:rsidRDefault="004F4819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F4E381B" w14:textId="77777777" w:rsidR="00995D5D" w:rsidRDefault="00995D5D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6CB552C" w14:textId="77777777" w:rsidR="00995D5D" w:rsidRDefault="00995D5D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18F7271" w14:textId="77777777" w:rsidR="00F45314" w:rsidRPr="00F45314" w:rsidRDefault="00F45314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14:paraId="272643D3" w14:textId="77777777" w:rsidR="00F45314" w:rsidRPr="00F45314" w:rsidRDefault="00F45314" w:rsidP="00FA20F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14:paraId="0204C95A" w14:textId="77777777" w:rsidR="00A438B1" w:rsidRPr="00422A20" w:rsidRDefault="004F4819" w:rsidP="00422A20">
      <w:pPr>
        <w:shd w:val="clear" w:color="auto" w:fill="FFFFFF"/>
        <w:tabs>
          <w:tab w:val="left" w:pos="4408"/>
        </w:tabs>
        <w:rPr>
          <w:rFonts w:ascii="Arial" w:eastAsia="Calibri" w:hAnsi="Arial" w:cs="Arial"/>
          <w:b/>
          <w:bCs/>
          <w:sz w:val="24"/>
          <w:szCs w:val="24"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</w:t>
      </w:r>
      <w:r w:rsidR="00F11415"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advised </w:t>
      </w:r>
      <w:r w:rsidR="00281437">
        <w:rPr>
          <w:rFonts w:ascii="Arial" w:eastAsia="Calibri" w:hAnsi="Arial" w:cs="Arial"/>
          <w:b/>
          <w:bCs/>
          <w:sz w:val="24"/>
          <w:szCs w:val="24"/>
          <w:lang w:val="en-ZA"/>
        </w:rPr>
        <w:t>as follows</w:t>
      </w:r>
      <w:r w:rsidR="00F45314"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>:</w:t>
      </w:r>
    </w:p>
    <w:p w14:paraId="0CAD310E" w14:textId="77777777" w:rsidR="00256AEE" w:rsidRDefault="00995D5D" w:rsidP="00616EA2">
      <w:pPr>
        <w:numPr>
          <w:ilvl w:val="0"/>
          <w:numId w:val="15"/>
        </w:numPr>
        <w:spacing w:before="240"/>
        <w:ind w:left="35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No, the department does not offer financial assistance and/or other relief to small businesses.  The departmen</w:t>
      </w:r>
      <w:r w:rsidR="00616EA2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 has not budgeted for such. </w:t>
      </w:r>
    </w:p>
    <w:p w14:paraId="6B3F91C5" w14:textId="77777777" w:rsidR="00C03064" w:rsidRDefault="00616EA2" w:rsidP="00C03064">
      <w:pPr>
        <w:numPr>
          <w:ilvl w:val="0"/>
          <w:numId w:val="15"/>
        </w:numPr>
        <w:spacing w:before="24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Independent Communications Authority of South Africa [ICASA], an entity of the department, has written to licensees in an effort to ensure that they make communication services available to all South Africans. ICASA provided concessions </w:t>
      </w: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lastRenderedPageBreak/>
        <w:t>or relaxations to enable the sector to meet the demands of business unusual environment brought about by COVID-19.</w:t>
      </w:r>
      <w:r w:rsidR="00C03064"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</w:p>
    <w:p w14:paraId="00C81F6F" w14:textId="77777777" w:rsidR="00C03064" w:rsidRPr="007D7AEB" w:rsidRDefault="00C03064" w:rsidP="00422A20">
      <w:pPr>
        <w:spacing w:before="240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ICASA has </w:t>
      </w:r>
      <w:r w:rsidRPr="007D7AE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exempted </w:t>
      </w:r>
      <w:r w:rsid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>t</w:t>
      </w:r>
      <w:r w:rsidRPr="007D7AE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elevision broadcasting service </w:t>
      </w:r>
      <w:r w:rsidR="00916E6F">
        <w:rPr>
          <w:rFonts w:ascii="Arial" w:eastAsia="Calibri" w:hAnsi="Arial" w:cs="Arial"/>
          <w:color w:val="000000"/>
          <w:sz w:val="24"/>
          <w:szCs w:val="24"/>
          <w:lang w:eastAsia="en-ZA"/>
        </w:rPr>
        <w:t>l</w:t>
      </w:r>
      <w:r w:rsidRPr="007D7AEB">
        <w:rPr>
          <w:rFonts w:ascii="Arial" w:eastAsia="Calibri" w:hAnsi="Arial" w:cs="Arial"/>
          <w:color w:val="000000"/>
          <w:sz w:val="24"/>
          <w:szCs w:val="24"/>
          <w:lang w:eastAsia="en-ZA"/>
        </w:rPr>
        <w:t>icensees from compliance with the local television content quotas and specific advertising and programming requirements in terms of licence conditions during the National State of Disaster.</w:t>
      </w:r>
    </w:p>
    <w:p w14:paraId="186A86AC" w14:textId="77777777" w:rsidR="00422A20" w:rsidRDefault="00C03064" w:rsidP="00422A20">
      <w:pPr>
        <w:spacing w:before="240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7D7AEB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Sound broadcasting service </w:t>
      </w:r>
      <w:r w:rsidR="00916E6F">
        <w:rPr>
          <w:rFonts w:ascii="Arial" w:eastAsia="Calibri" w:hAnsi="Arial" w:cs="Arial"/>
          <w:color w:val="000000"/>
          <w:sz w:val="24"/>
          <w:szCs w:val="24"/>
          <w:lang w:eastAsia="en-ZA"/>
        </w:rPr>
        <w:t>l</w:t>
      </w:r>
      <w:r w:rsidRPr="007D7AEB">
        <w:rPr>
          <w:rFonts w:ascii="Arial" w:eastAsia="Calibri" w:hAnsi="Arial" w:cs="Arial"/>
          <w:color w:val="000000"/>
          <w:sz w:val="24"/>
          <w:szCs w:val="24"/>
          <w:lang w:eastAsia="en-ZA"/>
        </w:rPr>
        <w:t>icensees are exempted from compliance with specific programming requirements and promises of performance in terms of licence conditions during the National State of Disaster.</w:t>
      </w:r>
      <w:r w:rsid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P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>However, sound broadcasting service</w:t>
      </w:r>
      <w:r w:rsidR="00916E6F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l</w:t>
      </w:r>
      <w:r w:rsidRP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>icensees shall comply with the local content music quotas.</w:t>
      </w:r>
    </w:p>
    <w:p w14:paraId="49BD2171" w14:textId="77777777" w:rsidR="00C03064" w:rsidRPr="00C03064" w:rsidRDefault="00C03064" w:rsidP="00422A20">
      <w:pPr>
        <w:spacing w:before="240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>The</w:t>
      </w:r>
      <w:r w:rsid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>se exemptions</w:t>
      </w: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916E6F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will </w:t>
      </w: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>automaticall</w:t>
      </w:r>
      <w:r w:rsidR="00422A20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y cease three months after </w:t>
      </w: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>termination of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Pr="00C03064">
        <w:rPr>
          <w:rFonts w:ascii="Arial" w:eastAsia="Calibri" w:hAnsi="Arial" w:cs="Arial"/>
          <w:color w:val="000000"/>
          <w:sz w:val="24"/>
          <w:szCs w:val="24"/>
          <w:lang w:eastAsia="en-ZA"/>
        </w:rPr>
        <w:t>the National State of Disaster</w:t>
      </w:r>
      <w:r w:rsidR="00916E6F">
        <w:rPr>
          <w:rFonts w:ascii="Arial" w:eastAsia="Calibri" w:hAnsi="Arial" w:cs="Arial"/>
          <w:color w:val="000000"/>
          <w:sz w:val="24"/>
          <w:szCs w:val="24"/>
          <w:lang w:eastAsia="en-ZA"/>
        </w:rPr>
        <w:t>.</w:t>
      </w:r>
    </w:p>
    <w:p w14:paraId="77B8D0CA" w14:textId="77777777" w:rsidR="00256AEE" w:rsidRPr="00FA20FF" w:rsidRDefault="00256AEE" w:rsidP="00616EA2">
      <w:pP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14:paraId="082ECAB9" w14:textId="77777777" w:rsidR="00256AEE" w:rsidRDefault="00256AEE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68D0BC" w14:textId="3F031993" w:rsidR="004D41EE" w:rsidRDefault="004D41EE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4F8EEAC" w14:textId="0CE92743" w:rsidR="000B4E84" w:rsidRDefault="000B4E84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93E2AB" w14:textId="77777777" w:rsidR="000B4E84" w:rsidRPr="00B85D02" w:rsidRDefault="000B4E84" w:rsidP="004D41EE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655DA5" w14:textId="4A49E18F" w:rsidR="004D41EE" w:rsidRPr="00C157FD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C67642" w14:textId="424EFC45" w:rsidR="004D41EE" w:rsidRPr="00C157FD" w:rsidRDefault="000B4E84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C157FD">
        <w:rPr>
          <w:rFonts w:ascii="Arial" w:eastAsia="Calibri" w:hAnsi="Arial" w:cs="Arial"/>
          <w:b/>
          <w:sz w:val="24"/>
          <w:szCs w:val="24"/>
          <w:lang w:val="en-ZA"/>
        </w:rPr>
        <w:t>MR J MTHEMBU, MP</w:t>
      </w:r>
    </w:p>
    <w:p w14:paraId="76B38A5B" w14:textId="08724D1B" w:rsidR="004D41EE" w:rsidRPr="00C157FD" w:rsidRDefault="000B4E84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C157FD">
        <w:rPr>
          <w:rFonts w:ascii="Arial" w:eastAsia="Calibri" w:hAnsi="Arial" w:cs="Arial"/>
          <w:b/>
          <w:sz w:val="24"/>
          <w:szCs w:val="24"/>
          <w:lang w:val="en-ZA"/>
        </w:rPr>
        <w:t>ACTING MINISTER OF COMMUNICATIONS AND DIGITAL TECHNOLOGIES</w:t>
      </w:r>
    </w:p>
    <w:p w14:paraId="60CFB0BB" w14:textId="4A438E46" w:rsidR="004D41EE" w:rsidRDefault="004D41EE" w:rsidP="004D41EE"/>
    <w:p w14:paraId="1ABBD086" w14:textId="77777777"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089C" w14:textId="77777777" w:rsidR="00A9639E" w:rsidRDefault="00A9639E">
      <w:r>
        <w:separator/>
      </w:r>
    </w:p>
  </w:endnote>
  <w:endnote w:type="continuationSeparator" w:id="0">
    <w:p w14:paraId="53D52762" w14:textId="77777777" w:rsidR="00A9639E" w:rsidRDefault="00A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9478" w14:textId="2E108C2D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6FC">
      <w:rPr>
        <w:noProof/>
      </w:rPr>
      <w:t>2</w:t>
    </w:r>
    <w:r>
      <w:rPr>
        <w:noProof/>
      </w:rPr>
      <w:fldChar w:fldCharType="end"/>
    </w:r>
  </w:p>
  <w:p w14:paraId="75816A73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9EA8" w14:textId="77777777" w:rsidR="00656465" w:rsidRDefault="00656465">
    <w:pPr>
      <w:pStyle w:val="Footer"/>
    </w:pPr>
    <w:r>
      <w:t>P</w:t>
    </w:r>
    <w:r w:rsidR="00422A20">
      <w:t>Q 864</w:t>
    </w:r>
    <w:r w:rsidRPr="00656465">
      <w:t>:</w:t>
    </w:r>
    <w:r w:rsidR="00422A20" w:rsidRPr="00422A20">
      <w:t xml:space="preserve"> Mr H C C Krüger (DA) to ask the Minister of Communications &amp; Digital Technologies</w:t>
    </w:r>
  </w:p>
  <w:p w14:paraId="782B6381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30BD" w14:textId="77777777" w:rsidR="00A9639E" w:rsidRDefault="00A9639E">
      <w:r>
        <w:separator/>
      </w:r>
    </w:p>
  </w:footnote>
  <w:footnote w:type="continuationSeparator" w:id="0">
    <w:p w14:paraId="5A7245B0" w14:textId="77777777" w:rsidR="00A9639E" w:rsidRDefault="00A9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6439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AE1AE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E4D9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84"/>
    <w:rsid w:val="000B4EEE"/>
    <w:rsid w:val="000B602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7B82"/>
    <w:rsid w:val="004402BD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A76FC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FA5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5886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6E6F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154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39E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157FD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58396"/>
  <w15:chartTrackingRefBased/>
  <w15:docId w15:val="{BE43E24D-3533-484A-B203-0801354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2020-06-04T17:57:00Z</dcterms:created>
  <dcterms:modified xsi:type="dcterms:W3CDTF">2020-06-04T17:57:00Z</dcterms:modified>
</cp:coreProperties>
</file>