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05197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863</w:t>
      </w:r>
    </w:p>
    <w:p w:rsidR="00DB6BD3" w:rsidRPr="00DB6BD3" w:rsidRDefault="0005197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11</w:t>
      </w:r>
      <w:r w:rsidR="00A53C16">
        <w:rPr>
          <w:rFonts w:ascii="Arial" w:eastAsia="Arial Unicode MS" w:hAnsi="Arial" w:cs="Arial"/>
          <w:b/>
          <w:bCs/>
          <w:bdr w:val="nil"/>
          <w:lang w:val="en-US"/>
        </w:rPr>
        <w:t xml:space="preserve">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05197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9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C4856">
        <w:rPr>
          <w:rFonts w:ascii="Arial" w:eastAsia="Arial Unicode MS" w:hAnsi="Arial" w:cs="Arial"/>
          <w:b/>
          <w:bCs/>
          <w:bdr w:val="nil"/>
          <w:lang w:val="en-US"/>
        </w:rPr>
        <w:tab/>
        <w:t>6 July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A257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</w:t>
      </w:r>
      <w:r w:rsidR="0005197C">
        <w:rPr>
          <w:rFonts w:ascii="Arial" w:eastAsia="Calibri" w:hAnsi="Arial" w:cs="Arial"/>
          <w:b/>
          <w:lang w:val="af-ZA"/>
        </w:rPr>
        <w:t>r H S Gumbi</w:t>
      </w:r>
      <w:r>
        <w:rPr>
          <w:rFonts w:ascii="Arial" w:eastAsia="Calibri" w:hAnsi="Arial" w:cs="Arial"/>
          <w:b/>
          <w:lang w:val="af-ZA"/>
        </w:rPr>
        <w:t xml:space="preserve">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05197C" w:rsidRDefault="0005197C" w:rsidP="0005197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05197C">
        <w:rPr>
          <w:rFonts w:ascii="Arial" w:eastAsia="Calibri" w:hAnsi="Arial" w:cs="Arial"/>
        </w:rPr>
        <w:t>What total amount in Rand has been spent on (a) catering, (b) entertainment and (c) accommodation for (</w:t>
      </w:r>
      <w:proofErr w:type="spellStart"/>
      <w:r w:rsidRPr="0005197C">
        <w:rPr>
          <w:rFonts w:ascii="Arial" w:eastAsia="Calibri" w:hAnsi="Arial" w:cs="Arial"/>
        </w:rPr>
        <w:t>i</w:t>
      </w:r>
      <w:proofErr w:type="spellEnd"/>
      <w:r w:rsidRPr="0005197C">
        <w:rPr>
          <w:rFonts w:ascii="Arial" w:eastAsia="Calibri" w:hAnsi="Arial" w:cs="Arial"/>
        </w:rPr>
        <w:t xml:space="preserve">) her, (ii) the Deputy Minister and (iii) officials of her department since 29 May 2019? </w:t>
      </w:r>
    </w:p>
    <w:p w:rsidR="003D4147" w:rsidRPr="003D4147" w:rsidRDefault="0005197C" w:rsidP="0005197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</w:rPr>
      </w:pPr>
      <w:r w:rsidRPr="0005197C">
        <w:rPr>
          <w:rFonts w:ascii="Arial" w:eastAsia="Calibri" w:hAnsi="Arial" w:cs="Arial"/>
        </w:rPr>
        <w:t>NW1044E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3D4147" w:rsidRDefault="003D4147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5197C" w:rsidRDefault="0005197C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What total amount in Rand has been spent on</w:t>
      </w:r>
      <w:r w:rsidR="007D092D">
        <w:rPr>
          <w:rFonts w:ascii="Arial" w:eastAsia="Calibri" w:hAnsi="Arial" w:cs="Arial"/>
          <w:lang w:val="en-GB"/>
        </w:rPr>
        <w:t>:</w:t>
      </w:r>
    </w:p>
    <w:p w:rsidR="0005197C" w:rsidRDefault="0005197C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05197C" w:rsidRPr="000174A2" w:rsidTr="000174A2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97C" w:rsidRPr="000174A2" w:rsidRDefault="0005197C" w:rsidP="000174A2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197C" w:rsidRPr="000174A2" w:rsidRDefault="0005197C" w:rsidP="000174A2">
            <w:pPr>
              <w:pStyle w:val="ListParagraph"/>
              <w:numPr>
                <w:ilvl w:val="0"/>
                <w:numId w:val="16"/>
              </w:numPr>
              <w:ind w:left="457" w:hanging="457"/>
              <w:rPr>
                <w:rFonts w:ascii="Arial" w:eastAsia="Calibri" w:hAnsi="Arial" w:cs="Arial"/>
                <w:b/>
                <w:lang w:val="en-GB"/>
              </w:rPr>
            </w:pPr>
            <w:r w:rsidRPr="000174A2">
              <w:rPr>
                <w:rFonts w:ascii="Arial" w:eastAsia="Calibri" w:hAnsi="Arial" w:cs="Arial"/>
                <w:b/>
                <w:lang w:val="en-GB"/>
              </w:rPr>
              <w:t>Catering since 29 May 2019</w:t>
            </w:r>
            <w:r w:rsidR="000174A2" w:rsidRPr="000174A2">
              <w:rPr>
                <w:rFonts w:ascii="Arial" w:eastAsia="Calibri" w:hAnsi="Arial" w:cs="Arial"/>
                <w:b/>
                <w:lang w:val="en-GB"/>
              </w:rPr>
              <w:t xml:space="preserve"> – until 31 March 2021*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5197C" w:rsidRPr="000174A2" w:rsidRDefault="0005197C" w:rsidP="000174A2">
            <w:pPr>
              <w:pStyle w:val="ListParagraph"/>
              <w:numPr>
                <w:ilvl w:val="0"/>
                <w:numId w:val="16"/>
              </w:numPr>
              <w:ind w:left="467" w:hanging="467"/>
              <w:rPr>
                <w:rFonts w:ascii="Arial" w:eastAsia="Calibri" w:hAnsi="Arial" w:cs="Arial"/>
                <w:b/>
                <w:lang w:val="en-GB"/>
              </w:rPr>
            </w:pPr>
            <w:r w:rsidRPr="000174A2">
              <w:rPr>
                <w:rFonts w:ascii="Arial" w:eastAsia="Calibri" w:hAnsi="Arial" w:cs="Arial"/>
                <w:b/>
                <w:lang w:val="en-GB"/>
              </w:rPr>
              <w:t>Entertainment since 29 May 2019</w:t>
            </w:r>
            <w:r w:rsidR="000174A2" w:rsidRPr="000174A2">
              <w:rPr>
                <w:rFonts w:ascii="Arial" w:eastAsia="Calibri" w:hAnsi="Arial" w:cs="Arial"/>
                <w:b/>
                <w:lang w:val="en-GB"/>
              </w:rPr>
              <w:t>-– until 31 March 2021*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5197C" w:rsidRPr="000174A2" w:rsidRDefault="0005197C" w:rsidP="000174A2">
            <w:pPr>
              <w:pStyle w:val="ListParagraph"/>
              <w:numPr>
                <w:ilvl w:val="0"/>
                <w:numId w:val="16"/>
              </w:numPr>
              <w:ind w:left="435" w:hanging="435"/>
              <w:rPr>
                <w:rFonts w:ascii="Arial" w:eastAsia="Calibri" w:hAnsi="Arial" w:cs="Arial"/>
                <w:b/>
                <w:lang w:val="en-GB"/>
              </w:rPr>
            </w:pPr>
            <w:r w:rsidRPr="000174A2">
              <w:rPr>
                <w:rFonts w:ascii="Arial" w:eastAsia="Calibri" w:hAnsi="Arial" w:cs="Arial"/>
                <w:b/>
                <w:lang w:val="en-GB"/>
              </w:rPr>
              <w:t>Accommodation since 29 May 2019</w:t>
            </w:r>
            <w:r w:rsidR="000174A2" w:rsidRPr="000174A2">
              <w:rPr>
                <w:rFonts w:ascii="Arial" w:eastAsia="Calibri" w:hAnsi="Arial" w:cs="Arial"/>
                <w:b/>
                <w:lang w:val="en-GB"/>
              </w:rPr>
              <w:t>-– until 31 March 2021*</w:t>
            </w:r>
          </w:p>
        </w:tc>
      </w:tr>
      <w:tr w:rsidR="007D092D" w:rsidTr="007D092D">
        <w:tc>
          <w:tcPr>
            <w:tcW w:w="2405" w:type="dxa"/>
            <w:tcBorders>
              <w:top w:val="single" w:sz="4" w:space="0" w:color="auto"/>
            </w:tcBorders>
          </w:tcPr>
          <w:p w:rsidR="007D092D" w:rsidRPr="000174A2" w:rsidRDefault="007D092D" w:rsidP="000174A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57" w:hanging="513"/>
              <w:rPr>
                <w:rFonts w:ascii="Arial" w:eastAsia="Calibri" w:hAnsi="Arial" w:cs="Arial"/>
                <w:b/>
                <w:lang w:val="en-GB"/>
              </w:rPr>
            </w:pPr>
            <w:r w:rsidRPr="000174A2">
              <w:rPr>
                <w:rFonts w:ascii="Arial" w:eastAsia="Calibri" w:hAnsi="Arial" w:cs="Arial"/>
                <w:b/>
                <w:lang w:val="en-GB"/>
              </w:rPr>
              <w:t>Minister</w:t>
            </w:r>
          </w:p>
          <w:p w:rsidR="007D092D" w:rsidRPr="000174A2" w:rsidRDefault="007D092D" w:rsidP="000174A2">
            <w:pPr>
              <w:pStyle w:val="ListParagraph"/>
              <w:spacing w:line="276" w:lineRule="auto"/>
              <w:ind w:left="457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405" w:type="dxa"/>
          </w:tcPr>
          <w:p w:rsidR="007D092D" w:rsidRPr="007D092D" w:rsidRDefault="000174A2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R       </w:t>
            </w:r>
            <w:r w:rsidR="00467FC5">
              <w:rPr>
                <w:rFonts w:ascii="Arial" w:eastAsia="Calibri" w:hAnsi="Arial" w:cs="Arial"/>
                <w:lang w:val="en-GB"/>
              </w:rPr>
              <w:t>79 451.51</w:t>
            </w:r>
          </w:p>
        </w:tc>
        <w:tc>
          <w:tcPr>
            <w:tcW w:w="2406" w:type="dxa"/>
          </w:tcPr>
          <w:p w:rsidR="007D092D" w:rsidRPr="007D092D" w:rsidRDefault="000174A2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R     </w:t>
            </w:r>
            <w:r w:rsidR="00467FC5">
              <w:rPr>
                <w:rFonts w:ascii="Arial" w:eastAsia="Calibri" w:hAnsi="Arial" w:cs="Arial"/>
                <w:lang w:val="en-GB"/>
              </w:rPr>
              <w:t>8 341.00</w:t>
            </w:r>
          </w:p>
        </w:tc>
        <w:tc>
          <w:tcPr>
            <w:tcW w:w="2406" w:type="dxa"/>
          </w:tcPr>
          <w:p w:rsidR="007D092D" w:rsidRPr="007D092D" w:rsidRDefault="000174A2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R     </w:t>
            </w:r>
            <w:r w:rsidR="00467FC5">
              <w:rPr>
                <w:rFonts w:ascii="Arial" w:eastAsia="Calibri" w:hAnsi="Arial" w:cs="Arial"/>
                <w:lang w:val="en-GB"/>
              </w:rPr>
              <w:t>168 847.36</w:t>
            </w:r>
          </w:p>
        </w:tc>
      </w:tr>
      <w:tr w:rsidR="007D092D" w:rsidTr="0005197C">
        <w:tc>
          <w:tcPr>
            <w:tcW w:w="2405" w:type="dxa"/>
          </w:tcPr>
          <w:p w:rsidR="007D092D" w:rsidRPr="000174A2" w:rsidRDefault="007D092D" w:rsidP="000174A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57" w:hanging="513"/>
              <w:rPr>
                <w:rFonts w:ascii="Arial" w:eastAsia="Calibri" w:hAnsi="Arial" w:cs="Arial"/>
                <w:b/>
                <w:lang w:val="en-GB"/>
              </w:rPr>
            </w:pPr>
            <w:r w:rsidRPr="000174A2">
              <w:rPr>
                <w:rFonts w:ascii="Arial" w:eastAsia="Calibri" w:hAnsi="Arial" w:cs="Arial"/>
                <w:b/>
                <w:lang w:val="en-GB"/>
              </w:rPr>
              <w:t>Deputy Minister</w:t>
            </w:r>
          </w:p>
          <w:p w:rsidR="007D092D" w:rsidRPr="000174A2" w:rsidRDefault="007D092D" w:rsidP="000174A2">
            <w:pPr>
              <w:pStyle w:val="ListParagraph"/>
              <w:spacing w:line="276" w:lineRule="auto"/>
              <w:ind w:left="457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405" w:type="dxa"/>
          </w:tcPr>
          <w:p w:rsidR="007D092D" w:rsidRPr="007D092D" w:rsidRDefault="000174A2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R       </w:t>
            </w:r>
            <w:r w:rsidR="00467FC5">
              <w:rPr>
                <w:rFonts w:ascii="Arial" w:eastAsia="Calibri" w:hAnsi="Arial" w:cs="Arial"/>
                <w:lang w:val="en-GB"/>
              </w:rPr>
              <w:t>98 984.71</w:t>
            </w:r>
          </w:p>
        </w:tc>
        <w:tc>
          <w:tcPr>
            <w:tcW w:w="2406" w:type="dxa"/>
          </w:tcPr>
          <w:p w:rsidR="007D092D" w:rsidRPr="007D092D" w:rsidRDefault="000174A2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R    </w:t>
            </w:r>
            <w:r w:rsidR="00467FC5">
              <w:rPr>
                <w:rFonts w:ascii="Arial" w:eastAsia="Calibri" w:hAnsi="Arial" w:cs="Arial"/>
                <w:lang w:val="en-GB"/>
              </w:rPr>
              <w:t>10 438.17</w:t>
            </w:r>
          </w:p>
        </w:tc>
        <w:tc>
          <w:tcPr>
            <w:tcW w:w="2406" w:type="dxa"/>
          </w:tcPr>
          <w:p w:rsidR="007D092D" w:rsidRPr="007D092D" w:rsidRDefault="000174A2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FE0CA8">
              <w:rPr>
                <w:rFonts w:ascii="Arial" w:eastAsia="Calibri" w:hAnsi="Arial" w:cs="Arial"/>
                <w:lang w:val="en-GB"/>
              </w:rPr>
              <w:t xml:space="preserve">R     </w:t>
            </w:r>
            <w:r w:rsidR="00FE0CA8" w:rsidRPr="00FE0CA8">
              <w:rPr>
                <w:rFonts w:ascii="Arial" w:eastAsia="Calibri" w:hAnsi="Arial" w:cs="Arial"/>
                <w:lang w:val="en-GB"/>
              </w:rPr>
              <w:t>597 072.93</w:t>
            </w:r>
          </w:p>
        </w:tc>
      </w:tr>
      <w:tr w:rsidR="007D092D" w:rsidTr="0005197C">
        <w:tc>
          <w:tcPr>
            <w:tcW w:w="2405" w:type="dxa"/>
          </w:tcPr>
          <w:p w:rsidR="007D092D" w:rsidRPr="000174A2" w:rsidRDefault="007D092D" w:rsidP="000174A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57" w:hanging="513"/>
              <w:rPr>
                <w:rFonts w:ascii="Arial" w:eastAsia="Calibri" w:hAnsi="Arial" w:cs="Arial"/>
                <w:b/>
                <w:lang w:val="en-GB"/>
              </w:rPr>
            </w:pPr>
            <w:r w:rsidRPr="000174A2">
              <w:rPr>
                <w:rFonts w:ascii="Arial" w:eastAsia="Calibri" w:hAnsi="Arial" w:cs="Arial"/>
                <w:b/>
                <w:lang w:val="en-GB"/>
              </w:rPr>
              <w:t>Officials in the department</w:t>
            </w:r>
          </w:p>
        </w:tc>
        <w:tc>
          <w:tcPr>
            <w:tcW w:w="2405" w:type="dxa"/>
          </w:tcPr>
          <w:p w:rsidR="007D092D" w:rsidRPr="007D092D" w:rsidRDefault="00FE0CA8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R 6</w:t>
            </w:r>
            <w:r w:rsidR="00467FC5">
              <w:rPr>
                <w:rFonts w:ascii="Arial" w:eastAsia="Calibri" w:hAnsi="Arial" w:cs="Arial"/>
                <w:lang w:val="en-GB"/>
              </w:rPr>
              <w:t> 681 088.58</w:t>
            </w:r>
          </w:p>
        </w:tc>
        <w:tc>
          <w:tcPr>
            <w:tcW w:w="2406" w:type="dxa"/>
          </w:tcPr>
          <w:p w:rsidR="007D092D" w:rsidRPr="007D092D" w:rsidRDefault="00FE0CA8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FE0CA8">
              <w:rPr>
                <w:rFonts w:ascii="Arial" w:eastAsia="Calibri" w:hAnsi="Arial" w:cs="Arial"/>
                <w:lang w:val="en-GB"/>
              </w:rPr>
              <w:t>R 482</w:t>
            </w:r>
            <w:r w:rsidR="00467FC5" w:rsidRPr="00FE0CA8">
              <w:rPr>
                <w:rFonts w:ascii="Arial" w:eastAsia="Calibri" w:hAnsi="Arial" w:cs="Arial"/>
                <w:lang w:val="en-GB"/>
              </w:rPr>
              <w:t> 948.00</w:t>
            </w:r>
          </w:p>
        </w:tc>
        <w:tc>
          <w:tcPr>
            <w:tcW w:w="2406" w:type="dxa"/>
          </w:tcPr>
          <w:p w:rsidR="007D092D" w:rsidRPr="007D092D" w:rsidRDefault="000174A2" w:rsidP="000174A2">
            <w:pPr>
              <w:spacing w:line="276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R </w:t>
            </w:r>
            <w:r w:rsidR="00467FC5">
              <w:rPr>
                <w:rFonts w:ascii="Arial" w:eastAsia="Calibri" w:hAnsi="Arial" w:cs="Arial"/>
                <w:lang w:val="en-GB"/>
              </w:rPr>
              <w:t>1</w:t>
            </w:r>
            <w:r w:rsidR="00FE0CA8">
              <w:rPr>
                <w:rFonts w:ascii="Arial" w:eastAsia="Calibri" w:hAnsi="Arial" w:cs="Arial"/>
                <w:lang w:val="en-GB"/>
              </w:rPr>
              <w:t>1 020 937.57</w:t>
            </w:r>
          </w:p>
        </w:tc>
      </w:tr>
    </w:tbl>
    <w:p w:rsidR="0005197C" w:rsidRDefault="0005197C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5197C" w:rsidRPr="0005197C" w:rsidRDefault="000174A2" w:rsidP="007A4D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*Spent from April 2021 -March 2022 is excluded as it is being audited and spent from April 202 until date still needs to be audited.</w:t>
      </w:r>
    </w:p>
    <w:sectPr w:rsidR="0005197C" w:rsidRPr="0005197C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7F" w:rsidRDefault="00472E7F">
      <w:pPr>
        <w:spacing w:after="0" w:line="240" w:lineRule="auto"/>
      </w:pPr>
      <w:r>
        <w:separator/>
      </w:r>
    </w:p>
  </w:endnote>
  <w:endnote w:type="continuationSeparator" w:id="0">
    <w:p w:rsidR="00472E7F" w:rsidRDefault="004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05197C">
          <w:rPr>
            <w:rFonts w:ascii="Arial Narrow" w:hAnsi="Arial Narrow"/>
            <w:sz w:val="18"/>
            <w:szCs w:val="18"/>
          </w:rPr>
          <w:t>863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05197C">
          <w:rPr>
            <w:rFonts w:ascii="Arial Narrow" w:hAnsi="Arial Narrow"/>
            <w:sz w:val="18"/>
            <w:szCs w:val="18"/>
          </w:rPr>
          <w:t>1044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8719A6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8719A6" w:rsidRPr="00013AC6">
          <w:rPr>
            <w:rFonts w:ascii="Arial Narrow" w:hAnsi="Arial Narrow"/>
          </w:rPr>
          <w:fldChar w:fldCharType="separate"/>
        </w:r>
        <w:r w:rsidR="00467FC5">
          <w:rPr>
            <w:rFonts w:ascii="Arial Narrow" w:hAnsi="Arial Narrow"/>
            <w:noProof/>
          </w:rPr>
          <w:t>2</w:t>
        </w:r>
        <w:r w:rsidR="008719A6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472E7F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472E7F">
    <w:pPr>
      <w:pStyle w:val="Footer1"/>
      <w:jc w:val="right"/>
    </w:pPr>
  </w:p>
  <w:p w:rsidR="001656DE" w:rsidRPr="006016C0" w:rsidRDefault="0005197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863 (NW1044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7F" w:rsidRDefault="00472E7F">
      <w:pPr>
        <w:spacing w:after="0" w:line="240" w:lineRule="auto"/>
      </w:pPr>
      <w:r>
        <w:separator/>
      </w:r>
    </w:p>
  </w:footnote>
  <w:footnote w:type="continuationSeparator" w:id="0">
    <w:p w:rsidR="00472E7F" w:rsidRDefault="0047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43B"/>
    <w:multiLevelType w:val="hybridMultilevel"/>
    <w:tmpl w:val="E69C7308"/>
    <w:lvl w:ilvl="0" w:tplc="4C4C8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455B6"/>
    <w:multiLevelType w:val="hybridMultilevel"/>
    <w:tmpl w:val="2368C8D4"/>
    <w:lvl w:ilvl="0" w:tplc="636E03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29F4"/>
    <w:multiLevelType w:val="hybridMultilevel"/>
    <w:tmpl w:val="9DE4AEFE"/>
    <w:lvl w:ilvl="0" w:tplc="22AA2BD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74A2"/>
    <w:rsid w:val="00047D27"/>
    <w:rsid w:val="00051242"/>
    <w:rsid w:val="0005197C"/>
    <w:rsid w:val="000611D5"/>
    <w:rsid w:val="00076CE0"/>
    <w:rsid w:val="000857D8"/>
    <w:rsid w:val="000E3E94"/>
    <w:rsid w:val="000F1151"/>
    <w:rsid w:val="001059FF"/>
    <w:rsid w:val="00141A6F"/>
    <w:rsid w:val="00151D19"/>
    <w:rsid w:val="00193F9C"/>
    <w:rsid w:val="001B2BE2"/>
    <w:rsid w:val="001C7E21"/>
    <w:rsid w:val="002245E3"/>
    <w:rsid w:val="002510FC"/>
    <w:rsid w:val="002C461C"/>
    <w:rsid w:val="002D3423"/>
    <w:rsid w:val="003032AF"/>
    <w:rsid w:val="0035411E"/>
    <w:rsid w:val="003B3F96"/>
    <w:rsid w:val="003D4147"/>
    <w:rsid w:val="003D7F28"/>
    <w:rsid w:val="00467FC5"/>
    <w:rsid w:val="00472E7F"/>
    <w:rsid w:val="00490A93"/>
    <w:rsid w:val="004A5358"/>
    <w:rsid w:val="004B652D"/>
    <w:rsid w:val="004C4166"/>
    <w:rsid w:val="004F2C4A"/>
    <w:rsid w:val="004F54C9"/>
    <w:rsid w:val="00553406"/>
    <w:rsid w:val="005F1119"/>
    <w:rsid w:val="006010A3"/>
    <w:rsid w:val="00615126"/>
    <w:rsid w:val="0061799C"/>
    <w:rsid w:val="006335F8"/>
    <w:rsid w:val="006A6231"/>
    <w:rsid w:val="006B20E2"/>
    <w:rsid w:val="006E52EE"/>
    <w:rsid w:val="007345DF"/>
    <w:rsid w:val="00765093"/>
    <w:rsid w:val="00773A60"/>
    <w:rsid w:val="00777955"/>
    <w:rsid w:val="00797008"/>
    <w:rsid w:val="007A257C"/>
    <w:rsid w:val="007A4D86"/>
    <w:rsid w:val="007D092D"/>
    <w:rsid w:val="00807DBA"/>
    <w:rsid w:val="00807F85"/>
    <w:rsid w:val="00810D60"/>
    <w:rsid w:val="008137D4"/>
    <w:rsid w:val="00857718"/>
    <w:rsid w:val="008719A6"/>
    <w:rsid w:val="008870EC"/>
    <w:rsid w:val="008A1044"/>
    <w:rsid w:val="008C442B"/>
    <w:rsid w:val="009413A3"/>
    <w:rsid w:val="00950663"/>
    <w:rsid w:val="00977B49"/>
    <w:rsid w:val="009849DC"/>
    <w:rsid w:val="009863F2"/>
    <w:rsid w:val="009945BD"/>
    <w:rsid w:val="00A53C16"/>
    <w:rsid w:val="00A96F2D"/>
    <w:rsid w:val="00AA57E4"/>
    <w:rsid w:val="00AA5F57"/>
    <w:rsid w:val="00B24E20"/>
    <w:rsid w:val="00B432FC"/>
    <w:rsid w:val="00BA7422"/>
    <w:rsid w:val="00C03FFF"/>
    <w:rsid w:val="00C07D18"/>
    <w:rsid w:val="00C809F5"/>
    <w:rsid w:val="00CD1F14"/>
    <w:rsid w:val="00CE0094"/>
    <w:rsid w:val="00CE1CD0"/>
    <w:rsid w:val="00CE637C"/>
    <w:rsid w:val="00D319C1"/>
    <w:rsid w:val="00D350AE"/>
    <w:rsid w:val="00D44311"/>
    <w:rsid w:val="00D47B6A"/>
    <w:rsid w:val="00D87EF1"/>
    <w:rsid w:val="00D9442B"/>
    <w:rsid w:val="00DA6EE7"/>
    <w:rsid w:val="00DB6BD3"/>
    <w:rsid w:val="00DC1973"/>
    <w:rsid w:val="00DD3F26"/>
    <w:rsid w:val="00DE4655"/>
    <w:rsid w:val="00E03CDF"/>
    <w:rsid w:val="00E57333"/>
    <w:rsid w:val="00E62640"/>
    <w:rsid w:val="00E665D2"/>
    <w:rsid w:val="00ED2A6C"/>
    <w:rsid w:val="00EE2A8B"/>
    <w:rsid w:val="00F37A82"/>
    <w:rsid w:val="00F51F48"/>
    <w:rsid w:val="00FB06BE"/>
    <w:rsid w:val="00FC4856"/>
    <w:rsid w:val="00FE0CA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H S Gumbi (DA) to ask the Minister of Tourism:  </vt:lpstr>
    </vt:vector>
  </TitlesOfParts>
  <Company>Toshiba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2022-06-28T09:16:00Z</cp:lastPrinted>
  <dcterms:created xsi:type="dcterms:W3CDTF">2022-07-08T08:00:00Z</dcterms:created>
  <dcterms:modified xsi:type="dcterms:W3CDTF">2022-07-08T08:00:00Z</dcterms:modified>
</cp:coreProperties>
</file>