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7254B8">
        <w:rPr>
          <w:rFonts w:cs="Arial"/>
          <w:b/>
          <w:sz w:val="24"/>
          <w:szCs w:val="24"/>
          <w:lang w:val="en-US" w:eastAsia="en-US"/>
        </w:rPr>
        <w:t>855</w:t>
      </w:r>
      <w:r w:rsidR="00DD35FA">
        <w:rPr>
          <w:rFonts w:eastAsia="Calibri" w:cs="Arial"/>
          <w:b/>
          <w:sz w:val="24"/>
          <w:szCs w:val="24"/>
        </w:rPr>
        <w:t xml:space="preserve"> </w:t>
      </w:r>
      <w:r w:rsidR="00E526CF" w:rsidRPr="000B4F40">
        <w:rPr>
          <w:rFonts w:cs="Arial"/>
          <w:b/>
          <w:sz w:val="24"/>
          <w:szCs w:val="24"/>
          <w:lang w:val="en-US" w:eastAsia="en-US"/>
        </w:rPr>
        <w:t>[</w:t>
      </w:r>
      <w:r w:rsidR="007254B8" w:rsidRPr="007254B8">
        <w:rPr>
          <w:rFonts w:cs="Arial"/>
          <w:b/>
          <w:sz w:val="24"/>
          <w:szCs w:val="24"/>
          <w:lang w:val="en-US" w:eastAsia="en-US"/>
        </w:rPr>
        <w:t>NW1062E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301B48">
        <w:rPr>
          <w:rFonts w:cs="Arial"/>
          <w:b/>
          <w:sz w:val="24"/>
          <w:szCs w:val="24"/>
          <w:lang w:val="en-US" w:eastAsia="en-US"/>
        </w:rPr>
        <w:t>15</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301B48">
        <w:rPr>
          <w:rFonts w:cs="Arial"/>
          <w:b/>
          <w:sz w:val="24"/>
          <w:szCs w:val="24"/>
          <w:lang w:val="en-US" w:eastAsia="en-US"/>
        </w:rPr>
        <w:t>15 MAY</w:t>
      </w:r>
      <w:r w:rsidR="00737457">
        <w:rPr>
          <w:rFonts w:cs="Arial"/>
          <w:b/>
          <w:sz w:val="24"/>
          <w:szCs w:val="24"/>
          <w:lang w:val="en-US" w:eastAsia="en-US"/>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853B9F">
        <w:rPr>
          <w:rFonts w:cs="Arial"/>
          <w:b/>
          <w:sz w:val="24"/>
          <w:szCs w:val="24"/>
          <w:lang w:val="en-US" w:eastAsia="en-US"/>
        </w:rPr>
        <w:t xml:space="preserve">    8 JUNE 2020</w:t>
      </w:r>
      <w:r w:rsidR="001372AA">
        <w:rPr>
          <w:rFonts w:cs="Arial"/>
          <w:b/>
          <w:sz w:val="24"/>
          <w:szCs w:val="24"/>
          <w:lang w:val="en-US" w:eastAsia="en-US"/>
        </w:rPr>
        <w:t xml:space="preserve">   </w:t>
      </w:r>
      <w:r w:rsidR="00F76576">
        <w:rPr>
          <w:rFonts w:cs="Arial"/>
          <w:b/>
          <w:sz w:val="24"/>
          <w:szCs w:val="24"/>
          <w:lang w:val="en-US" w:eastAsia="en-US"/>
        </w:rPr>
        <w:t xml:space="preserve"> </w:t>
      </w:r>
    </w:p>
    <w:p w:rsidR="00BA53FA" w:rsidRPr="00FB6528" w:rsidRDefault="00552491" w:rsidP="00CD5AE1">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855</w:t>
      </w:r>
      <w:r w:rsidR="008425A3" w:rsidRPr="00FB6528">
        <w:rPr>
          <w:rFonts w:eastAsia="Calibri" w:cs="Arial"/>
          <w:b/>
          <w:sz w:val="24"/>
          <w:szCs w:val="24"/>
        </w:rPr>
        <w:t>.</w:t>
      </w:r>
      <w:r w:rsidR="00E32A64" w:rsidRPr="00FB6528">
        <w:rPr>
          <w:rFonts w:eastAsia="Calibri" w:cs="Arial"/>
          <w:b/>
          <w:bCs/>
          <w:sz w:val="24"/>
          <w:szCs w:val="24"/>
          <w:lang w:val="af-ZA" w:eastAsia="en-US"/>
        </w:rPr>
        <w:tab/>
      </w:r>
      <w:r w:rsidRPr="00552491">
        <w:rPr>
          <w:rFonts w:eastAsia="Calibri" w:cs="Arial"/>
          <w:b/>
          <w:sz w:val="24"/>
          <w:szCs w:val="24"/>
          <w:lang w:eastAsia="en-US"/>
        </w:rPr>
        <w:t xml:space="preserve">Ms S J Graham (DA) </w:t>
      </w:r>
      <w:r w:rsidR="00DF0F83" w:rsidRPr="00FB6528">
        <w:rPr>
          <w:rFonts w:eastAsia="Calibri" w:cs="Arial"/>
          <w:b/>
          <w:bCs/>
          <w:sz w:val="24"/>
          <w:szCs w:val="24"/>
          <w:lang w:val="af-ZA" w:eastAsia="en-US"/>
        </w:rPr>
        <w:t>asked the Minister of Public Works</w:t>
      </w:r>
      <w:r w:rsidR="009D55BB" w:rsidRPr="00FB6528">
        <w:rPr>
          <w:rFonts w:eastAsia="Calibri" w:cs="Arial"/>
          <w:b/>
          <w:bCs/>
          <w:sz w:val="24"/>
          <w:szCs w:val="24"/>
          <w:lang w:val="af-ZA" w:eastAsia="en-US"/>
        </w:rPr>
        <w:t xml:space="preserve"> and Infrastructure</w:t>
      </w:r>
      <w:r w:rsidR="00DF0F83" w:rsidRPr="00FB6528">
        <w:rPr>
          <w:rFonts w:eastAsia="Calibri" w:cs="Arial"/>
          <w:b/>
          <w:bCs/>
          <w:sz w:val="24"/>
          <w:szCs w:val="24"/>
          <w:lang w:val="af-ZA" w:eastAsia="en-US"/>
        </w:rPr>
        <w:t>:</w:t>
      </w:r>
    </w:p>
    <w:p w:rsidR="00F46B77" w:rsidRPr="00552491" w:rsidRDefault="00F46B77" w:rsidP="00F46B77">
      <w:pPr>
        <w:spacing w:before="100" w:beforeAutospacing="1" w:after="100" w:afterAutospacing="1" w:line="276" w:lineRule="auto"/>
        <w:ind w:left="720" w:hanging="720"/>
        <w:rPr>
          <w:rFonts w:eastAsia="Calibri" w:cs="Arial"/>
          <w:szCs w:val="22"/>
          <w:lang w:eastAsia="en-US"/>
        </w:rPr>
      </w:pPr>
      <w:r w:rsidRPr="00552491">
        <w:rPr>
          <w:rFonts w:eastAsia="Calibri" w:cs="Arial"/>
          <w:szCs w:val="22"/>
          <w:lang w:eastAsia="en-US"/>
        </w:rPr>
        <w:t xml:space="preserve"> (1)</w:t>
      </w:r>
      <w:r w:rsidRPr="00552491">
        <w:rPr>
          <w:rFonts w:eastAsia="Calibri" w:cs="Arial"/>
          <w:szCs w:val="22"/>
          <w:lang w:eastAsia="en-US"/>
        </w:rPr>
        <w:tab/>
        <w:t xml:space="preserve">Whether, in light of the fact that her </w:t>
      </w:r>
      <w:r w:rsidR="00853B9F">
        <w:rPr>
          <w:rFonts w:eastAsia="Calibri" w:cs="Arial"/>
          <w:szCs w:val="22"/>
          <w:lang w:eastAsia="en-US"/>
        </w:rPr>
        <w:t>D</w:t>
      </w:r>
      <w:r w:rsidRPr="00552491">
        <w:rPr>
          <w:rFonts w:eastAsia="Calibri" w:cs="Arial"/>
          <w:szCs w:val="22"/>
          <w:lang w:eastAsia="en-US"/>
        </w:rPr>
        <w:t xml:space="preserve">epartment has been tasked with identifying potential quarantine sites for the Covid-19 crisis, the identification of private hotels and accommodation facilities as suitable quarantine facilities to supplement her </w:t>
      </w:r>
      <w:r w:rsidR="00853B9F">
        <w:rPr>
          <w:rFonts w:eastAsia="Calibri" w:cs="Arial"/>
          <w:szCs w:val="22"/>
          <w:lang w:eastAsia="en-US"/>
        </w:rPr>
        <w:t>D</w:t>
      </w:r>
      <w:r w:rsidRPr="00552491">
        <w:rPr>
          <w:rFonts w:eastAsia="Calibri" w:cs="Arial"/>
          <w:szCs w:val="22"/>
          <w:lang w:eastAsia="en-US"/>
        </w:rPr>
        <w:t>epartment’s sites is limited to those already assessed and accredited by the Department of Health; if not, what is the position in this regard; if so, what are the relevant details;</w:t>
      </w:r>
    </w:p>
    <w:p w:rsidR="00F46B77" w:rsidRPr="00552491" w:rsidRDefault="00F46B77" w:rsidP="00F46B77">
      <w:pPr>
        <w:spacing w:before="100" w:beforeAutospacing="1" w:after="100" w:afterAutospacing="1" w:line="276" w:lineRule="auto"/>
        <w:ind w:left="720" w:hanging="720"/>
        <w:rPr>
          <w:rFonts w:eastAsia="Calibri" w:cs="Arial"/>
          <w:szCs w:val="22"/>
          <w:lang w:eastAsia="en-US"/>
        </w:rPr>
      </w:pPr>
      <w:r w:rsidRPr="00552491">
        <w:rPr>
          <w:rFonts w:eastAsia="Calibri" w:cs="Arial"/>
          <w:szCs w:val="22"/>
          <w:lang w:eastAsia="en-US"/>
        </w:rPr>
        <w:t>(2)</w:t>
      </w:r>
      <w:r w:rsidRPr="00552491">
        <w:rPr>
          <w:rFonts w:eastAsia="Calibri" w:cs="Arial"/>
          <w:szCs w:val="22"/>
          <w:lang w:eastAsia="en-US"/>
        </w:rPr>
        <w:tab/>
        <w:t>why is it only four- and five-star graded establishments that are identified as suitable quarantine facilities;</w:t>
      </w:r>
    </w:p>
    <w:p w:rsidR="00F46B77" w:rsidRPr="00552491" w:rsidRDefault="00F46B77" w:rsidP="00F46B77">
      <w:pPr>
        <w:spacing w:before="100" w:beforeAutospacing="1" w:after="100" w:afterAutospacing="1" w:line="276" w:lineRule="auto"/>
        <w:ind w:left="720" w:hanging="720"/>
        <w:rPr>
          <w:rFonts w:eastAsia="Calibri" w:cs="Arial"/>
          <w:szCs w:val="22"/>
          <w:lang w:eastAsia="en-US"/>
        </w:rPr>
      </w:pPr>
      <w:r w:rsidRPr="00552491">
        <w:rPr>
          <w:rFonts w:eastAsia="Calibri" w:cs="Arial"/>
          <w:szCs w:val="22"/>
          <w:lang w:eastAsia="en-US"/>
        </w:rPr>
        <w:t>(3)</w:t>
      </w:r>
      <w:r w:rsidRPr="00552491">
        <w:rPr>
          <w:rFonts w:eastAsia="Calibri" w:cs="Arial"/>
          <w:szCs w:val="22"/>
          <w:lang w:eastAsia="en-US"/>
        </w:rPr>
        <w:tab/>
        <w:t xml:space="preserve">whether, in view of the fact that establishments identified as quarantine facilities may have to be activated at short notice, her </w:t>
      </w:r>
      <w:r w:rsidR="00853B9F">
        <w:rPr>
          <w:rFonts w:eastAsia="Calibri" w:cs="Arial"/>
          <w:szCs w:val="22"/>
          <w:lang w:eastAsia="en-US"/>
        </w:rPr>
        <w:t>D</w:t>
      </w:r>
      <w:r w:rsidRPr="00552491">
        <w:rPr>
          <w:rFonts w:eastAsia="Calibri" w:cs="Arial"/>
          <w:szCs w:val="22"/>
          <w:lang w:eastAsia="en-US"/>
        </w:rPr>
        <w:t>epartment has concluded any contracts with such establishments; if not, why not; if so, what (a) are the relevant details of the contracts and (b) is the notice period that needs to be observed before persons placed in quarantine may be admitted in such establishments;</w:t>
      </w:r>
    </w:p>
    <w:p w:rsidR="00F46B77" w:rsidRPr="00552491" w:rsidRDefault="00F46B77" w:rsidP="00F46B77">
      <w:pPr>
        <w:spacing w:before="100" w:beforeAutospacing="1" w:after="100" w:afterAutospacing="1" w:line="276" w:lineRule="auto"/>
        <w:ind w:left="720" w:hanging="720"/>
        <w:rPr>
          <w:rFonts w:eastAsia="Calibri" w:cs="Arial"/>
          <w:szCs w:val="22"/>
          <w:lang w:eastAsia="en-US"/>
        </w:rPr>
      </w:pPr>
      <w:r w:rsidRPr="00552491">
        <w:rPr>
          <w:rFonts w:eastAsia="Calibri" w:cs="Arial"/>
          <w:szCs w:val="22"/>
          <w:lang w:eastAsia="en-US"/>
        </w:rPr>
        <w:t>(4)</w:t>
      </w:r>
      <w:r w:rsidRPr="00552491">
        <w:rPr>
          <w:rFonts w:eastAsia="Calibri" w:cs="Arial"/>
          <w:szCs w:val="22"/>
          <w:lang w:eastAsia="en-US"/>
        </w:rPr>
        <w:tab/>
        <w:t>whether the specified establishments will be allowed to accommodate guests other than quarantined persons; if not, what is the position in this regard; if so, what are the relevant details;</w:t>
      </w:r>
    </w:p>
    <w:p w:rsidR="00F46B77" w:rsidRDefault="00F46B77" w:rsidP="00F46B77">
      <w:pPr>
        <w:spacing w:before="100" w:beforeAutospacing="1" w:after="100" w:afterAutospacing="1" w:line="276" w:lineRule="auto"/>
        <w:ind w:left="720" w:hanging="720"/>
        <w:rPr>
          <w:rFonts w:eastAsia="Calibri" w:cs="Arial"/>
          <w:b/>
          <w:szCs w:val="22"/>
          <w:lang w:eastAsia="en-US"/>
        </w:rPr>
      </w:pPr>
      <w:r w:rsidRPr="007254B8">
        <w:rPr>
          <w:rFonts w:eastAsia="Calibri" w:cs="Arial"/>
          <w:szCs w:val="22"/>
          <w:lang w:eastAsia="en-US"/>
        </w:rPr>
        <w:t>(5)</w:t>
      </w:r>
      <w:r w:rsidRPr="007254B8">
        <w:rPr>
          <w:rFonts w:eastAsia="Calibri" w:cs="Arial"/>
          <w:szCs w:val="22"/>
          <w:lang w:eastAsia="en-US"/>
        </w:rPr>
        <w:tab/>
        <w:t>whether the specified establishments will be required to quarantine persons for the full 14 days, especially repatriated South Africans; if not, what is the position in this regard; if so, what are the (a) details of the process that would need to be followed by a quarantined person who has negative test results to be released from quarantine before the 14 days have elapsed and (b) further relevant details in t</w:t>
      </w:r>
      <w:r>
        <w:rPr>
          <w:rFonts w:eastAsia="Calibri" w:cs="Arial"/>
          <w:szCs w:val="22"/>
          <w:lang w:eastAsia="en-US"/>
        </w:rPr>
        <w:t>his regard?</w:t>
      </w:r>
      <w:r>
        <w:rPr>
          <w:rFonts w:eastAsia="Calibri" w:cs="Arial"/>
          <w:szCs w:val="22"/>
          <w:lang w:eastAsia="en-US"/>
        </w:rPr>
        <w:tab/>
      </w:r>
      <w:r>
        <w:rPr>
          <w:rFonts w:eastAsia="Calibri" w:cs="Arial"/>
          <w:szCs w:val="22"/>
          <w:lang w:eastAsia="en-US"/>
        </w:rPr>
        <w:tab/>
      </w:r>
      <w:r>
        <w:rPr>
          <w:rFonts w:eastAsia="Calibri" w:cs="Arial"/>
          <w:szCs w:val="22"/>
          <w:lang w:eastAsia="en-US"/>
        </w:rPr>
        <w:tab/>
      </w:r>
      <w:r>
        <w:rPr>
          <w:rFonts w:eastAsia="Calibri" w:cs="Arial"/>
          <w:b/>
          <w:szCs w:val="22"/>
          <w:lang w:eastAsia="en-US"/>
        </w:rPr>
        <w:t>NW1062</w:t>
      </w:r>
    </w:p>
    <w:p w:rsidR="00A966FC" w:rsidRPr="00F46B77" w:rsidRDefault="00F46B77" w:rsidP="00F46B77">
      <w:pPr>
        <w:spacing w:before="100" w:beforeAutospacing="1" w:after="100" w:afterAutospacing="1" w:line="276" w:lineRule="auto"/>
        <w:ind w:left="720" w:hanging="720"/>
        <w:rPr>
          <w:rFonts w:eastAsia="Calibri" w:cs="Arial"/>
          <w:szCs w:val="22"/>
          <w:lang w:eastAsia="en-US"/>
        </w:rPr>
      </w:pPr>
      <w:r>
        <w:rPr>
          <w:rFonts w:cs="Arial"/>
          <w:b/>
          <w:sz w:val="24"/>
          <w:szCs w:val="24"/>
          <w:lang w:eastAsia="en-US"/>
        </w:rPr>
        <w:tab/>
      </w:r>
      <w:r w:rsidR="004D2F24" w:rsidRPr="009D55BB">
        <w:rPr>
          <w:rFonts w:cs="Arial"/>
          <w:b/>
          <w:sz w:val="24"/>
          <w:szCs w:val="24"/>
          <w:lang w:eastAsia="en-US"/>
        </w:rPr>
        <w:t>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F46B77" w:rsidRDefault="00F46B77"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874C55" w:rsidRDefault="00874C55" w:rsidP="002265E0">
      <w:pPr>
        <w:spacing w:line="360" w:lineRule="auto"/>
        <w:rPr>
          <w:rFonts w:cs="Arial"/>
          <w:b/>
          <w:szCs w:val="22"/>
          <w:lang w:eastAsia="en-US"/>
        </w:rPr>
      </w:pPr>
    </w:p>
    <w:p w:rsidR="00513A90" w:rsidRDefault="009D55BB"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F46B77" w:rsidRDefault="00F46B77" w:rsidP="00F46B77">
      <w:pPr>
        <w:spacing w:before="100" w:beforeAutospacing="1" w:after="100" w:afterAutospacing="1" w:line="276" w:lineRule="auto"/>
        <w:ind w:left="720" w:hanging="720"/>
        <w:rPr>
          <w:rFonts w:eastAsia="Calibri" w:cs="Arial"/>
          <w:szCs w:val="22"/>
          <w:lang w:eastAsia="en-US"/>
        </w:rPr>
      </w:pPr>
      <w:r>
        <w:rPr>
          <w:rFonts w:eastAsia="Calibri" w:cs="Arial"/>
          <w:szCs w:val="22"/>
          <w:lang w:eastAsia="en-US"/>
        </w:rPr>
        <w:t>(1)</w:t>
      </w:r>
      <w:r>
        <w:rPr>
          <w:rFonts w:eastAsia="Calibri" w:cs="Arial"/>
          <w:szCs w:val="22"/>
          <w:lang w:eastAsia="en-US"/>
        </w:rPr>
        <w:tab/>
        <w:t>The Department</w:t>
      </w:r>
      <w:r w:rsidR="00853B9F">
        <w:rPr>
          <w:rFonts w:eastAsia="Calibri" w:cs="Arial"/>
          <w:szCs w:val="22"/>
          <w:lang w:eastAsia="en-US"/>
        </w:rPr>
        <w:t xml:space="preserve"> of Public Works and Infrastructure (DPWI)</w:t>
      </w:r>
      <w:r>
        <w:rPr>
          <w:rFonts w:eastAsia="Calibri" w:cs="Arial"/>
          <w:szCs w:val="22"/>
          <w:lang w:eastAsia="en-US"/>
        </w:rPr>
        <w:t xml:space="preserve"> receives and enters offered facilities by </w:t>
      </w:r>
      <w:r w:rsidRPr="00552491">
        <w:rPr>
          <w:rFonts w:eastAsia="Calibri" w:cs="Arial"/>
          <w:szCs w:val="22"/>
          <w:lang w:eastAsia="en-US"/>
        </w:rPr>
        <w:t xml:space="preserve">private hotels </w:t>
      </w:r>
      <w:r>
        <w:rPr>
          <w:rFonts w:eastAsia="Calibri" w:cs="Arial"/>
          <w:szCs w:val="22"/>
          <w:lang w:eastAsia="en-US"/>
        </w:rPr>
        <w:t xml:space="preserve">into a national database. The list is submitted to the Department of Health to conduct </w:t>
      </w:r>
      <w:r w:rsidR="00853B9F">
        <w:rPr>
          <w:rFonts w:eastAsia="Calibri" w:cs="Arial"/>
          <w:szCs w:val="22"/>
          <w:lang w:eastAsia="en-US"/>
        </w:rPr>
        <w:t xml:space="preserve">an </w:t>
      </w:r>
      <w:r>
        <w:rPr>
          <w:rFonts w:eastAsia="Calibri" w:cs="Arial"/>
          <w:szCs w:val="22"/>
          <w:lang w:eastAsia="en-US"/>
        </w:rPr>
        <w:t>assessment of t</w:t>
      </w:r>
      <w:r w:rsidR="00853B9F">
        <w:rPr>
          <w:rFonts w:eastAsia="Calibri" w:cs="Arial"/>
          <w:szCs w:val="22"/>
          <w:lang w:eastAsia="en-US"/>
        </w:rPr>
        <w:t>he facilities in line with its g</w:t>
      </w:r>
      <w:r>
        <w:rPr>
          <w:rFonts w:eastAsia="Calibri" w:cs="Arial"/>
          <w:szCs w:val="22"/>
          <w:lang w:eastAsia="en-US"/>
        </w:rPr>
        <w:t>uidelines for quarantine and isolation in relation</w:t>
      </w:r>
      <w:r w:rsidR="00853B9F">
        <w:rPr>
          <w:rFonts w:eastAsia="Calibri" w:cs="Arial"/>
          <w:szCs w:val="22"/>
          <w:lang w:eastAsia="en-US"/>
        </w:rPr>
        <w:t xml:space="preserve"> to </w:t>
      </w:r>
      <w:r>
        <w:rPr>
          <w:rFonts w:eastAsia="Calibri" w:cs="Arial"/>
          <w:szCs w:val="22"/>
          <w:lang w:eastAsia="en-US"/>
        </w:rPr>
        <w:t xml:space="preserve">COVID 19: Exposure and Infections.   </w:t>
      </w:r>
    </w:p>
    <w:p w:rsidR="00F46B77" w:rsidRPr="00552491" w:rsidRDefault="00F46B77" w:rsidP="00F46B77">
      <w:pPr>
        <w:spacing w:before="100" w:beforeAutospacing="1" w:after="100" w:afterAutospacing="1" w:line="276" w:lineRule="auto"/>
        <w:ind w:left="720" w:hanging="720"/>
        <w:rPr>
          <w:rFonts w:eastAsia="Calibri" w:cs="Arial"/>
          <w:szCs w:val="22"/>
          <w:lang w:eastAsia="en-US"/>
        </w:rPr>
      </w:pPr>
      <w:r w:rsidRPr="00552491">
        <w:rPr>
          <w:rFonts w:eastAsia="Calibri" w:cs="Arial"/>
          <w:szCs w:val="22"/>
          <w:lang w:eastAsia="en-US"/>
        </w:rPr>
        <w:t>(2)</w:t>
      </w:r>
      <w:r w:rsidRPr="00552491">
        <w:rPr>
          <w:rFonts w:eastAsia="Calibri" w:cs="Arial"/>
          <w:szCs w:val="22"/>
          <w:lang w:eastAsia="en-US"/>
        </w:rPr>
        <w:tab/>
      </w:r>
      <w:r w:rsidR="00853B9F">
        <w:rPr>
          <w:rFonts w:eastAsia="Calibri" w:cs="Arial"/>
          <w:szCs w:val="22"/>
          <w:lang w:eastAsia="en-US"/>
        </w:rPr>
        <w:t xml:space="preserve">No, not only four- and five-start graded establishments are used. </w:t>
      </w:r>
      <w:r>
        <w:rPr>
          <w:rFonts w:eastAsia="Calibri" w:cs="Arial"/>
          <w:szCs w:val="22"/>
          <w:lang w:eastAsia="en-US"/>
        </w:rPr>
        <w:t xml:space="preserve">There are hotels lower than four </w:t>
      </w:r>
      <w:r w:rsidRPr="00552491">
        <w:rPr>
          <w:rFonts w:eastAsia="Calibri" w:cs="Arial"/>
          <w:szCs w:val="22"/>
          <w:lang w:eastAsia="en-US"/>
        </w:rPr>
        <w:t xml:space="preserve">and five-star graded </w:t>
      </w:r>
      <w:r>
        <w:rPr>
          <w:rFonts w:eastAsia="Calibri" w:cs="Arial"/>
          <w:szCs w:val="22"/>
          <w:lang w:eastAsia="en-US"/>
        </w:rPr>
        <w:t xml:space="preserve">establishments that are offered, assessed and declared </w:t>
      </w:r>
      <w:r w:rsidRPr="00552491">
        <w:rPr>
          <w:rFonts w:eastAsia="Calibri" w:cs="Arial"/>
          <w:szCs w:val="22"/>
          <w:lang w:eastAsia="en-US"/>
        </w:rPr>
        <w:t>suitable quarantine facilities</w:t>
      </w:r>
      <w:r>
        <w:rPr>
          <w:rFonts w:eastAsia="Calibri" w:cs="Arial"/>
          <w:szCs w:val="22"/>
          <w:lang w:eastAsia="en-US"/>
        </w:rPr>
        <w:t>.</w:t>
      </w:r>
    </w:p>
    <w:p w:rsidR="00F46B77" w:rsidRDefault="00F46B77" w:rsidP="00F46B77">
      <w:pPr>
        <w:spacing w:before="100" w:beforeAutospacing="1" w:after="100" w:afterAutospacing="1" w:line="276" w:lineRule="auto"/>
        <w:ind w:left="720" w:hanging="720"/>
        <w:rPr>
          <w:rFonts w:eastAsia="Calibri" w:cs="Arial"/>
          <w:szCs w:val="22"/>
          <w:lang w:eastAsia="en-US"/>
        </w:rPr>
      </w:pPr>
      <w:r w:rsidRPr="00552491">
        <w:rPr>
          <w:rFonts w:eastAsia="Calibri" w:cs="Arial"/>
          <w:szCs w:val="22"/>
          <w:lang w:eastAsia="en-US"/>
        </w:rPr>
        <w:t>(3)</w:t>
      </w:r>
      <w:r w:rsidRPr="00552491">
        <w:rPr>
          <w:rFonts w:eastAsia="Calibri" w:cs="Arial"/>
          <w:szCs w:val="22"/>
          <w:lang w:eastAsia="en-US"/>
        </w:rPr>
        <w:tab/>
      </w:r>
      <w:r>
        <w:rPr>
          <w:rFonts w:eastAsia="Calibri" w:cs="Arial"/>
          <w:szCs w:val="22"/>
          <w:lang w:eastAsia="en-US"/>
        </w:rPr>
        <w:t xml:space="preserve">The Department concludes agreements with establishments. </w:t>
      </w:r>
    </w:p>
    <w:p w:rsidR="00F46B77" w:rsidRDefault="00F46B77" w:rsidP="00F46B77">
      <w:pPr>
        <w:spacing w:before="100" w:beforeAutospacing="1" w:after="100" w:afterAutospacing="1" w:line="276" w:lineRule="auto"/>
        <w:ind w:left="720" w:hanging="720"/>
        <w:rPr>
          <w:rFonts w:eastAsia="Calibri" w:cs="Arial"/>
          <w:szCs w:val="22"/>
          <w:lang w:eastAsia="en-US"/>
        </w:rPr>
      </w:pPr>
      <w:r>
        <w:rPr>
          <w:rFonts w:eastAsia="Calibri" w:cs="Arial"/>
          <w:szCs w:val="22"/>
          <w:lang w:eastAsia="en-US"/>
        </w:rPr>
        <w:tab/>
      </w:r>
      <w:r w:rsidRPr="00552491">
        <w:rPr>
          <w:rFonts w:eastAsia="Calibri" w:cs="Arial"/>
          <w:szCs w:val="22"/>
          <w:lang w:eastAsia="en-US"/>
        </w:rPr>
        <w:t xml:space="preserve">(a) </w:t>
      </w:r>
      <w:r>
        <w:rPr>
          <w:rFonts w:eastAsia="Calibri" w:cs="Arial"/>
          <w:szCs w:val="22"/>
          <w:lang w:eastAsia="en-US"/>
        </w:rPr>
        <w:t>Standard service level agreement outlining the obligations of both parties.</w:t>
      </w:r>
    </w:p>
    <w:p w:rsidR="00F46B77" w:rsidRPr="00552491" w:rsidRDefault="00F46B77" w:rsidP="00F46B77">
      <w:pPr>
        <w:spacing w:before="100" w:beforeAutospacing="1" w:after="100" w:afterAutospacing="1" w:line="276" w:lineRule="auto"/>
        <w:ind w:left="720" w:hanging="720"/>
        <w:rPr>
          <w:rFonts w:eastAsia="Calibri" w:cs="Arial"/>
          <w:szCs w:val="22"/>
          <w:lang w:eastAsia="en-US"/>
        </w:rPr>
      </w:pPr>
      <w:r>
        <w:rPr>
          <w:rFonts w:eastAsia="Calibri" w:cs="Arial"/>
          <w:szCs w:val="22"/>
          <w:lang w:eastAsia="en-US"/>
        </w:rPr>
        <w:tab/>
      </w:r>
      <w:r w:rsidRPr="00552491">
        <w:rPr>
          <w:rFonts w:eastAsia="Calibri" w:cs="Arial"/>
          <w:szCs w:val="22"/>
          <w:lang w:eastAsia="en-US"/>
        </w:rPr>
        <w:t xml:space="preserve">(b) </w:t>
      </w:r>
      <w:r>
        <w:rPr>
          <w:rFonts w:eastAsia="Calibri" w:cs="Arial"/>
          <w:szCs w:val="22"/>
          <w:lang w:eastAsia="en-US"/>
        </w:rPr>
        <w:t>There is no notice period. The Department issues a letter of appointment to the establishment upon recei</w:t>
      </w:r>
      <w:r w:rsidR="00FA5EA0">
        <w:rPr>
          <w:rFonts w:eastAsia="Calibri" w:cs="Arial"/>
          <w:szCs w:val="22"/>
          <w:lang w:eastAsia="en-US"/>
        </w:rPr>
        <w:t>pt of</w:t>
      </w:r>
      <w:r>
        <w:rPr>
          <w:rFonts w:eastAsia="Calibri" w:cs="Arial"/>
          <w:szCs w:val="22"/>
          <w:lang w:eastAsia="en-US"/>
        </w:rPr>
        <w:t xml:space="preserve"> confirmation of the number of people that will be quarantined from </w:t>
      </w:r>
      <w:r w:rsidR="00853B9F">
        <w:rPr>
          <w:rFonts w:eastAsia="Calibri" w:cs="Arial"/>
          <w:szCs w:val="22"/>
          <w:lang w:eastAsia="en-US"/>
        </w:rPr>
        <w:t xml:space="preserve">the </w:t>
      </w:r>
      <w:r>
        <w:rPr>
          <w:rFonts w:eastAsia="Calibri" w:cs="Arial"/>
          <w:szCs w:val="22"/>
          <w:lang w:eastAsia="en-US"/>
        </w:rPr>
        <w:t>Department of International Relations and C</w:t>
      </w:r>
      <w:r w:rsidR="00FA5EA0">
        <w:rPr>
          <w:rFonts w:eastAsia="Calibri" w:cs="Arial"/>
          <w:szCs w:val="22"/>
          <w:lang w:eastAsia="en-US"/>
        </w:rPr>
        <w:t>o</w:t>
      </w:r>
      <w:r>
        <w:rPr>
          <w:rFonts w:eastAsia="Calibri" w:cs="Arial"/>
          <w:szCs w:val="22"/>
          <w:lang w:eastAsia="en-US"/>
        </w:rPr>
        <w:t>o</w:t>
      </w:r>
      <w:r w:rsidR="00FA5EA0">
        <w:rPr>
          <w:rFonts w:eastAsia="Calibri" w:cs="Arial"/>
          <w:szCs w:val="22"/>
          <w:lang w:eastAsia="en-US"/>
        </w:rPr>
        <w:t>peration</w:t>
      </w:r>
      <w:r>
        <w:rPr>
          <w:rFonts w:eastAsia="Calibri" w:cs="Arial"/>
          <w:szCs w:val="22"/>
          <w:lang w:eastAsia="en-US"/>
        </w:rPr>
        <w:t xml:space="preserve">. </w:t>
      </w:r>
    </w:p>
    <w:p w:rsidR="00F46B77" w:rsidRDefault="00F46B77" w:rsidP="00F46B77">
      <w:pPr>
        <w:spacing w:before="100" w:beforeAutospacing="1" w:after="100" w:afterAutospacing="1" w:line="276" w:lineRule="auto"/>
        <w:ind w:left="720" w:hanging="720"/>
        <w:rPr>
          <w:rFonts w:eastAsia="Calibri" w:cs="Arial"/>
          <w:szCs w:val="22"/>
          <w:lang w:eastAsia="en-US"/>
        </w:rPr>
      </w:pPr>
      <w:r w:rsidRPr="00552491">
        <w:rPr>
          <w:rFonts w:eastAsia="Calibri" w:cs="Arial"/>
          <w:szCs w:val="22"/>
          <w:lang w:eastAsia="en-US"/>
        </w:rPr>
        <w:t>(4)</w:t>
      </w:r>
      <w:r w:rsidRPr="00552491">
        <w:rPr>
          <w:rFonts w:eastAsia="Calibri" w:cs="Arial"/>
          <w:szCs w:val="22"/>
          <w:lang w:eastAsia="en-US"/>
        </w:rPr>
        <w:tab/>
      </w:r>
      <w:r>
        <w:rPr>
          <w:rFonts w:eastAsia="Calibri" w:cs="Arial"/>
          <w:szCs w:val="22"/>
          <w:lang w:eastAsia="en-US"/>
        </w:rPr>
        <w:t xml:space="preserve">The establishment </w:t>
      </w:r>
      <w:r w:rsidR="00853B9F">
        <w:rPr>
          <w:rFonts w:eastAsia="Calibri" w:cs="Arial"/>
          <w:szCs w:val="22"/>
          <w:lang w:eastAsia="en-US"/>
        </w:rPr>
        <w:t xml:space="preserve">also </w:t>
      </w:r>
      <w:r>
        <w:rPr>
          <w:rFonts w:eastAsia="Calibri" w:cs="Arial"/>
          <w:szCs w:val="22"/>
          <w:lang w:eastAsia="en-US"/>
        </w:rPr>
        <w:t xml:space="preserve">accommodates staff that will be serving the quarantined people. This includes </w:t>
      </w:r>
      <w:r w:rsidR="00853B9F">
        <w:rPr>
          <w:rFonts w:eastAsia="Calibri" w:cs="Arial"/>
          <w:szCs w:val="22"/>
          <w:lang w:eastAsia="en-US"/>
        </w:rPr>
        <w:t>medical</w:t>
      </w:r>
      <w:r>
        <w:rPr>
          <w:rFonts w:eastAsia="Calibri" w:cs="Arial"/>
          <w:szCs w:val="22"/>
          <w:lang w:eastAsia="en-US"/>
        </w:rPr>
        <w:t xml:space="preserve"> staff. </w:t>
      </w:r>
    </w:p>
    <w:p w:rsidR="00F46B77" w:rsidRDefault="00F46B77" w:rsidP="00F46B77">
      <w:pPr>
        <w:ind w:left="720" w:right="-14" w:hanging="720"/>
        <w:outlineLvl w:val="0"/>
        <w:rPr>
          <w:rFonts w:eastAsia="Calibri" w:cs="Arial"/>
          <w:szCs w:val="22"/>
          <w:lang w:eastAsia="en-US"/>
        </w:rPr>
      </w:pPr>
      <w:r w:rsidRPr="007254B8">
        <w:rPr>
          <w:rFonts w:eastAsia="Calibri" w:cs="Arial"/>
          <w:szCs w:val="22"/>
          <w:lang w:eastAsia="en-US"/>
        </w:rPr>
        <w:t xml:space="preserve"> (5)</w:t>
      </w:r>
      <w:r w:rsidRPr="007254B8">
        <w:rPr>
          <w:rFonts w:eastAsia="Calibri" w:cs="Arial"/>
          <w:szCs w:val="22"/>
          <w:lang w:eastAsia="en-US"/>
        </w:rPr>
        <w:tab/>
      </w:r>
      <w:r>
        <w:rPr>
          <w:rFonts w:eastAsia="Calibri" w:cs="Arial"/>
          <w:szCs w:val="22"/>
          <w:lang w:eastAsia="en-US"/>
        </w:rPr>
        <w:t xml:space="preserve">The </w:t>
      </w:r>
      <w:r w:rsidR="00853B9F">
        <w:rPr>
          <w:rFonts w:eastAsia="Calibri" w:cs="Arial"/>
          <w:szCs w:val="22"/>
          <w:lang w:eastAsia="en-US"/>
        </w:rPr>
        <w:t>DPWI</w:t>
      </w:r>
      <w:r>
        <w:rPr>
          <w:rFonts w:eastAsia="Calibri" w:cs="Arial"/>
          <w:szCs w:val="22"/>
          <w:lang w:eastAsia="en-US"/>
        </w:rPr>
        <w:t xml:space="preserve"> does not </w:t>
      </w:r>
      <w:r w:rsidR="00853B9F">
        <w:rPr>
          <w:rFonts w:eastAsia="Calibri" w:cs="Arial"/>
          <w:szCs w:val="22"/>
          <w:lang w:eastAsia="en-US"/>
        </w:rPr>
        <w:t>decide how long people are required to stay at quarantine and isolation facilities</w:t>
      </w:r>
      <w:r>
        <w:rPr>
          <w:rFonts w:eastAsia="Calibri" w:cs="Arial"/>
          <w:szCs w:val="22"/>
          <w:lang w:eastAsia="en-US"/>
        </w:rPr>
        <w:t>.</w:t>
      </w:r>
      <w:r w:rsidR="00853B9F">
        <w:rPr>
          <w:rFonts w:eastAsia="Calibri" w:cs="Arial"/>
          <w:szCs w:val="22"/>
          <w:lang w:eastAsia="en-US"/>
        </w:rPr>
        <w:t xml:space="preserve"> This decision is the responsibility of the Department of Health.</w:t>
      </w:r>
    </w:p>
    <w:p w:rsidR="00F46B77" w:rsidRDefault="00F46B77" w:rsidP="00F46B77">
      <w:pPr>
        <w:ind w:left="720" w:right="-14" w:hanging="720"/>
        <w:outlineLvl w:val="0"/>
        <w:rPr>
          <w:rFonts w:eastAsia="Calibri" w:cs="Arial"/>
          <w:szCs w:val="22"/>
          <w:lang w:eastAsia="en-US"/>
        </w:rPr>
      </w:pPr>
    </w:p>
    <w:p w:rsidR="00F46B77" w:rsidRDefault="00F46B77" w:rsidP="00F46B77">
      <w:pPr>
        <w:ind w:left="720" w:right="-14" w:hanging="720"/>
        <w:outlineLvl w:val="0"/>
        <w:rPr>
          <w:rFonts w:eastAsia="Calibri" w:cs="Arial"/>
          <w:szCs w:val="22"/>
          <w:lang w:eastAsia="en-US"/>
        </w:rPr>
      </w:pPr>
      <w:r>
        <w:rPr>
          <w:rFonts w:eastAsia="Calibri" w:cs="Arial"/>
          <w:szCs w:val="22"/>
          <w:lang w:eastAsia="en-US"/>
        </w:rPr>
        <w:tab/>
      </w:r>
      <w:r w:rsidRPr="007254B8">
        <w:rPr>
          <w:rFonts w:eastAsia="Calibri" w:cs="Arial"/>
          <w:szCs w:val="22"/>
          <w:lang w:eastAsia="en-US"/>
        </w:rPr>
        <w:t xml:space="preserve">(a) </w:t>
      </w:r>
      <w:r>
        <w:rPr>
          <w:rFonts w:eastAsia="Calibri" w:cs="Arial"/>
          <w:szCs w:val="22"/>
          <w:lang w:eastAsia="en-US"/>
        </w:rPr>
        <w:t xml:space="preserve">not applicable </w:t>
      </w:r>
    </w:p>
    <w:p w:rsidR="00F46B77" w:rsidRDefault="00F46B77" w:rsidP="00F46B77">
      <w:pPr>
        <w:ind w:left="720" w:right="-14" w:hanging="720"/>
        <w:outlineLvl w:val="0"/>
        <w:rPr>
          <w:rFonts w:eastAsia="Calibri" w:cs="Arial"/>
          <w:szCs w:val="22"/>
          <w:lang w:eastAsia="en-US"/>
        </w:rPr>
      </w:pPr>
      <w:r>
        <w:rPr>
          <w:rFonts w:eastAsia="Calibri" w:cs="Arial"/>
          <w:szCs w:val="22"/>
          <w:lang w:eastAsia="en-US"/>
        </w:rPr>
        <w:tab/>
      </w:r>
      <w:r w:rsidRPr="007254B8">
        <w:rPr>
          <w:rFonts w:eastAsia="Calibri" w:cs="Arial"/>
          <w:szCs w:val="22"/>
          <w:lang w:eastAsia="en-US"/>
        </w:rPr>
        <w:t xml:space="preserve">(b) </w:t>
      </w:r>
      <w:r>
        <w:rPr>
          <w:rFonts w:eastAsia="Calibri" w:cs="Arial"/>
          <w:szCs w:val="22"/>
          <w:lang w:eastAsia="en-US"/>
        </w:rPr>
        <w:t xml:space="preserve">not applicable </w:t>
      </w:r>
    </w:p>
    <w:p w:rsidR="00F46B77" w:rsidRDefault="00F46B77" w:rsidP="00F46B77">
      <w:pPr>
        <w:ind w:left="720" w:right="-14" w:hanging="720"/>
        <w:outlineLvl w:val="0"/>
        <w:rPr>
          <w:rFonts w:eastAsia="Calibri" w:cs="Arial"/>
          <w:szCs w:val="22"/>
          <w:lang w:eastAsia="en-US"/>
        </w:rPr>
      </w:pPr>
    </w:p>
    <w:p w:rsidR="007A1A41" w:rsidRPr="007A4243" w:rsidRDefault="007A1A41" w:rsidP="002265E0">
      <w:pPr>
        <w:spacing w:line="360" w:lineRule="auto"/>
        <w:rPr>
          <w:b/>
          <w:bCs/>
          <w:sz w:val="24"/>
          <w:szCs w:val="24"/>
        </w:rPr>
      </w:pPr>
    </w:p>
    <w:sectPr w:rsidR="007A1A41" w:rsidRPr="007A4243" w:rsidSect="00F46B77">
      <w:headerReference w:type="default" r:id="rId10"/>
      <w:footerReference w:type="default" r:id="rId11"/>
      <w:pgSz w:w="12240" w:h="15840"/>
      <w:pgMar w:top="709"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E6E" w:rsidRDefault="00B36E6E" w:rsidP="00B01072">
      <w:r>
        <w:separator/>
      </w:r>
    </w:p>
  </w:endnote>
  <w:endnote w:type="continuationSeparator" w:id="0">
    <w:p w:rsidR="00B36E6E" w:rsidRDefault="00B36E6E"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D" w:rsidRPr="00737457" w:rsidRDefault="007C7B0D"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 xml:space="preserve">NATIONAL ASSEMBLY QUESTION NO. </w:t>
    </w:r>
    <w:r w:rsidR="007254B8">
      <w:rPr>
        <w:rFonts w:eastAsiaTheme="majorEastAsia" w:cs="Arial"/>
        <w:b/>
        <w:sz w:val="18"/>
        <w:szCs w:val="18"/>
      </w:rPr>
      <w:t>855</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007254B8" w:rsidRPr="007254B8">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67322E" w:rsidRPr="0067322E">
      <w:rPr>
        <w:rFonts w:eastAsiaTheme="majorEastAsia" w:cs="Arial"/>
        <w:b/>
        <w:noProof/>
        <w:sz w:val="18"/>
        <w:szCs w:val="18"/>
      </w:rPr>
      <w:t>2</w:t>
    </w:r>
    <w:r w:rsidRPr="00E66692">
      <w:rPr>
        <w:rFonts w:eastAsiaTheme="majorEastAsia" w:cs="Arial"/>
        <w:b/>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E6E" w:rsidRDefault="00B36E6E" w:rsidP="00B01072">
      <w:r>
        <w:separator/>
      </w:r>
    </w:p>
  </w:footnote>
  <w:footnote w:type="continuationSeparator" w:id="0">
    <w:p w:rsidR="00B36E6E" w:rsidRDefault="00B36E6E"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D" w:rsidRDefault="007C7B0D">
    <w:pPr>
      <w:pStyle w:val="Header"/>
      <w:jc w:val="right"/>
    </w:pPr>
  </w:p>
  <w:p w:rsidR="007C7B0D" w:rsidRDefault="007C7B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7"/>
  </w:num>
  <w:num w:numId="3">
    <w:abstractNumId w:val="8"/>
  </w:num>
  <w:num w:numId="4">
    <w:abstractNumId w:val="18"/>
  </w:num>
  <w:num w:numId="5">
    <w:abstractNumId w:val="6"/>
  </w:num>
  <w:num w:numId="6">
    <w:abstractNumId w:val="16"/>
  </w:num>
  <w:num w:numId="7">
    <w:abstractNumId w:val="2"/>
  </w:num>
  <w:num w:numId="8">
    <w:abstractNumId w:val="4"/>
  </w:num>
  <w:num w:numId="9">
    <w:abstractNumId w:val="1"/>
  </w:num>
  <w:num w:numId="10">
    <w:abstractNumId w:val="13"/>
  </w:num>
  <w:num w:numId="11">
    <w:abstractNumId w:val="15"/>
  </w:num>
  <w:num w:numId="12">
    <w:abstractNumId w:val="0"/>
  </w:num>
  <w:num w:numId="13">
    <w:abstractNumId w:val="14"/>
  </w:num>
  <w:num w:numId="14">
    <w:abstractNumId w:val="19"/>
  </w:num>
  <w:num w:numId="15">
    <w:abstractNumId w:val="3"/>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NLM0MbS0MDa1MDFR0lEKTi0uzszPAykwrgUAQIYoDi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4F49"/>
    <w:rsid w:val="00076BCC"/>
    <w:rsid w:val="0008103D"/>
    <w:rsid w:val="0008569E"/>
    <w:rsid w:val="00086349"/>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6CCB"/>
    <w:rsid w:val="001208A2"/>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5F06"/>
    <w:rsid w:val="001602D9"/>
    <w:rsid w:val="00162A0F"/>
    <w:rsid w:val="00163F3B"/>
    <w:rsid w:val="00166FD7"/>
    <w:rsid w:val="001729E9"/>
    <w:rsid w:val="001743CF"/>
    <w:rsid w:val="00174560"/>
    <w:rsid w:val="00177367"/>
    <w:rsid w:val="00180395"/>
    <w:rsid w:val="0018124B"/>
    <w:rsid w:val="001833AC"/>
    <w:rsid w:val="0019162A"/>
    <w:rsid w:val="001965C9"/>
    <w:rsid w:val="001A22C6"/>
    <w:rsid w:val="001A5213"/>
    <w:rsid w:val="001B177D"/>
    <w:rsid w:val="001C2A53"/>
    <w:rsid w:val="001C2B34"/>
    <w:rsid w:val="001C3FDF"/>
    <w:rsid w:val="001C4269"/>
    <w:rsid w:val="001C602F"/>
    <w:rsid w:val="001C6CA1"/>
    <w:rsid w:val="001E486F"/>
    <w:rsid w:val="001F0D11"/>
    <w:rsid w:val="001F1F16"/>
    <w:rsid w:val="001F698C"/>
    <w:rsid w:val="00203E0F"/>
    <w:rsid w:val="00206C11"/>
    <w:rsid w:val="0021107A"/>
    <w:rsid w:val="00211C78"/>
    <w:rsid w:val="002178BA"/>
    <w:rsid w:val="002229B7"/>
    <w:rsid w:val="002245A8"/>
    <w:rsid w:val="002265CB"/>
    <w:rsid w:val="002265E0"/>
    <w:rsid w:val="0023195F"/>
    <w:rsid w:val="00232D48"/>
    <w:rsid w:val="00243357"/>
    <w:rsid w:val="00243A1C"/>
    <w:rsid w:val="002458D7"/>
    <w:rsid w:val="00257D56"/>
    <w:rsid w:val="00260575"/>
    <w:rsid w:val="00263A4A"/>
    <w:rsid w:val="0027383D"/>
    <w:rsid w:val="00275F2F"/>
    <w:rsid w:val="00277D78"/>
    <w:rsid w:val="002826E5"/>
    <w:rsid w:val="00282C44"/>
    <w:rsid w:val="002837A2"/>
    <w:rsid w:val="00291BC2"/>
    <w:rsid w:val="0029301E"/>
    <w:rsid w:val="00294275"/>
    <w:rsid w:val="00296C6F"/>
    <w:rsid w:val="002A36F2"/>
    <w:rsid w:val="002A3DCF"/>
    <w:rsid w:val="002A5D13"/>
    <w:rsid w:val="002B2F32"/>
    <w:rsid w:val="002B7305"/>
    <w:rsid w:val="002C175C"/>
    <w:rsid w:val="002C603A"/>
    <w:rsid w:val="002C7394"/>
    <w:rsid w:val="002E6B86"/>
    <w:rsid w:val="00301B48"/>
    <w:rsid w:val="00302C99"/>
    <w:rsid w:val="003031BE"/>
    <w:rsid w:val="003074FB"/>
    <w:rsid w:val="00307BEC"/>
    <w:rsid w:val="00321FAA"/>
    <w:rsid w:val="003241F6"/>
    <w:rsid w:val="00325E8F"/>
    <w:rsid w:val="003261F2"/>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7531"/>
    <w:rsid w:val="003718A9"/>
    <w:rsid w:val="003731CC"/>
    <w:rsid w:val="00382C94"/>
    <w:rsid w:val="00385CC5"/>
    <w:rsid w:val="003903FA"/>
    <w:rsid w:val="003930E2"/>
    <w:rsid w:val="003A0AD7"/>
    <w:rsid w:val="003B1FAF"/>
    <w:rsid w:val="003B3F50"/>
    <w:rsid w:val="003D262F"/>
    <w:rsid w:val="003D3567"/>
    <w:rsid w:val="003D3867"/>
    <w:rsid w:val="003D41B8"/>
    <w:rsid w:val="003D6168"/>
    <w:rsid w:val="003E21E3"/>
    <w:rsid w:val="003E2910"/>
    <w:rsid w:val="003E5694"/>
    <w:rsid w:val="003F3ABB"/>
    <w:rsid w:val="003F628A"/>
    <w:rsid w:val="003F6C7B"/>
    <w:rsid w:val="004079CA"/>
    <w:rsid w:val="00413C62"/>
    <w:rsid w:val="00422352"/>
    <w:rsid w:val="00432C4E"/>
    <w:rsid w:val="00433D3D"/>
    <w:rsid w:val="004342FE"/>
    <w:rsid w:val="0043545C"/>
    <w:rsid w:val="00435691"/>
    <w:rsid w:val="00440446"/>
    <w:rsid w:val="0044149F"/>
    <w:rsid w:val="004422F9"/>
    <w:rsid w:val="00446AA2"/>
    <w:rsid w:val="00451A52"/>
    <w:rsid w:val="004532AE"/>
    <w:rsid w:val="00453445"/>
    <w:rsid w:val="00457D68"/>
    <w:rsid w:val="00465041"/>
    <w:rsid w:val="00466FB6"/>
    <w:rsid w:val="004739D7"/>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E27A5"/>
    <w:rsid w:val="004E32E3"/>
    <w:rsid w:val="004E5E0B"/>
    <w:rsid w:val="004E6875"/>
    <w:rsid w:val="004E7332"/>
    <w:rsid w:val="004F329B"/>
    <w:rsid w:val="004F4F0B"/>
    <w:rsid w:val="004F5925"/>
    <w:rsid w:val="004F61F7"/>
    <w:rsid w:val="00513712"/>
    <w:rsid w:val="00513A90"/>
    <w:rsid w:val="005144F3"/>
    <w:rsid w:val="0052239F"/>
    <w:rsid w:val="00524D71"/>
    <w:rsid w:val="005271BF"/>
    <w:rsid w:val="00531D8A"/>
    <w:rsid w:val="005330F9"/>
    <w:rsid w:val="0053382B"/>
    <w:rsid w:val="00536224"/>
    <w:rsid w:val="00540DA6"/>
    <w:rsid w:val="005449EC"/>
    <w:rsid w:val="00550A0F"/>
    <w:rsid w:val="00550E45"/>
    <w:rsid w:val="00552491"/>
    <w:rsid w:val="00557577"/>
    <w:rsid w:val="00560E8F"/>
    <w:rsid w:val="00563D73"/>
    <w:rsid w:val="00570B4C"/>
    <w:rsid w:val="005716E6"/>
    <w:rsid w:val="00574AE0"/>
    <w:rsid w:val="0057746F"/>
    <w:rsid w:val="005776E5"/>
    <w:rsid w:val="0058354A"/>
    <w:rsid w:val="00591850"/>
    <w:rsid w:val="005940D1"/>
    <w:rsid w:val="00594D86"/>
    <w:rsid w:val="005B1E2B"/>
    <w:rsid w:val="005B286F"/>
    <w:rsid w:val="005B2D19"/>
    <w:rsid w:val="005B3B26"/>
    <w:rsid w:val="005B3D65"/>
    <w:rsid w:val="005B44B7"/>
    <w:rsid w:val="005C570C"/>
    <w:rsid w:val="005C699E"/>
    <w:rsid w:val="005D076F"/>
    <w:rsid w:val="005D1762"/>
    <w:rsid w:val="005D4543"/>
    <w:rsid w:val="005D5B0B"/>
    <w:rsid w:val="005D7673"/>
    <w:rsid w:val="005E2D86"/>
    <w:rsid w:val="005E444A"/>
    <w:rsid w:val="005E535A"/>
    <w:rsid w:val="005E6AF1"/>
    <w:rsid w:val="005E71DB"/>
    <w:rsid w:val="005E7636"/>
    <w:rsid w:val="005F1CFF"/>
    <w:rsid w:val="005F206A"/>
    <w:rsid w:val="005F35F3"/>
    <w:rsid w:val="005F4C62"/>
    <w:rsid w:val="0060047A"/>
    <w:rsid w:val="006025D1"/>
    <w:rsid w:val="00605E8F"/>
    <w:rsid w:val="00606E21"/>
    <w:rsid w:val="00610DB6"/>
    <w:rsid w:val="0061156B"/>
    <w:rsid w:val="00612531"/>
    <w:rsid w:val="00616097"/>
    <w:rsid w:val="00623007"/>
    <w:rsid w:val="00623053"/>
    <w:rsid w:val="00624A4D"/>
    <w:rsid w:val="00625573"/>
    <w:rsid w:val="00625D06"/>
    <w:rsid w:val="00632C03"/>
    <w:rsid w:val="006343C2"/>
    <w:rsid w:val="00641E3A"/>
    <w:rsid w:val="006462D7"/>
    <w:rsid w:val="00655338"/>
    <w:rsid w:val="00656CC9"/>
    <w:rsid w:val="006576EF"/>
    <w:rsid w:val="00663533"/>
    <w:rsid w:val="00670BA5"/>
    <w:rsid w:val="0067322E"/>
    <w:rsid w:val="00675570"/>
    <w:rsid w:val="00675938"/>
    <w:rsid w:val="00675C68"/>
    <w:rsid w:val="00683024"/>
    <w:rsid w:val="00684BB6"/>
    <w:rsid w:val="00685646"/>
    <w:rsid w:val="006914FB"/>
    <w:rsid w:val="00694DF7"/>
    <w:rsid w:val="006A027A"/>
    <w:rsid w:val="006A05C9"/>
    <w:rsid w:val="006B1166"/>
    <w:rsid w:val="006B79CB"/>
    <w:rsid w:val="006C1F95"/>
    <w:rsid w:val="006C3E5B"/>
    <w:rsid w:val="006D0841"/>
    <w:rsid w:val="006D1A51"/>
    <w:rsid w:val="006D4597"/>
    <w:rsid w:val="006D4C8A"/>
    <w:rsid w:val="006E1211"/>
    <w:rsid w:val="006E1C1F"/>
    <w:rsid w:val="006E54EA"/>
    <w:rsid w:val="006E6EDC"/>
    <w:rsid w:val="006F2930"/>
    <w:rsid w:val="006F36F8"/>
    <w:rsid w:val="006F6CCD"/>
    <w:rsid w:val="00705DD0"/>
    <w:rsid w:val="00713D62"/>
    <w:rsid w:val="007144AF"/>
    <w:rsid w:val="007254B8"/>
    <w:rsid w:val="0073270F"/>
    <w:rsid w:val="00737327"/>
    <w:rsid w:val="00737457"/>
    <w:rsid w:val="00741804"/>
    <w:rsid w:val="007422B3"/>
    <w:rsid w:val="00743527"/>
    <w:rsid w:val="00755DEC"/>
    <w:rsid w:val="0075656E"/>
    <w:rsid w:val="00760875"/>
    <w:rsid w:val="007625B5"/>
    <w:rsid w:val="00762641"/>
    <w:rsid w:val="007713CC"/>
    <w:rsid w:val="0077480B"/>
    <w:rsid w:val="00781562"/>
    <w:rsid w:val="00794233"/>
    <w:rsid w:val="007950DA"/>
    <w:rsid w:val="00795939"/>
    <w:rsid w:val="007A03D5"/>
    <w:rsid w:val="007A1A41"/>
    <w:rsid w:val="007A4243"/>
    <w:rsid w:val="007A7318"/>
    <w:rsid w:val="007B33EB"/>
    <w:rsid w:val="007C4AFA"/>
    <w:rsid w:val="007C7B0D"/>
    <w:rsid w:val="007E0072"/>
    <w:rsid w:val="007E1695"/>
    <w:rsid w:val="007E1862"/>
    <w:rsid w:val="007E3B7C"/>
    <w:rsid w:val="007E4E3E"/>
    <w:rsid w:val="007E63B3"/>
    <w:rsid w:val="007F2807"/>
    <w:rsid w:val="007F44E3"/>
    <w:rsid w:val="007F5165"/>
    <w:rsid w:val="007F51BC"/>
    <w:rsid w:val="008039CD"/>
    <w:rsid w:val="00803A16"/>
    <w:rsid w:val="00810319"/>
    <w:rsid w:val="008208CF"/>
    <w:rsid w:val="008232E5"/>
    <w:rsid w:val="00831826"/>
    <w:rsid w:val="00836EA6"/>
    <w:rsid w:val="008425A3"/>
    <w:rsid w:val="00847567"/>
    <w:rsid w:val="00853B9F"/>
    <w:rsid w:val="00854D28"/>
    <w:rsid w:val="0085572D"/>
    <w:rsid w:val="00860122"/>
    <w:rsid w:val="00870CEE"/>
    <w:rsid w:val="008717E7"/>
    <w:rsid w:val="00873D00"/>
    <w:rsid w:val="00873D6D"/>
    <w:rsid w:val="00874C55"/>
    <w:rsid w:val="0088064A"/>
    <w:rsid w:val="00881332"/>
    <w:rsid w:val="0089342B"/>
    <w:rsid w:val="008961F8"/>
    <w:rsid w:val="00897581"/>
    <w:rsid w:val="008A28F5"/>
    <w:rsid w:val="008A4354"/>
    <w:rsid w:val="008B3660"/>
    <w:rsid w:val="008C472C"/>
    <w:rsid w:val="008D1494"/>
    <w:rsid w:val="008D325D"/>
    <w:rsid w:val="008D376A"/>
    <w:rsid w:val="008D5076"/>
    <w:rsid w:val="008F177A"/>
    <w:rsid w:val="008F3C78"/>
    <w:rsid w:val="009148F7"/>
    <w:rsid w:val="00915F23"/>
    <w:rsid w:val="00916D71"/>
    <w:rsid w:val="00924223"/>
    <w:rsid w:val="00926917"/>
    <w:rsid w:val="00926BCD"/>
    <w:rsid w:val="00930B08"/>
    <w:rsid w:val="00931370"/>
    <w:rsid w:val="009335B8"/>
    <w:rsid w:val="00934DB6"/>
    <w:rsid w:val="00940E46"/>
    <w:rsid w:val="00950999"/>
    <w:rsid w:val="00956AE8"/>
    <w:rsid w:val="009571E4"/>
    <w:rsid w:val="00957952"/>
    <w:rsid w:val="00964E55"/>
    <w:rsid w:val="00970F77"/>
    <w:rsid w:val="00974B3B"/>
    <w:rsid w:val="00974E90"/>
    <w:rsid w:val="00976436"/>
    <w:rsid w:val="0097731B"/>
    <w:rsid w:val="00980BB4"/>
    <w:rsid w:val="009826A5"/>
    <w:rsid w:val="0098326B"/>
    <w:rsid w:val="00986B9E"/>
    <w:rsid w:val="00991331"/>
    <w:rsid w:val="00993B09"/>
    <w:rsid w:val="00993C29"/>
    <w:rsid w:val="00997315"/>
    <w:rsid w:val="009A121F"/>
    <w:rsid w:val="009A34AE"/>
    <w:rsid w:val="009A4F0E"/>
    <w:rsid w:val="009A792F"/>
    <w:rsid w:val="009B07DF"/>
    <w:rsid w:val="009B418A"/>
    <w:rsid w:val="009B7DB2"/>
    <w:rsid w:val="009C7EB9"/>
    <w:rsid w:val="009D256C"/>
    <w:rsid w:val="009D55BB"/>
    <w:rsid w:val="009E20D1"/>
    <w:rsid w:val="009E43E0"/>
    <w:rsid w:val="009E4DF2"/>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1072"/>
    <w:rsid w:val="00B016B6"/>
    <w:rsid w:val="00B032DF"/>
    <w:rsid w:val="00B10DDB"/>
    <w:rsid w:val="00B10EA2"/>
    <w:rsid w:val="00B23D7D"/>
    <w:rsid w:val="00B27DA1"/>
    <w:rsid w:val="00B32F50"/>
    <w:rsid w:val="00B33183"/>
    <w:rsid w:val="00B35BD7"/>
    <w:rsid w:val="00B36E6E"/>
    <w:rsid w:val="00B44518"/>
    <w:rsid w:val="00B44E3D"/>
    <w:rsid w:val="00B510CE"/>
    <w:rsid w:val="00B510E3"/>
    <w:rsid w:val="00B5512C"/>
    <w:rsid w:val="00B55B69"/>
    <w:rsid w:val="00B56E2D"/>
    <w:rsid w:val="00B64EFC"/>
    <w:rsid w:val="00B70A58"/>
    <w:rsid w:val="00B71256"/>
    <w:rsid w:val="00B72C9B"/>
    <w:rsid w:val="00B75DFF"/>
    <w:rsid w:val="00B76EA0"/>
    <w:rsid w:val="00B8147F"/>
    <w:rsid w:val="00B91CF8"/>
    <w:rsid w:val="00B966D4"/>
    <w:rsid w:val="00BA0CBE"/>
    <w:rsid w:val="00BA210F"/>
    <w:rsid w:val="00BA3676"/>
    <w:rsid w:val="00BA53FA"/>
    <w:rsid w:val="00BA5896"/>
    <w:rsid w:val="00BB5559"/>
    <w:rsid w:val="00BC3F53"/>
    <w:rsid w:val="00BC494E"/>
    <w:rsid w:val="00BC5C94"/>
    <w:rsid w:val="00BC6AE1"/>
    <w:rsid w:val="00BD1E79"/>
    <w:rsid w:val="00BD2228"/>
    <w:rsid w:val="00BD53C1"/>
    <w:rsid w:val="00BE33F3"/>
    <w:rsid w:val="00C00EF2"/>
    <w:rsid w:val="00C05CEB"/>
    <w:rsid w:val="00C143AE"/>
    <w:rsid w:val="00C143C0"/>
    <w:rsid w:val="00C15E3D"/>
    <w:rsid w:val="00C16434"/>
    <w:rsid w:val="00C16CA4"/>
    <w:rsid w:val="00C2072D"/>
    <w:rsid w:val="00C33545"/>
    <w:rsid w:val="00C402DC"/>
    <w:rsid w:val="00C438C9"/>
    <w:rsid w:val="00C45CDF"/>
    <w:rsid w:val="00C55CF0"/>
    <w:rsid w:val="00C60D6A"/>
    <w:rsid w:val="00C61078"/>
    <w:rsid w:val="00C72E84"/>
    <w:rsid w:val="00C734C8"/>
    <w:rsid w:val="00C94B70"/>
    <w:rsid w:val="00CA025E"/>
    <w:rsid w:val="00CA1745"/>
    <w:rsid w:val="00CA550E"/>
    <w:rsid w:val="00CA5BFB"/>
    <w:rsid w:val="00CB3BBC"/>
    <w:rsid w:val="00CC07E1"/>
    <w:rsid w:val="00CC255F"/>
    <w:rsid w:val="00CC2ECC"/>
    <w:rsid w:val="00CC69B7"/>
    <w:rsid w:val="00CC7AF7"/>
    <w:rsid w:val="00CD0F90"/>
    <w:rsid w:val="00CD5AE1"/>
    <w:rsid w:val="00CD65D3"/>
    <w:rsid w:val="00CE70D6"/>
    <w:rsid w:val="00CE74B8"/>
    <w:rsid w:val="00CF3116"/>
    <w:rsid w:val="00D06A91"/>
    <w:rsid w:val="00D10DEB"/>
    <w:rsid w:val="00D133E8"/>
    <w:rsid w:val="00D15ADE"/>
    <w:rsid w:val="00D2038B"/>
    <w:rsid w:val="00D20CFA"/>
    <w:rsid w:val="00D26A6A"/>
    <w:rsid w:val="00D277FC"/>
    <w:rsid w:val="00D31524"/>
    <w:rsid w:val="00D3269F"/>
    <w:rsid w:val="00D377B6"/>
    <w:rsid w:val="00D41166"/>
    <w:rsid w:val="00D4264C"/>
    <w:rsid w:val="00D42FF6"/>
    <w:rsid w:val="00D43797"/>
    <w:rsid w:val="00D47536"/>
    <w:rsid w:val="00D51778"/>
    <w:rsid w:val="00D51D6B"/>
    <w:rsid w:val="00D53CF9"/>
    <w:rsid w:val="00D55EAB"/>
    <w:rsid w:val="00D64131"/>
    <w:rsid w:val="00D712DD"/>
    <w:rsid w:val="00D74A2D"/>
    <w:rsid w:val="00D80AD6"/>
    <w:rsid w:val="00D82A5F"/>
    <w:rsid w:val="00D84B84"/>
    <w:rsid w:val="00D86A1E"/>
    <w:rsid w:val="00D9548C"/>
    <w:rsid w:val="00DA003F"/>
    <w:rsid w:val="00DA1B8D"/>
    <w:rsid w:val="00DA1BD0"/>
    <w:rsid w:val="00DA5567"/>
    <w:rsid w:val="00DB0C6C"/>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124C"/>
    <w:rsid w:val="00DE24CD"/>
    <w:rsid w:val="00DE7CB5"/>
    <w:rsid w:val="00DF0F83"/>
    <w:rsid w:val="00DF1799"/>
    <w:rsid w:val="00DF49DC"/>
    <w:rsid w:val="00DF6074"/>
    <w:rsid w:val="00E0095B"/>
    <w:rsid w:val="00E00E52"/>
    <w:rsid w:val="00E0385B"/>
    <w:rsid w:val="00E123EB"/>
    <w:rsid w:val="00E13322"/>
    <w:rsid w:val="00E16F8D"/>
    <w:rsid w:val="00E20671"/>
    <w:rsid w:val="00E21BED"/>
    <w:rsid w:val="00E23474"/>
    <w:rsid w:val="00E30AE0"/>
    <w:rsid w:val="00E32A64"/>
    <w:rsid w:val="00E340E0"/>
    <w:rsid w:val="00E35D46"/>
    <w:rsid w:val="00E36049"/>
    <w:rsid w:val="00E3748A"/>
    <w:rsid w:val="00E413BA"/>
    <w:rsid w:val="00E44ADB"/>
    <w:rsid w:val="00E501BF"/>
    <w:rsid w:val="00E526CF"/>
    <w:rsid w:val="00E5380C"/>
    <w:rsid w:val="00E540A4"/>
    <w:rsid w:val="00E60FD3"/>
    <w:rsid w:val="00E619AA"/>
    <w:rsid w:val="00E66692"/>
    <w:rsid w:val="00E74EEE"/>
    <w:rsid w:val="00E779E4"/>
    <w:rsid w:val="00E808B7"/>
    <w:rsid w:val="00E85BBD"/>
    <w:rsid w:val="00E8666B"/>
    <w:rsid w:val="00E91444"/>
    <w:rsid w:val="00E92F28"/>
    <w:rsid w:val="00EA26C6"/>
    <w:rsid w:val="00EA2BCB"/>
    <w:rsid w:val="00EA77E1"/>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67FB"/>
    <w:rsid w:val="00F0701D"/>
    <w:rsid w:val="00F07CC1"/>
    <w:rsid w:val="00F121A7"/>
    <w:rsid w:val="00F15568"/>
    <w:rsid w:val="00F16197"/>
    <w:rsid w:val="00F26CF4"/>
    <w:rsid w:val="00F26E1D"/>
    <w:rsid w:val="00F318FF"/>
    <w:rsid w:val="00F33787"/>
    <w:rsid w:val="00F3566A"/>
    <w:rsid w:val="00F360E0"/>
    <w:rsid w:val="00F4037A"/>
    <w:rsid w:val="00F43075"/>
    <w:rsid w:val="00F4452F"/>
    <w:rsid w:val="00F46B77"/>
    <w:rsid w:val="00F50930"/>
    <w:rsid w:val="00F54C57"/>
    <w:rsid w:val="00F5621E"/>
    <w:rsid w:val="00F57765"/>
    <w:rsid w:val="00F63F16"/>
    <w:rsid w:val="00F73AF6"/>
    <w:rsid w:val="00F73C7B"/>
    <w:rsid w:val="00F76576"/>
    <w:rsid w:val="00F8042B"/>
    <w:rsid w:val="00F8053A"/>
    <w:rsid w:val="00F809F4"/>
    <w:rsid w:val="00F814DF"/>
    <w:rsid w:val="00F831E0"/>
    <w:rsid w:val="00F83FAE"/>
    <w:rsid w:val="00F84401"/>
    <w:rsid w:val="00F84A5B"/>
    <w:rsid w:val="00F91060"/>
    <w:rsid w:val="00F930FA"/>
    <w:rsid w:val="00F93B82"/>
    <w:rsid w:val="00F961EC"/>
    <w:rsid w:val="00FA039D"/>
    <w:rsid w:val="00FA5EA0"/>
    <w:rsid w:val="00FA5EB0"/>
    <w:rsid w:val="00FB2B6B"/>
    <w:rsid w:val="00FB5364"/>
    <w:rsid w:val="00FB6528"/>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D7524-92AA-412D-B406-3FF225B6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2019-11-28T12:46:00Z</cp:lastPrinted>
  <dcterms:created xsi:type="dcterms:W3CDTF">2020-06-09T19:25:00Z</dcterms:created>
  <dcterms:modified xsi:type="dcterms:W3CDTF">2020-06-09T19:25:00Z</dcterms:modified>
</cp:coreProperties>
</file>