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320F2F" w:rsidRPr="00DC6183" w:rsidRDefault="00320F2F" w:rsidP="00320F2F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320F2F" w:rsidRPr="00DC6183" w:rsidRDefault="00320F2F" w:rsidP="00320F2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320F2F" w:rsidRPr="00DC6183" w:rsidRDefault="00320F2F" w:rsidP="00320F2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850</w:t>
      </w:r>
    </w:p>
    <w:p w:rsidR="00320F2F" w:rsidRPr="00DC6183" w:rsidRDefault="00320F2F" w:rsidP="00320F2F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11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03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320F2F" w:rsidRPr="00FF2AAB" w:rsidRDefault="00320F2F" w:rsidP="00320F2F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9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320F2F" w:rsidRPr="009B62AB" w:rsidRDefault="00320F2F" w:rsidP="00320F2F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9B62AB">
        <w:rPr>
          <w:rFonts w:ascii="Arial" w:hAnsi="Arial" w:cs="Arial"/>
          <w:b/>
          <w:lang w:val="en-ZA"/>
        </w:rPr>
        <w:t xml:space="preserve">Mr M Chetty (DA) to ask the Minister of Higher Education, Science and </w:t>
      </w:r>
      <w:r w:rsidRPr="009B62AB">
        <w:rPr>
          <w:rFonts w:ascii="Arial" w:hAnsi="Arial" w:cs="Arial"/>
          <w:b/>
          <w:bCs/>
          <w:lang w:val="en-ZA"/>
        </w:rPr>
        <w:t>Innovation</w:t>
      </w:r>
      <w:r w:rsidR="00F5744C" w:rsidRPr="009B62AB">
        <w:rPr>
          <w:rFonts w:ascii="Arial" w:hAnsi="Arial" w:cs="Arial"/>
          <w:b/>
          <w:bCs/>
          <w:lang w:val="en-ZA"/>
        </w:rPr>
        <w:fldChar w:fldCharType="begin"/>
      </w:r>
      <w:r w:rsidRPr="009B62AB">
        <w:rPr>
          <w:rFonts w:ascii="Arial" w:hAnsi="Arial" w:cs="Arial"/>
          <w:lang w:val="en-ZA"/>
        </w:rPr>
        <w:instrText xml:space="preserve"> XE "</w:instrText>
      </w:r>
      <w:r w:rsidRPr="009B62AB">
        <w:rPr>
          <w:rFonts w:ascii="Arial" w:hAnsi="Arial" w:cs="Arial"/>
          <w:b/>
          <w:bCs/>
          <w:lang w:val="en-ZA"/>
        </w:rPr>
        <w:instrText>Higher Education, Science and Innovation</w:instrText>
      </w:r>
      <w:r w:rsidRPr="009B62AB">
        <w:rPr>
          <w:rFonts w:ascii="Arial" w:hAnsi="Arial" w:cs="Arial"/>
          <w:lang w:val="en-ZA"/>
        </w:rPr>
        <w:instrText xml:space="preserve">" </w:instrText>
      </w:r>
      <w:r w:rsidR="00F5744C" w:rsidRPr="009B62AB">
        <w:rPr>
          <w:rFonts w:ascii="Arial" w:hAnsi="Arial" w:cs="Arial"/>
          <w:b/>
          <w:bCs/>
          <w:lang w:val="en-ZA"/>
        </w:rPr>
        <w:fldChar w:fldCharType="end"/>
      </w:r>
      <w:r w:rsidRPr="009B62AB">
        <w:rPr>
          <w:rFonts w:ascii="Arial" w:hAnsi="Arial" w:cs="Arial"/>
          <w:b/>
          <w:lang w:val="en-ZA"/>
        </w:rPr>
        <w:t xml:space="preserve">: </w:t>
      </w:r>
    </w:p>
    <w:p w:rsidR="00320F2F" w:rsidRDefault="00320F2F" w:rsidP="00320F2F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lang w:val="en-ZA"/>
        </w:rPr>
      </w:pPr>
      <w:r w:rsidRPr="009B62AB">
        <w:rPr>
          <w:rFonts w:ascii="Arial" w:hAnsi="Arial" w:cs="Arial"/>
          <w:lang w:val="en-ZA"/>
        </w:rPr>
        <w:t>What total amount in Rand has been spent on (a) catering, (b) entertainment and (c) accommodation for (</w:t>
      </w:r>
      <w:proofErr w:type="spellStart"/>
      <w:r w:rsidRPr="009B62AB">
        <w:rPr>
          <w:rFonts w:ascii="Arial" w:hAnsi="Arial" w:cs="Arial"/>
          <w:lang w:val="en-ZA"/>
        </w:rPr>
        <w:t>i</w:t>
      </w:r>
      <w:proofErr w:type="spellEnd"/>
      <w:r w:rsidRPr="009B62AB">
        <w:rPr>
          <w:rFonts w:ascii="Arial" w:hAnsi="Arial" w:cs="Arial"/>
          <w:lang w:val="en-ZA"/>
        </w:rPr>
        <w:t>) him, (ii) the Deputy Minister and (iii) officials of his department since 29 May 2019?</w:t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  <w:r w:rsidRPr="009B62AB">
        <w:rPr>
          <w:rFonts w:ascii="Arial" w:hAnsi="Arial" w:cs="Arial"/>
          <w:lang w:val="en-ZA"/>
        </w:rPr>
        <w:tab/>
      </w:r>
    </w:p>
    <w:p w:rsidR="00320F2F" w:rsidRPr="009B62AB" w:rsidRDefault="00320F2F" w:rsidP="00320F2F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  <w:r w:rsidRPr="009B62AB">
        <w:rPr>
          <w:rFonts w:ascii="Arial" w:hAnsi="Arial" w:cs="Arial"/>
          <w:b/>
          <w:lang w:val="en-ZA"/>
        </w:rPr>
        <w:t>NW1031E</w:t>
      </w:r>
    </w:p>
    <w:p w:rsidR="00320F2F" w:rsidRPr="000D1B8F" w:rsidRDefault="00320F2F" w:rsidP="00320F2F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320F2F" w:rsidRPr="00FD745A" w:rsidRDefault="00320F2F" w:rsidP="00320F2F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4F3DF8">
        <w:rPr>
          <w:rFonts w:ascii="Arial" w:hAnsi="Arial" w:cs="Arial"/>
          <w:b/>
        </w:rPr>
        <w:lastRenderedPageBreak/>
        <w:t>REPLY:</w:t>
      </w:r>
    </w:p>
    <w:tbl>
      <w:tblPr>
        <w:tblpPr w:leftFromText="180" w:rightFromText="180" w:horzAnchor="margin" w:tblpY="8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962"/>
        <w:gridCol w:w="1781"/>
        <w:gridCol w:w="2017"/>
        <w:gridCol w:w="2255"/>
      </w:tblGrid>
      <w:tr w:rsidR="00320F2F" w:rsidRPr="006215FA" w:rsidTr="00163A6C">
        <w:trPr>
          <w:trHeight w:val="425"/>
          <w:tblHeader/>
        </w:trPr>
        <w:tc>
          <w:tcPr>
            <w:tcW w:w="815" w:type="pct"/>
          </w:tcPr>
          <w:bookmarkEnd w:id="0"/>
          <w:p w:rsidR="00320F2F" w:rsidRPr="006215FA" w:rsidRDefault="00320F2F" w:rsidP="00163A6C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215FA">
              <w:rPr>
                <w:rFonts w:ascii="Arial" w:hAnsi="Arial" w:cs="Arial"/>
                <w:b/>
                <w:lang w:val="en-US"/>
              </w:rPr>
              <w:t>Organization</w:t>
            </w:r>
          </w:p>
        </w:tc>
        <w:tc>
          <w:tcPr>
            <w:tcW w:w="1025" w:type="pct"/>
            <w:shd w:val="clear" w:color="auto" w:fill="auto"/>
          </w:tcPr>
          <w:p w:rsidR="00320F2F" w:rsidRPr="006215FA" w:rsidRDefault="00320F2F" w:rsidP="00163A6C">
            <w:pPr>
              <w:spacing w:after="0" w:line="360" w:lineRule="auto"/>
              <w:rPr>
                <w:rFonts w:ascii="Arial" w:hAnsi="Arial" w:cs="Arial"/>
                <w:b/>
                <w:lang w:val="en-US"/>
              </w:rPr>
            </w:pPr>
            <w:r w:rsidRPr="006215FA">
              <w:rPr>
                <w:rFonts w:ascii="Arial" w:hAnsi="Arial" w:cs="Arial"/>
                <w:b/>
                <w:lang w:val="en-US"/>
              </w:rPr>
              <w:t>What total amount in Rand has been spent on</w:t>
            </w:r>
          </w:p>
        </w:tc>
        <w:tc>
          <w:tcPr>
            <w:tcW w:w="930" w:type="pct"/>
            <w:tcBorders>
              <w:right w:val="double" w:sz="4" w:space="0" w:color="auto"/>
            </w:tcBorders>
            <w:shd w:val="clear" w:color="auto" w:fill="auto"/>
          </w:tcPr>
          <w:p w:rsidR="00320F2F" w:rsidRPr="006215FA" w:rsidRDefault="00320F2F" w:rsidP="00320F2F">
            <w:pPr>
              <w:numPr>
                <w:ilvl w:val="0"/>
                <w:numId w:val="23"/>
              </w:numPr>
              <w:spacing w:after="0" w:line="360" w:lineRule="auto"/>
              <w:ind w:left="310" w:hanging="31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6215FA">
              <w:rPr>
                <w:rFonts w:ascii="Arial" w:hAnsi="Arial" w:cs="Arial"/>
                <w:b/>
                <w:lang w:val="en-US"/>
              </w:rPr>
              <w:t>Catering</w:t>
            </w:r>
          </w:p>
        </w:tc>
        <w:tc>
          <w:tcPr>
            <w:tcW w:w="1169" w:type="pct"/>
            <w:tcBorders>
              <w:left w:val="double" w:sz="4" w:space="0" w:color="auto"/>
              <w:right w:val="double" w:sz="4" w:space="0" w:color="auto"/>
            </w:tcBorders>
          </w:tcPr>
          <w:p w:rsidR="00320F2F" w:rsidRPr="006215FA" w:rsidRDefault="00320F2F" w:rsidP="00320F2F">
            <w:pPr>
              <w:numPr>
                <w:ilvl w:val="0"/>
                <w:numId w:val="23"/>
              </w:numPr>
              <w:spacing w:after="0" w:line="360" w:lineRule="auto"/>
              <w:ind w:left="322" w:hanging="322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6215FA">
              <w:rPr>
                <w:rFonts w:ascii="Arial" w:hAnsi="Arial" w:cs="Arial"/>
                <w:b/>
                <w:lang w:val="en-US"/>
              </w:rPr>
              <w:t>Entertainment</w:t>
            </w:r>
          </w:p>
        </w:tc>
        <w:tc>
          <w:tcPr>
            <w:tcW w:w="1061" w:type="pct"/>
            <w:tcBorders>
              <w:left w:val="double" w:sz="4" w:space="0" w:color="auto"/>
            </w:tcBorders>
          </w:tcPr>
          <w:p w:rsidR="00320F2F" w:rsidRPr="006215FA" w:rsidRDefault="00320F2F" w:rsidP="00320F2F">
            <w:pPr>
              <w:numPr>
                <w:ilvl w:val="0"/>
                <w:numId w:val="23"/>
              </w:numPr>
              <w:tabs>
                <w:tab w:val="left" w:pos="316"/>
              </w:tabs>
              <w:spacing w:after="0" w:line="360" w:lineRule="auto"/>
              <w:ind w:left="0" w:firstLine="0"/>
              <w:contextualSpacing/>
              <w:jc w:val="both"/>
              <w:rPr>
                <w:rFonts w:ascii="Arial" w:hAnsi="Arial" w:cs="Arial"/>
                <w:b/>
                <w:lang w:val="en-US"/>
              </w:rPr>
            </w:pPr>
            <w:r w:rsidRPr="006215FA">
              <w:rPr>
                <w:rFonts w:ascii="Arial" w:hAnsi="Arial" w:cs="Arial"/>
                <w:b/>
                <w:lang w:val="en-US"/>
              </w:rPr>
              <w:t>Accommodation</w:t>
            </w:r>
          </w:p>
        </w:tc>
      </w:tr>
      <w:tr w:rsidR="00320F2F" w:rsidRPr="006215FA" w:rsidTr="00163A6C">
        <w:tc>
          <w:tcPr>
            <w:tcW w:w="815" w:type="pct"/>
            <w:vMerge w:val="restart"/>
          </w:tcPr>
          <w:p w:rsidR="00320F2F" w:rsidRPr="006215FA" w:rsidRDefault="00320F2F" w:rsidP="00163A6C">
            <w:pPr>
              <w:spacing w:after="0" w:line="36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6215FA">
              <w:rPr>
                <w:rFonts w:ascii="Arial" w:hAnsi="Arial" w:cs="Arial"/>
                <w:b/>
                <w:bCs/>
                <w:lang w:val="en-US"/>
              </w:rPr>
              <w:t>Departments of Higher Education and Training and Science and Innovation</w:t>
            </w:r>
          </w:p>
        </w:tc>
        <w:tc>
          <w:tcPr>
            <w:tcW w:w="1025" w:type="pct"/>
            <w:shd w:val="clear" w:color="auto" w:fill="auto"/>
          </w:tcPr>
          <w:p w:rsidR="00320F2F" w:rsidRPr="006215FA" w:rsidRDefault="00320F2F" w:rsidP="00320F2F">
            <w:pPr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Minister</w:t>
            </w:r>
          </w:p>
        </w:tc>
        <w:tc>
          <w:tcPr>
            <w:tcW w:w="930" w:type="pct"/>
            <w:tcBorders>
              <w:right w:val="double" w:sz="4" w:space="0" w:color="auto"/>
            </w:tcBorders>
            <w:shd w:val="clear" w:color="auto" w:fill="auto"/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R78 992.35</w:t>
            </w:r>
          </w:p>
        </w:tc>
        <w:tc>
          <w:tcPr>
            <w:tcW w:w="1169" w:type="pct"/>
            <w:tcBorders>
              <w:left w:val="double" w:sz="4" w:space="0" w:color="auto"/>
              <w:righ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R56 562.13</w:t>
            </w:r>
          </w:p>
        </w:tc>
        <w:tc>
          <w:tcPr>
            <w:tcW w:w="1061" w:type="pct"/>
            <w:tcBorders>
              <w:lef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R2 010 038.00</w:t>
            </w:r>
          </w:p>
        </w:tc>
      </w:tr>
      <w:tr w:rsidR="00320F2F" w:rsidRPr="006215FA" w:rsidTr="00163A6C">
        <w:tc>
          <w:tcPr>
            <w:tcW w:w="815" w:type="pct"/>
            <w:vMerge/>
          </w:tcPr>
          <w:p w:rsidR="00320F2F" w:rsidRPr="006215FA" w:rsidRDefault="00320F2F" w:rsidP="00163A6C">
            <w:pPr>
              <w:spacing w:after="0"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1025" w:type="pct"/>
            <w:shd w:val="clear" w:color="auto" w:fill="auto"/>
          </w:tcPr>
          <w:p w:rsidR="00320F2F" w:rsidRPr="006215FA" w:rsidRDefault="00320F2F" w:rsidP="00320F2F">
            <w:pPr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Deputy Minister</w:t>
            </w:r>
          </w:p>
        </w:tc>
        <w:tc>
          <w:tcPr>
            <w:tcW w:w="930" w:type="pct"/>
            <w:tcBorders>
              <w:right w:val="double" w:sz="4" w:space="0" w:color="auto"/>
            </w:tcBorders>
            <w:shd w:val="clear" w:color="auto" w:fill="auto"/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Nil</w:t>
            </w:r>
          </w:p>
        </w:tc>
        <w:tc>
          <w:tcPr>
            <w:tcW w:w="1169" w:type="pct"/>
            <w:tcBorders>
              <w:left w:val="double" w:sz="4" w:space="0" w:color="auto"/>
              <w:righ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R2 209.50</w:t>
            </w:r>
          </w:p>
        </w:tc>
        <w:tc>
          <w:tcPr>
            <w:tcW w:w="1061" w:type="pct"/>
            <w:tcBorders>
              <w:lef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R1 210 453.79</w:t>
            </w:r>
          </w:p>
        </w:tc>
      </w:tr>
      <w:tr w:rsidR="00320F2F" w:rsidRPr="006215FA" w:rsidTr="00163A6C">
        <w:tc>
          <w:tcPr>
            <w:tcW w:w="815" w:type="pct"/>
            <w:vMerge/>
          </w:tcPr>
          <w:p w:rsidR="00320F2F" w:rsidRPr="006215FA" w:rsidRDefault="00320F2F" w:rsidP="00163A6C">
            <w:pPr>
              <w:spacing w:after="0" w:line="360" w:lineRule="auto"/>
              <w:ind w:left="426"/>
              <w:rPr>
                <w:rFonts w:ascii="Arial" w:hAnsi="Arial" w:cs="Arial"/>
                <w:lang w:val="en-US"/>
              </w:rPr>
            </w:pPr>
          </w:p>
        </w:tc>
        <w:tc>
          <w:tcPr>
            <w:tcW w:w="1025" w:type="pct"/>
            <w:shd w:val="clear" w:color="auto" w:fill="auto"/>
          </w:tcPr>
          <w:p w:rsidR="00320F2F" w:rsidRPr="006215FA" w:rsidRDefault="00320F2F" w:rsidP="00320F2F">
            <w:pPr>
              <w:numPr>
                <w:ilvl w:val="0"/>
                <w:numId w:val="24"/>
              </w:numPr>
              <w:spacing w:after="0" w:line="360" w:lineRule="auto"/>
              <w:ind w:left="426" w:hanging="426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Departmental Officials</w:t>
            </w:r>
          </w:p>
        </w:tc>
        <w:tc>
          <w:tcPr>
            <w:tcW w:w="930" w:type="pct"/>
            <w:tcBorders>
              <w:right w:val="double" w:sz="4" w:space="0" w:color="auto"/>
            </w:tcBorders>
            <w:shd w:val="clear" w:color="auto" w:fill="auto"/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R17 163 787.11</w:t>
            </w:r>
          </w:p>
        </w:tc>
        <w:tc>
          <w:tcPr>
            <w:tcW w:w="1169" w:type="pct"/>
            <w:tcBorders>
              <w:left w:val="double" w:sz="4" w:space="0" w:color="auto"/>
              <w:righ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R226 096.59</w:t>
            </w:r>
          </w:p>
        </w:tc>
        <w:tc>
          <w:tcPr>
            <w:tcW w:w="1061" w:type="pct"/>
            <w:tcBorders>
              <w:left w:val="double" w:sz="4" w:space="0" w:color="auto"/>
            </w:tcBorders>
          </w:tcPr>
          <w:p w:rsidR="00320F2F" w:rsidRPr="006215FA" w:rsidRDefault="00320F2F" w:rsidP="00163A6C">
            <w:pPr>
              <w:spacing w:after="0" w:line="360" w:lineRule="auto"/>
              <w:jc w:val="right"/>
              <w:rPr>
                <w:rFonts w:ascii="Arial" w:hAnsi="Arial" w:cs="Arial"/>
                <w:lang w:val="en-US"/>
              </w:rPr>
            </w:pPr>
            <w:r w:rsidRPr="006215FA">
              <w:rPr>
                <w:rFonts w:ascii="Arial" w:hAnsi="Arial" w:cs="Arial"/>
                <w:lang w:val="en-US"/>
              </w:rPr>
              <w:t>R53 954 822.98</w:t>
            </w:r>
          </w:p>
        </w:tc>
      </w:tr>
    </w:tbl>
    <w:p w:rsidR="00BD00C9" w:rsidRPr="007B0051" w:rsidRDefault="00320F2F" w:rsidP="00320F2F">
      <w:pPr>
        <w:spacing w:before="240"/>
        <w:jc w:val="both"/>
        <w:rPr>
          <w:rFonts w:ascii="Arial" w:hAnsi="Arial" w:cs="Arial"/>
          <w:lang w:val="en-ZA"/>
        </w:rPr>
      </w:pPr>
      <w:r w:rsidRPr="00A51538">
        <w:rPr>
          <w:rFonts w:ascii="Arial" w:eastAsia="Times New Roman" w:hAnsi="Arial" w:cs="Times New Roman"/>
          <w:i/>
          <w:iCs/>
          <w:color w:val="000000"/>
          <w:sz w:val="24"/>
          <w:szCs w:val="20"/>
          <w:lang w:val="en-US" w:eastAsia="en-GB"/>
        </w:rPr>
        <w:t xml:space="preserve">Kindly note that the expenditure incurred by the Minister and Deputy Minister on these items is for official </w:t>
      </w:r>
      <w:r w:rsidR="004E704F">
        <w:rPr>
          <w:rFonts w:ascii="Arial" w:eastAsia="Times New Roman" w:hAnsi="Arial" w:cs="Times New Roman"/>
          <w:i/>
          <w:iCs/>
          <w:color w:val="000000"/>
          <w:sz w:val="24"/>
          <w:szCs w:val="20"/>
          <w:lang w:val="en-US" w:eastAsia="en-GB"/>
        </w:rPr>
        <w:t xml:space="preserve">purpose </w:t>
      </w:r>
      <w:bookmarkStart w:id="1" w:name="_GoBack"/>
      <w:bookmarkEnd w:id="1"/>
      <w:r w:rsidRPr="00A51538">
        <w:rPr>
          <w:rFonts w:ascii="Arial" w:eastAsia="Times New Roman" w:hAnsi="Arial" w:cs="Times New Roman"/>
          <w:i/>
          <w:iCs/>
          <w:color w:val="000000"/>
          <w:sz w:val="24"/>
          <w:szCs w:val="20"/>
          <w:lang w:val="en-US" w:eastAsia="en-GB"/>
        </w:rPr>
        <w:t>use only.</w:t>
      </w:r>
    </w:p>
    <w:sectPr w:rsidR="00BD00C9" w:rsidRPr="007B0051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E3C23"/>
    <w:multiLevelType w:val="hybridMultilevel"/>
    <w:tmpl w:val="C12C45D8"/>
    <w:lvl w:ilvl="0" w:tplc="235865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D423E"/>
    <w:multiLevelType w:val="hybridMultilevel"/>
    <w:tmpl w:val="3166A6CE"/>
    <w:lvl w:ilvl="0" w:tplc="9328F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3"/>
  </w:num>
  <w:num w:numId="5">
    <w:abstractNumId w:val="16"/>
  </w:num>
  <w:num w:numId="6">
    <w:abstractNumId w:val="7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5"/>
  </w:num>
  <w:num w:numId="12">
    <w:abstractNumId w:val="15"/>
  </w:num>
  <w:num w:numId="13">
    <w:abstractNumId w:val="2"/>
  </w:num>
  <w:num w:numId="14">
    <w:abstractNumId w:val="19"/>
  </w:num>
  <w:num w:numId="15">
    <w:abstractNumId w:val="4"/>
  </w:num>
  <w:num w:numId="16">
    <w:abstractNumId w:val="18"/>
  </w:num>
  <w:num w:numId="17">
    <w:abstractNumId w:val="13"/>
  </w:num>
  <w:num w:numId="18">
    <w:abstractNumId w:val="21"/>
  </w:num>
  <w:num w:numId="19">
    <w:abstractNumId w:val="6"/>
  </w:num>
  <w:num w:numId="20">
    <w:abstractNumId w:val="10"/>
  </w:num>
  <w:num w:numId="21">
    <w:abstractNumId w:val="23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0F2F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E704F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23AF"/>
    <w:rsid w:val="006639B1"/>
    <w:rsid w:val="00667ADE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0B6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5744C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D3B10-BAD9-465D-B115-9BE84B91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2022-04-08T08:14:00Z</dcterms:created>
  <dcterms:modified xsi:type="dcterms:W3CDTF">2022-04-08T08:14:00Z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