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C16BCE">
      <w:pPr>
        <w:jc w:val="center"/>
        <w:rPr>
          <w:rFonts w:ascii="Tahoma" w:hAnsi="Tahoma" w:cs="Tahoma"/>
          <w:b/>
          <w:bCs/>
          <w:sz w:val="22"/>
          <w:szCs w:val="22"/>
        </w:rPr>
      </w:pPr>
      <w:r w:rsidRPr="00987C9F">
        <w:rPr>
          <w:rFonts w:ascii="Tahoma" w:hAnsi="Tahoma" w:cs="Tahoma"/>
          <w:b/>
          <w:bCs/>
          <w:sz w:val="22"/>
          <w:szCs w:val="22"/>
        </w:rPr>
        <w:t>NATIONAL ASSEMBLY</w:t>
      </w:r>
    </w:p>
    <w:p w:rsidR="008960B2" w:rsidRPr="00CB088E" w:rsidRDefault="008960B2" w:rsidP="00C16BCE">
      <w:pPr>
        <w:ind w:left="284"/>
        <w:jc w:val="center"/>
        <w:rPr>
          <w:rFonts w:ascii="Tahoma" w:hAnsi="Tahoma" w:cs="Tahoma"/>
          <w:b/>
          <w:bCs/>
          <w:sz w:val="21"/>
          <w:szCs w:val="21"/>
          <w:lang w:val="en-ZA"/>
        </w:rPr>
      </w:pPr>
      <w:r w:rsidRPr="00CB088E">
        <w:rPr>
          <w:rFonts w:ascii="Tahoma" w:hAnsi="Tahoma" w:cs="Tahoma"/>
          <w:b/>
          <w:bCs/>
          <w:sz w:val="21"/>
          <w:szCs w:val="21"/>
          <w:lang w:val="en-ZA"/>
        </w:rPr>
        <w:t xml:space="preserve">QUESTION FOR </w:t>
      </w:r>
      <w:r w:rsidR="00C16BCE">
        <w:rPr>
          <w:rFonts w:ascii="Tahoma" w:hAnsi="Tahoma" w:cs="Tahoma"/>
          <w:b/>
          <w:bCs/>
          <w:sz w:val="21"/>
          <w:szCs w:val="21"/>
          <w:lang w:val="en-ZA"/>
        </w:rPr>
        <w:t xml:space="preserve">WRITTEN </w:t>
      </w:r>
      <w:r w:rsidRPr="00CB088E">
        <w:rPr>
          <w:rFonts w:ascii="Tahoma" w:hAnsi="Tahoma" w:cs="Tahoma"/>
          <w:b/>
          <w:bCs/>
          <w:sz w:val="21"/>
          <w:szCs w:val="21"/>
          <w:lang w:val="en-ZA"/>
        </w:rPr>
        <w:t>REPLY</w:t>
      </w:r>
    </w:p>
    <w:p w:rsidR="006512FA" w:rsidRPr="00CB088E" w:rsidRDefault="008960B2" w:rsidP="00C16BCE">
      <w:pPr>
        <w:spacing w:line="312" w:lineRule="auto"/>
        <w:ind w:left="284"/>
        <w:jc w:val="center"/>
        <w:rPr>
          <w:rFonts w:ascii="Arial" w:hAnsi="Arial" w:cs="Arial"/>
          <w:sz w:val="21"/>
          <w:szCs w:val="21"/>
        </w:rPr>
      </w:pPr>
      <w:r w:rsidRPr="00CB088E">
        <w:rPr>
          <w:rFonts w:ascii="Tahoma" w:hAnsi="Tahoma" w:cs="Tahoma"/>
          <w:b/>
          <w:bCs/>
          <w:sz w:val="21"/>
          <w:szCs w:val="21"/>
          <w:lang w:val="en-ZA"/>
        </w:rPr>
        <w:t>QUESTION NO.:</w:t>
      </w:r>
      <w:r w:rsidRPr="00CB088E">
        <w:rPr>
          <w:rFonts w:ascii="Tahoma" w:hAnsi="Tahoma" w:cs="Tahoma"/>
          <w:b/>
          <w:bCs/>
          <w:sz w:val="21"/>
          <w:szCs w:val="21"/>
          <w:lang w:val="en-ZA"/>
        </w:rPr>
        <w:tab/>
      </w:r>
      <w:r w:rsidR="008C3840" w:rsidRPr="00CB088E">
        <w:rPr>
          <w:rFonts w:ascii="Tahoma" w:hAnsi="Tahoma" w:cs="Tahoma"/>
          <w:b/>
          <w:bCs/>
          <w:sz w:val="21"/>
          <w:szCs w:val="21"/>
          <w:lang w:val="en-ZA"/>
        </w:rPr>
        <w:t xml:space="preserve">PQ </w:t>
      </w:r>
      <w:r w:rsidR="00371F0A" w:rsidRPr="00CB088E">
        <w:rPr>
          <w:rFonts w:ascii="Tahoma" w:hAnsi="Tahoma" w:cs="Tahoma"/>
          <w:b/>
          <w:bCs/>
          <w:sz w:val="21"/>
          <w:szCs w:val="21"/>
          <w:lang w:val="en-ZA"/>
        </w:rPr>
        <w:t>8</w:t>
      </w:r>
      <w:r w:rsidR="00017CD7" w:rsidRPr="00CB088E">
        <w:rPr>
          <w:rFonts w:ascii="Tahoma" w:hAnsi="Tahoma" w:cs="Tahoma"/>
          <w:b/>
          <w:bCs/>
          <w:sz w:val="21"/>
          <w:szCs w:val="21"/>
          <w:lang w:val="en-ZA"/>
        </w:rPr>
        <w:t>4</w:t>
      </w:r>
      <w:r w:rsidR="002F4676" w:rsidRPr="00CB088E">
        <w:rPr>
          <w:rFonts w:ascii="Tahoma" w:hAnsi="Tahoma" w:cs="Tahoma"/>
          <w:b/>
          <w:bCs/>
          <w:sz w:val="21"/>
          <w:szCs w:val="21"/>
          <w:lang w:val="en-ZA"/>
        </w:rPr>
        <w:t>2</w:t>
      </w:r>
    </w:p>
    <w:p w:rsidR="008960B2" w:rsidRDefault="008960B2" w:rsidP="008F1057">
      <w:pPr>
        <w:ind w:left="284"/>
        <w:rPr>
          <w:rFonts w:ascii="Tahoma" w:hAnsi="Tahoma" w:cs="Tahoma"/>
          <w:b/>
          <w:bCs/>
          <w:sz w:val="21"/>
          <w:szCs w:val="21"/>
          <w:lang w:val="en-ZA"/>
        </w:rPr>
      </w:pPr>
    </w:p>
    <w:p w:rsidR="003042F7" w:rsidRPr="00CB088E" w:rsidRDefault="004D2DFE" w:rsidP="008F1057">
      <w:pPr>
        <w:autoSpaceDE w:val="0"/>
        <w:autoSpaceDN w:val="0"/>
        <w:adjustRightInd w:val="0"/>
        <w:ind w:left="284"/>
        <w:rPr>
          <w:rFonts w:ascii="Arial" w:hAnsi="Arial" w:cs="Arial"/>
          <w:b/>
          <w:sz w:val="21"/>
          <w:szCs w:val="21"/>
        </w:rPr>
      </w:pPr>
      <w:r w:rsidRPr="004D2DFE">
        <w:rPr>
          <w:rFonts w:ascii="Arial" w:hAnsi="Arial" w:cs="Arial"/>
          <w:b/>
          <w:bCs/>
          <w:noProof/>
          <w:sz w:val="21"/>
          <w:szCs w:val="21"/>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">
            <v:imagedata r:id="rId9" o:title=""/>
          </v:shape>
        </w:pict>
      </w:r>
      <w:r w:rsidR="003042F7" w:rsidRPr="00CB088E">
        <w:rPr>
          <w:rFonts w:ascii="Arial" w:hAnsi="Arial" w:cs="Arial"/>
          <w:b/>
          <w:sz w:val="21"/>
          <w:szCs w:val="21"/>
          <w:u w:val="single"/>
        </w:rPr>
        <w:t>QUESTION</w:t>
      </w:r>
      <w:r w:rsidR="003042F7" w:rsidRPr="00CB088E">
        <w:rPr>
          <w:rFonts w:ascii="Arial" w:hAnsi="Arial" w:cs="Arial"/>
          <w:b/>
          <w:sz w:val="21"/>
          <w:szCs w:val="21"/>
        </w:rPr>
        <w:t>:</w:t>
      </w:r>
      <w:r w:rsidR="003478BD" w:rsidRPr="00CB088E">
        <w:rPr>
          <w:rFonts w:ascii="Arial" w:hAnsi="Arial" w:cs="Arial"/>
          <w:b/>
          <w:sz w:val="21"/>
          <w:szCs w:val="21"/>
        </w:rPr>
        <w:t xml:space="preserve"> </w:t>
      </w:r>
    </w:p>
    <w:p w:rsidR="00B37D9A" w:rsidRPr="00CB088E" w:rsidRDefault="00B37D9A" w:rsidP="008F1057">
      <w:pPr>
        <w:autoSpaceDE w:val="0"/>
        <w:autoSpaceDN w:val="0"/>
        <w:adjustRightInd w:val="0"/>
        <w:ind w:left="284"/>
        <w:rPr>
          <w:rFonts w:ascii="Arial" w:hAnsi="Arial" w:cs="Arial"/>
          <w:b/>
          <w:sz w:val="21"/>
          <w:szCs w:val="21"/>
        </w:rPr>
      </w:pPr>
    </w:p>
    <w:p w:rsidR="002F4676" w:rsidRPr="00CB088E" w:rsidRDefault="002F4676" w:rsidP="002F4676">
      <w:pPr>
        <w:widowControl w:val="0"/>
        <w:suppressAutoHyphens/>
        <w:spacing w:line="360" w:lineRule="auto"/>
        <w:ind w:left="993" w:hanging="709"/>
        <w:jc w:val="both"/>
        <w:rPr>
          <w:rFonts w:ascii="Arial" w:hAnsi="Arial" w:cs="Arial"/>
          <w:b/>
          <w:sz w:val="22"/>
          <w:szCs w:val="22"/>
          <w:lang w:val="en-GB"/>
        </w:rPr>
      </w:pPr>
      <w:r w:rsidRPr="00CB088E">
        <w:rPr>
          <w:rFonts w:ascii="Arial" w:hAnsi="Arial" w:cs="Arial"/>
          <w:b/>
          <w:sz w:val="22"/>
          <w:szCs w:val="22"/>
          <w:lang w:val="en-GB"/>
        </w:rPr>
        <w:t>842.</w:t>
      </w:r>
      <w:r w:rsidRPr="00CB088E">
        <w:rPr>
          <w:rFonts w:ascii="Arial" w:hAnsi="Arial" w:cs="Arial"/>
          <w:b/>
          <w:sz w:val="22"/>
          <w:szCs w:val="22"/>
          <w:lang w:val="en-GB"/>
        </w:rPr>
        <w:tab/>
        <w:t xml:space="preserve">Ms B M van </w:t>
      </w:r>
      <w:proofErr w:type="spellStart"/>
      <w:r w:rsidRPr="00CB088E">
        <w:rPr>
          <w:rFonts w:ascii="Arial" w:hAnsi="Arial" w:cs="Arial"/>
          <w:b/>
          <w:sz w:val="22"/>
          <w:szCs w:val="22"/>
          <w:lang w:val="en-GB"/>
        </w:rPr>
        <w:t>Minnen</w:t>
      </w:r>
      <w:proofErr w:type="spellEnd"/>
      <w:r w:rsidRPr="00CB088E">
        <w:rPr>
          <w:rFonts w:ascii="Arial" w:hAnsi="Arial" w:cs="Arial"/>
          <w:b/>
          <w:sz w:val="22"/>
          <w:szCs w:val="22"/>
          <w:lang w:val="en-GB"/>
        </w:rPr>
        <w:t xml:space="preserve"> (DA) to ask the Minister of Public Enterprises: </w:t>
      </w:r>
    </w:p>
    <w:p w:rsidR="002F4676" w:rsidRPr="00CB088E" w:rsidRDefault="002F4676" w:rsidP="00CB088E">
      <w:pPr>
        <w:widowControl w:val="0"/>
        <w:suppressAutoHyphens/>
        <w:spacing w:line="360" w:lineRule="auto"/>
        <w:ind w:left="993" w:hanging="709"/>
        <w:rPr>
          <w:rFonts w:ascii="Arial" w:hAnsi="Arial" w:cs="Arial"/>
          <w:bCs/>
          <w:sz w:val="22"/>
          <w:szCs w:val="22"/>
        </w:rPr>
      </w:pPr>
      <w:r w:rsidRPr="00CB088E">
        <w:rPr>
          <w:rFonts w:ascii="Arial" w:hAnsi="Arial" w:cs="Arial"/>
          <w:sz w:val="22"/>
          <w:szCs w:val="22"/>
          <w:lang w:val="en-GB"/>
        </w:rPr>
        <w:tab/>
        <w:t xml:space="preserve">What steps is he </w:t>
      </w:r>
      <w:proofErr w:type="spellStart"/>
      <w:r w:rsidRPr="00CB088E">
        <w:rPr>
          <w:rFonts w:ascii="Arial" w:hAnsi="Arial" w:cs="Arial"/>
          <w:sz w:val="22"/>
          <w:szCs w:val="22"/>
          <w:lang w:val="en-GB"/>
        </w:rPr>
        <w:t>taking</w:t>
      </w:r>
      <w:proofErr w:type="spellEnd"/>
      <w:r w:rsidRPr="00CB088E">
        <w:rPr>
          <w:rFonts w:ascii="Arial" w:hAnsi="Arial" w:cs="Arial"/>
          <w:sz w:val="22"/>
          <w:szCs w:val="22"/>
          <w:lang w:val="en-GB"/>
        </w:rPr>
        <w:t xml:space="preserve"> to ensure that officials who resign from state-owned enterprises to avoid disciplinary action are not reemployed in other government</w:t>
      </w:r>
      <w:r w:rsidR="00CB088E">
        <w:rPr>
          <w:rFonts w:ascii="Arial" w:hAnsi="Arial" w:cs="Arial"/>
          <w:sz w:val="22"/>
          <w:szCs w:val="22"/>
          <w:lang w:val="en-GB"/>
        </w:rPr>
        <w:t xml:space="preserve"> department? </w:t>
      </w:r>
    </w:p>
    <w:p w:rsidR="009754D0" w:rsidRPr="00CB088E" w:rsidRDefault="009754D0" w:rsidP="00817F1E">
      <w:pPr>
        <w:spacing w:line="360" w:lineRule="auto"/>
        <w:ind w:left="284"/>
        <w:jc w:val="both"/>
        <w:outlineLvl w:val="0"/>
        <w:rPr>
          <w:rFonts w:ascii="Arial" w:hAnsi="Arial" w:cs="Arial"/>
          <w:b/>
          <w:sz w:val="22"/>
          <w:szCs w:val="22"/>
        </w:rPr>
      </w:pPr>
    </w:p>
    <w:p w:rsidR="00C16BCE" w:rsidRDefault="00C16BCE">
      <w:pPr>
        <w:rPr>
          <w:rFonts w:ascii="Arial" w:hAnsi="Arial" w:cs="Arial"/>
          <w:b/>
          <w:sz w:val="22"/>
          <w:szCs w:val="22"/>
          <w:u w:val="single"/>
        </w:rPr>
      </w:pPr>
      <w:r>
        <w:rPr>
          <w:rFonts w:ascii="Arial" w:hAnsi="Arial" w:cs="Arial"/>
          <w:b/>
          <w:sz w:val="22"/>
          <w:szCs w:val="22"/>
          <w:u w:val="single"/>
        </w:rPr>
        <w:br w:type="page"/>
      </w:r>
    </w:p>
    <w:p w:rsidR="003042F7" w:rsidRPr="00C16BCE" w:rsidRDefault="003042F7" w:rsidP="00CB088E">
      <w:pPr>
        <w:ind w:left="284"/>
        <w:jc w:val="both"/>
        <w:outlineLvl w:val="0"/>
        <w:rPr>
          <w:rFonts w:ascii="Arial" w:hAnsi="Arial" w:cs="Arial"/>
          <w:b/>
          <w:sz w:val="22"/>
          <w:szCs w:val="22"/>
          <w:u w:val="single"/>
        </w:rPr>
      </w:pPr>
      <w:r w:rsidRPr="00C16BCE">
        <w:rPr>
          <w:rFonts w:ascii="Arial" w:hAnsi="Arial" w:cs="Arial"/>
          <w:b/>
          <w:sz w:val="22"/>
          <w:szCs w:val="22"/>
          <w:u w:val="single"/>
        </w:rPr>
        <w:lastRenderedPageBreak/>
        <w:t>REPLY:</w:t>
      </w:r>
    </w:p>
    <w:p w:rsidR="00921E75" w:rsidRDefault="00921E75" w:rsidP="00CB088E">
      <w:pPr>
        <w:pStyle w:val="ListParagraph"/>
        <w:spacing w:line="360" w:lineRule="auto"/>
        <w:ind w:left="284"/>
        <w:jc w:val="both"/>
        <w:rPr>
          <w:rFonts w:ascii="Arial" w:hAnsi="Arial" w:cs="Arial"/>
          <w:sz w:val="22"/>
          <w:szCs w:val="22"/>
        </w:rPr>
      </w:pPr>
    </w:p>
    <w:p w:rsidR="00CB088E" w:rsidRPr="00CB088E" w:rsidRDefault="00CB088E" w:rsidP="00CB088E">
      <w:pPr>
        <w:pStyle w:val="ListParagraph"/>
        <w:spacing w:line="360" w:lineRule="auto"/>
        <w:ind w:left="284"/>
        <w:jc w:val="both"/>
        <w:rPr>
          <w:rFonts w:ascii="Arial" w:hAnsi="Arial" w:cs="Arial"/>
          <w:sz w:val="22"/>
          <w:szCs w:val="22"/>
        </w:rPr>
      </w:pPr>
      <w:r w:rsidRPr="00CB088E">
        <w:rPr>
          <w:rFonts w:ascii="Arial" w:hAnsi="Arial" w:cs="Arial"/>
          <w:sz w:val="22"/>
          <w:szCs w:val="22"/>
        </w:rPr>
        <w:t xml:space="preserve">The SOE’s are separate legal entities and employees in the SOE’s are not employed in terms of the Public Service Act. This makes the flagging of the employees who leaves the SOE’s pending disciplinary action or investigation difficult to track and trace in as far as other government departments. Heavy reliance will be on the strengths of our government </w:t>
      </w:r>
      <w:r w:rsidRPr="00C958E2">
        <w:rPr>
          <w:rFonts w:ascii="Arial" w:hAnsi="Arial" w:cs="Arial"/>
          <w:sz w:val="22"/>
          <w:szCs w:val="22"/>
        </w:rPr>
        <w:t xml:space="preserve">departments recruitment processes to ensure that the vetting is done diligently to be able to detect such red flags. </w:t>
      </w:r>
      <w:r w:rsidR="00C958E2" w:rsidRPr="00C958E2">
        <w:rPr>
          <w:rFonts w:ascii="Arial" w:hAnsi="Arial" w:cs="Arial"/>
          <w:sz w:val="22"/>
          <w:szCs w:val="22"/>
        </w:rPr>
        <w:t>The prescripts developed under the auspices of Department of Public Service and Administration place a responsibility on the accounting officer of each government department to ensure that rigorous integrity assessments and background checks are conducted against candidates applying for employment.</w:t>
      </w:r>
    </w:p>
    <w:p w:rsidR="00CB088E" w:rsidRPr="00CB088E" w:rsidRDefault="00CB088E" w:rsidP="00CB088E">
      <w:pPr>
        <w:pStyle w:val="ListParagraph"/>
        <w:spacing w:line="360" w:lineRule="auto"/>
        <w:ind w:left="284"/>
        <w:jc w:val="both"/>
        <w:rPr>
          <w:rFonts w:ascii="Arial" w:hAnsi="Arial" w:cs="Arial"/>
          <w:sz w:val="22"/>
          <w:szCs w:val="22"/>
        </w:rPr>
      </w:pPr>
    </w:p>
    <w:p w:rsidR="00CB088E" w:rsidRDefault="00CB088E" w:rsidP="00CB088E">
      <w:pPr>
        <w:pStyle w:val="ListParagraph"/>
        <w:spacing w:line="360" w:lineRule="auto"/>
        <w:ind w:left="284"/>
        <w:jc w:val="both"/>
        <w:rPr>
          <w:rFonts w:ascii="Arial" w:hAnsi="Arial" w:cs="Arial"/>
          <w:sz w:val="22"/>
          <w:szCs w:val="22"/>
        </w:rPr>
      </w:pPr>
      <w:r w:rsidRPr="00CB088E">
        <w:rPr>
          <w:rFonts w:ascii="Arial" w:hAnsi="Arial" w:cs="Arial"/>
          <w:sz w:val="22"/>
          <w:szCs w:val="22"/>
        </w:rPr>
        <w:t xml:space="preserve">The SOE’s have measures in place as part of their recruitment processes to prohibit the reappointment of employees who left through dismissal. The SOE’s are reviewing their measures to ensure that through the HR processes employees who leave the institution whilst under investigation or pending a disciplinary procedure are flagged. These should be done in line to what is permissible in terms of our Labour Relations Act.” </w:t>
      </w:r>
    </w:p>
    <w:p w:rsidR="00205583" w:rsidRDefault="00205583" w:rsidP="00CB088E">
      <w:pPr>
        <w:pStyle w:val="ListParagraph"/>
        <w:spacing w:line="360" w:lineRule="auto"/>
        <w:ind w:left="284"/>
        <w:jc w:val="both"/>
        <w:rPr>
          <w:rFonts w:ascii="Arial" w:hAnsi="Arial" w:cs="Arial"/>
          <w:sz w:val="22"/>
          <w:szCs w:val="22"/>
        </w:rPr>
      </w:pPr>
    </w:p>
    <w:p w:rsidR="00C958E2" w:rsidRDefault="00C958E2" w:rsidP="00205583">
      <w:pPr>
        <w:pStyle w:val="ListParagraph"/>
        <w:spacing w:line="360" w:lineRule="auto"/>
        <w:ind w:left="284"/>
        <w:jc w:val="both"/>
        <w:rPr>
          <w:rFonts w:ascii="Arial" w:hAnsi="Arial" w:cs="Arial"/>
          <w:sz w:val="22"/>
          <w:szCs w:val="22"/>
        </w:rPr>
      </w:pPr>
      <w:r w:rsidRPr="00C958E2">
        <w:rPr>
          <w:rFonts w:ascii="Arial" w:hAnsi="Arial" w:cs="Arial"/>
          <w:sz w:val="22"/>
          <w:szCs w:val="22"/>
        </w:rPr>
        <w:t xml:space="preserve">The department has also developed the SOC Risk and Integrity Management Framework that will be implemented with effect from 01 April 2021. Among others, the framework introduces reforms designed to regulate the affairs of the SOCs under the Ministry of Public Enterprises as follows: </w:t>
      </w:r>
    </w:p>
    <w:p w:rsidR="00205583" w:rsidRPr="00C958E2" w:rsidRDefault="00205583" w:rsidP="00205583">
      <w:pPr>
        <w:pStyle w:val="ListParagraph"/>
        <w:spacing w:line="360" w:lineRule="auto"/>
        <w:ind w:left="284"/>
        <w:jc w:val="both"/>
        <w:rPr>
          <w:rFonts w:ascii="Arial" w:hAnsi="Arial" w:cs="Arial"/>
          <w:sz w:val="22"/>
          <w:szCs w:val="22"/>
        </w:rPr>
      </w:pPr>
    </w:p>
    <w:p w:rsidR="00C958E2" w:rsidRPr="00C958E2" w:rsidRDefault="00C958E2" w:rsidP="00205583">
      <w:pPr>
        <w:pStyle w:val="ListParagraph"/>
        <w:numPr>
          <w:ilvl w:val="0"/>
          <w:numId w:val="13"/>
        </w:numPr>
        <w:spacing w:before="100" w:beforeAutospacing="1" w:after="100" w:afterAutospacing="1" w:line="360" w:lineRule="auto"/>
        <w:ind w:left="644"/>
        <w:jc w:val="both"/>
        <w:outlineLvl w:val="0"/>
        <w:rPr>
          <w:rFonts w:ascii="Arial" w:hAnsi="Arial" w:cs="Arial"/>
          <w:sz w:val="22"/>
          <w:szCs w:val="22"/>
        </w:rPr>
      </w:pPr>
      <w:r w:rsidRPr="00C958E2">
        <w:rPr>
          <w:rFonts w:ascii="Arial" w:hAnsi="Arial" w:cs="Arial"/>
          <w:sz w:val="22"/>
          <w:szCs w:val="22"/>
        </w:rPr>
        <w:t>Ensure that SOCs conduct rigorous background checks to prevent employment of candidates whose integrity indicates that they cannot be entrusted with the management of public resources;</w:t>
      </w:r>
    </w:p>
    <w:p w:rsidR="00C958E2" w:rsidRPr="00C958E2" w:rsidRDefault="00C958E2" w:rsidP="00205583">
      <w:pPr>
        <w:pStyle w:val="ListParagraph"/>
        <w:numPr>
          <w:ilvl w:val="0"/>
          <w:numId w:val="13"/>
        </w:numPr>
        <w:spacing w:before="100" w:beforeAutospacing="1" w:after="100" w:afterAutospacing="1" w:line="360" w:lineRule="auto"/>
        <w:ind w:left="644"/>
        <w:jc w:val="both"/>
        <w:outlineLvl w:val="0"/>
        <w:rPr>
          <w:rFonts w:ascii="Arial" w:hAnsi="Arial" w:cs="Arial"/>
          <w:sz w:val="22"/>
          <w:szCs w:val="22"/>
        </w:rPr>
      </w:pPr>
      <w:r w:rsidRPr="00C958E2">
        <w:rPr>
          <w:rFonts w:ascii="Arial" w:hAnsi="Arial" w:cs="Arial"/>
          <w:sz w:val="22"/>
          <w:szCs w:val="22"/>
        </w:rPr>
        <w:t xml:space="preserve">Prohibit employees and board members of SOCs from doing business with their respective SOC. </w:t>
      </w:r>
    </w:p>
    <w:p w:rsidR="00C958E2" w:rsidRPr="00C958E2" w:rsidRDefault="00C958E2" w:rsidP="00205583">
      <w:pPr>
        <w:pStyle w:val="ListParagraph"/>
        <w:numPr>
          <w:ilvl w:val="0"/>
          <w:numId w:val="13"/>
        </w:numPr>
        <w:spacing w:before="100" w:beforeAutospacing="1" w:after="100" w:afterAutospacing="1" w:line="360" w:lineRule="auto"/>
        <w:ind w:left="644"/>
        <w:jc w:val="both"/>
        <w:outlineLvl w:val="0"/>
        <w:rPr>
          <w:rFonts w:ascii="Arial" w:hAnsi="Arial" w:cs="Arial"/>
          <w:sz w:val="22"/>
          <w:szCs w:val="22"/>
        </w:rPr>
      </w:pPr>
      <w:r w:rsidRPr="00C958E2">
        <w:rPr>
          <w:rFonts w:ascii="Arial" w:hAnsi="Arial" w:cs="Arial"/>
          <w:sz w:val="22"/>
          <w:szCs w:val="22"/>
        </w:rPr>
        <w:t>Prohibit employees and board members of SOCs from soliciting or accepting gifts and/or donations from companies doing business with the SOC.</w:t>
      </w:r>
    </w:p>
    <w:p w:rsidR="00C958E2" w:rsidRPr="00CB088E" w:rsidRDefault="00C958E2" w:rsidP="00CB088E">
      <w:pPr>
        <w:pStyle w:val="ListParagraph"/>
        <w:spacing w:line="360" w:lineRule="auto"/>
        <w:ind w:left="284"/>
        <w:jc w:val="both"/>
        <w:rPr>
          <w:rFonts w:ascii="Arial" w:hAnsi="Arial" w:cs="Arial"/>
          <w:sz w:val="22"/>
          <w:szCs w:val="22"/>
        </w:rPr>
      </w:pPr>
    </w:p>
    <w:p w:rsidR="00CB088E" w:rsidRPr="00CB088E" w:rsidRDefault="00CB088E" w:rsidP="00784B7D">
      <w:pPr>
        <w:pStyle w:val="ListParagraph"/>
        <w:spacing w:line="360" w:lineRule="auto"/>
        <w:ind w:left="284"/>
        <w:jc w:val="both"/>
        <w:rPr>
          <w:rFonts w:ascii="Arial" w:hAnsi="Arial" w:cs="Arial"/>
          <w:b/>
          <w:bCs/>
          <w:lang w:val="en-US"/>
        </w:rPr>
      </w:pPr>
    </w:p>
    <w:p w:rsidR="00784B7D" w:rsidRDefault="00784B7D" w:rsidP="00B521A2">
      <w:pPr>
        <w:ind w:left="284"/>
        <w:rPr>
          <w:rFonts w:ascii="Arial" w:hAnsi="Arial" w:cs="Arial"/>
          <w:b/>
          <w:bCs/>
          <w:lang w:val="en-ZA"/>
        </w:rPr>
      </w:pPr>
      <w:bookmarkStart w:id="0" w:name="_GoBack"/>
      <w:bookmarkEnd w:id="0"/>
    </w:p>
    <w:sectPr w:rsidR="00784B7D" w:rsidSect="00CB088E">
      <w:pgSz w:w="11907" w:h="16839" w:code="9"/>
      <w:pgMar w:top="360" w:right="927"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61D" w:rsidRDefault="00A9061D" w:rsidP="006A43DE">
      <w:r>
        <w:separator/>
      </w:r>
    </w:p>
  </w:endnote>
  <w:endnote w:type="continuationSeparator" w:id="0">
    <w:p w:rsidR="00A9061D" w:rsidRDefault="00A9061D"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61D" w:rsidRDefault="00A9061D" w:rsidP="006A43DE">
      <w:r>
        <w:separator/>
      </w:r>
    </w:p>
  </w:footnote>
  <w:footnote w:type="continuationSeparator" w:id="0">
    <w:p w:rsidR="00A9061D" w:rsidRDefault="00A9061D"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7">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9">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F3C6254"/>
    <w:multiLevelType w:val="hybridMultilevel"/>
    <w:tmpl w:val="AB6CE17E"/>
    <w:lvl w:ilvl="0" w:tplc="DF1E07BA">
      <w:start w:val="1"/>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11"/>
  </w:num>
  <w:num w:numId="3">
    <w:abstractNumId w:val="4"/>
  </w:num>
  <w:num w:numId="4">
    <w:abstractNumId w:val="9"/>
  </w:num>
  <w:num w:numId="5">
    <w:abstractNumId w:val="10"/>
  </w:num>
  <w:num w:numId="6">
    <w:abstractNumId w:val="0"/>
  </w:num>
  <w:num w:numId="7">
    <w:abstractNumId w:val="7"/>
  </w:num>
  <w:num w:numId="8">
    <w:abstractNumId w:val="8"/>
  </w:num>
  <w:num w:numId="9">
    <w:abstractNumId w:val="1"/>
  </w:num>
  <w:num w:numId="10">
    <w:abstractNumId w:val="2"/>
  </w:num>
  <w:num w:numId="11">
    <w:abstractNumId w:val="3"/>
  </w:num>
  <w:num w:numId="12">
    <w:abstractNumId w:val="6"/>
  </w:num>
  <w:num w:numId="1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2564"/>
    <w:rsid w:val="00074EBD"/>
    <w:rsid w:val="00074F0B"/>
    <w:rsid w:val="0008029D"/>
    <w:rsid w:val="00083713"/>
    <w:rsid w:val="00090AD5"/>
    <w:rsid w:val="000B6791"/>
    <w:rsid w:val="000B75A2"/>
    <w:rsid w:val="000C4756"/>
    <w:rsid w:val="000C48EB"/>
    <w:rsid w:val="000F6FB5"/>
    <w:rsid w:val="000F7318"/>
    <w:rsid w:val="001204BE"/>
    <w:rsid w:val="00125D8E"/>
    <w:rsid w:val="00141EAA"/>
    <w:rsid w:val="001503E6"/>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05583"/>
    <w:rsid w:val="00210533"/>
    <w:rsid w:val="00225771"/>
    <w:rsid w:val="00232FDA"/>
    <w:rsid w:val="00243068"/>
    <w:rsid w:val="0024356C"/>
    <w:rsid w:val="00246DF8"/>
    <w:rsid w:val="00252DE2"/>
    <w:rsid w:val="00254818"/>
    <w:rsid w:val="0026770C"/>
    <w:rsid w:val="00270D85"/>
    <w:rsid w:val="00271AFC"/>
    <w:rsid w:val="002761B5"/>
    <w:rsid w:val="00282EB8"/>
    <w:rsid w:val="002C030C"/>
    <w:rsid w:val="002C3F65"/>
    <w:rsid w:val="002D411A"/>
    <w:rsid w:val="002E2DC3"/>
    <w:rsid w:val="002F1297"/>
    <w:rsid w:val="002F4676"/>
    <w:rsid w:val="002F5F24"/>
    <w:rsid w:val="003042F7"/>
    <w:rsid w:val="00307D62"/>
    <w:rsid w:val="00314A2B"/>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D2DFE"/>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B2A1A"/>
    <w:rsid w:val="005C2884"/>
    <w:rsid w:val="005C28EA"/>
    <w:rsid w:val="005C408E"/>
    <w:rsid w:val="005D1885"/>
    <w:rsid w:val="005D4F0C"/>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4CFB"/>
    <w:rsid w:val="006C5A5E"/>
    <w:rsid w:val="006D3375"/>
    <w:rsid w:val="006D3B92"/>
    <w:rsid w:val="006D650A"/>
    <w:rsid w:val="006E226F"/>
    <w:rsid w:val="006E28F9"/>
    <w:rsid w:val="00711E1F"/>
    <w:rsid w:val="00716A5F"/>
    <w:rsid w:val="00727A00"/>
    <w:rsid w:val="007410D8"/>
    <w:rsid w:val="00741768"/>
    <w:rsid w:val="00753188"/>
    <w:rsid w:val="00761EBB"/>
    <w:rsid w:val="00763854"/>
    <w:rsid w:val="00766B05"/>
    <w:rsid w:val="00767C12"/>
    <w:rsid w:val="00772932"/>
    <w:rsid w:val="00780828"/>
    <w:rsid w:val="00782018"/>
    <w:rsid w:val="007840BD"/>
    <w:rsid w:val="00784B7D"/>
    <w:rsid w:val="007A0FE4"/>
    <w:rsid w:val="007A5208"/>
    <w:rsid w:val="007A77D7"/>
    <w:rsid w:val="007B1C58"/>
    <w:rsid w:val="007B2942"/>
    <w:rsid w:val="007C43A8"/>
    <w:rsid w:val="007C48D9"/>
    <w:rsid w:val="007F2BDB"/>
    <w:rsid w:val="00817F1E"/>
    <w:rsid w:val="00824E8E"/>
    <w:rsid w:val="00847665"/>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21E75"/>
    <w:rsid w:val="00930D31"/>
    <w:rsid w:val="00935725"/>
    <w:rsid w:val="00941FC3"/>
    <w:rsid w:val="00942881"/>
    <w:rsid w:val="0095077D"/>
    <w:rsid w:val="00952742"/>
    <w:rsid w:val="009561E6"/>
    <w:rsid w:val="00956AE9"/>
    <w:rsid w:val="00957EA0"/>
    <w:rsid w:val="00961B9E"/>
    <w:rsid w:val="009632E6"/>
    <w:rsid w:val="00972069"/>
    <w:rsid w:val="009754D0"/>
    <w:rsid w:val="009A53BF"/>
    <w:rsid w:val="009B2AE0"/>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061D"/>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E53D1"/>
    <w:rsid w:val="00C037D2"/>
    <w:rsid w:val="00C11460"/>
    <w:rsid w:val="00C12A29"/>
    <w:rsid w:val="00C154E7"/>
    <w:rsid w:val="00C16BCE"/>
    <w:rsid w:val="00C254E6"/>
    <w:rsid w:val="00C376CE"/>
    <w:rsid w:val="00C46606"/>
    <w:rsid w:val="00C53F6B"/>
    <w:rsid w:val="00C6140B"/>
    <w:rsid w:val="00C71A4E"/>
    <w:rsid w:val="00C7276E"/>
    <w:rsid w:val="00C76C58"/>
    <w:rsid w:val="00C958E2"/>
    <w:rsid w:val="00CA1C75"/>
    <w:rsid w:val="00CA2555"/>
    <w:rsid w:val="00CB088E"/>
    <w:rsid w:val="00CB5194"/>
    <w:rsid w:val="00CB7B00"/>
    <w:rsid w:val="00CC2B32"/>
    <w:rsid w:val="00CC6424"/>
    <w:rsid w:val="00CE2F8A"/>
    <w:rsid w:val="00CE72A9"/>
    <w:rsid w:val="00CF1AE8"/>
    <w:rsid w:val="00CF2CE3"/>
    <w:rsid w:val="00D25359"/>
    <w:rsid w:val="00D31EBA"/>
    <w:rsid w:val="00D35463"/>
    <w:rsid w:val="00D433D3"/>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31673"/>
    <w:rsid w:val="00F31D7B"/>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FE"/>
    <w:rPr>
      <w:sz w:val="24"/>
      <w:szCs w:val="24"/>
    </w:rPr>
  </w:style>
  <w:style w:type="paragraph" w:styleId="Heading1">
    <w:name w:val="heading 1"/>
    <w:basedOn w:val="Normal"/>
    <w:next w:val="Normal"/>
    <w:qFormat/>
    <w:rsid w:val="004D2DFE"/>
    <w:pPr>
      <w:keepNext/>
      <w:spacing w:line="312" w:lineRule="auto"/>
      <w:ind w:left="540"/>
      <w:outlineLvl w:val="0"/>
    </w:pPr>
    <w:rPr>
      <w:rFonts w:ascii="Arial" w:hAnsi="Arial" w:cs="Arial"/>
      <w:b/>
      <w:bCs/>
    </w:rPr>
  </w:style>
  <w:style w:type="paragraph" w:styleId="Heading2">
    <w:name w:val="heading 2"/>
    <w:basedOn w:val="Normal"/>
    <w:next w:val="Normal"/>
    <w:qFormat/>
    <w:rsid w:val="004D2DFE"/>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4D2DFE"/>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4D2DFE"/>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4D2DFE"/>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778402327">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E9AA-A49D-4A15-84AA-B44E3A25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2305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2021-03-26T13:29:00Z</cp:lastPrinted>
  <dcterms:created xsi:type="dcterms:W3CDTF">2021-04-19T12:32:00Z</dcterms:created>
  <dcterms:modified xsi:type="dcterms:W3CDTF">2021-04-19T12:32:00Z</dcterms:modified>
</cp:coreProperties>
</file>