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40" w:rsidRPr="006D7B63" w:rsidRDefault="004C6940">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4C6940" w:rsidRPr="006D7B63" w:rsidRDefault="004C6940">
      <w:pPr>
        <w:rPr>
          <w:rFonts w:ascii="Times New Roman" w:hAnsi="Times New Roman"/>
          <w:b/>
          <w:sz w:val="24"/>
          <w:szCs w:val="24"/>
        </w:rPr>
      </w:pPr>
    </w:p>
    <w:p w:rsidR="004C6940" w:rsidRPr="006D7B63" w:rsidRDefault="004C6940">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4C6940" w:rsidRPr="006D7B63" w:rsidRDefault="004C6940">
      <w:pPr>
        <w:rPr>
          <w:rFonts w:ascii="Times New Roman" w:hAnsi="Times New Roman"/>
          <w:b/>
          <w:sz w:val="24"/>
          <w:szCs w:val="24"/>
        </w:rPr>
      </w:pPr>
    </w:p>
    <w:p w:rsidR="004C6940" w:rsidRPr="006D7B63" w:rsidRDefault="004C6940">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840</w:t>
      </w:r>
    </w:p>
    <w:p w:rsidR="004C6940" w:rsidRPr="006D7B63" w:rsidRDefault="004C6940">
      <w:pPr>
        <w:rPr>
          <w:rFonts w:ascii="Times New Roman" w:hAnsi="Times New Roman"/>
          <w:b/>
          <w:sz w:val="24"/>
          <w:szCs w:val="24"/>
        </w:rPr>
      </w:pPr>
    </w:p>
    <w:p w:rsidR="004C6940" w:rsidRPr="006D7B63" w:rsidRDefault="004C6940">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18/03/2016</w:t>
      </w:r>
    </w:p>
    <w:p w:rsidR="004C6940" w:rsidRDefault="004C6940">
      <w:pPr>
        <w:rPr>
          <w:rFonts w:ascii="Times New Roman" w:hAnsi="Times New Roman"/>
          <w:b/>
          <w:sz w:val="24"/>
          <w:szCs w:val="24"/>
          <w:u w:val="single"/>
        </w:rPr>
      </w:pPr>
      <w:r>
        <w:rPr>
          <w:rFonts w:ascii="Times New Roman" w:hAnsi="Times New Roman"/>
          <w:b/>
          <w:sz w:val="24"/>
          <w:szCs w:val="24"/>
          <w:u w:val="single"/>
        </w:rPr>
        <w:t>INTERNAL QUESTION PAPER: 09/2016</w:t>
      </w:r>
    </w:p>
    <w:p w:rsidR="004C6940" w:rsidRPr="00892C40" w:rsidRDefault="004C6940" w:rsidP="00892C40">
      <w:pPr>
        <w:spacing w:before="100" w:beforeAutospacing="1" w:after="100" w:afterAutospacing="1" w:line="240" w:lineRule="auto"/>
        <w:ind w:left="851" w:hanging="709"/>
        <w:jc w:val="both"/>
        <w:outlineLvl w:val="0"/>
        <w:rPr>
          <w:rFonts w:ascii="Times New Roman" w:hAnsi="Times New Roman"/>
          <w:b/>
          <w:sz w:val="24"/>
          <w:szCs w:val="24"/>
          <w:lang w:val="en-GB"/>
        </w:rPr>
      </w:pPr>
      <w:r w:rsidRPr="00892C40">
        <w:rPr>
          <w:rFonts w:ascii="Times New Roman" w:hAnsi="Times New Roman"/>
          <w:b/>
          <w:sz w:val="24"/>
          <w:szCs w:val="24"/>
          <w:lang w:val="en-GB"/>
        </w:rPr>
        <w:t>840.</w:t>
      </w:r>
      <w:r w:rsidRPr="00892C40">
        <w:rPr>
          <w:rFonts w:ascii="Times New Roman" w:hAnsi="Times New Roman"/>
          <w:b/>
          <w:sz w:val="24"/>
          <w:szCs w:val="24"/>
          <w:lang w:val="en-GB"/>
        </w:rPr>
        <w:tab/>
        <w:t>Ms H S Boshoff (DA) to ask the Minister of Basic Education:</w:t>
      </w:r>
    </w:p>
    <w:p w:rsidR="004C6940" w:rsidRPr="00892C40" w:rsidRDefault="004C6940" w:rsidP="00892C40">
      <w:pPr>
        <w:spacing w:before="100" w:beforeAutospacing="1" w:after="100" w:afterAutospacing="1"/>
        <w:ind w:left="1440" w:hanging="589"/>
        <w:jc w:val="both"/>
        <w:outlineLvl w:val="0"/>
        <w:rPr>
          <w:rFonts w:ascii="Times New Roman" w:hAnsi="Times New Roman"/>
          <w:sz w:val="24"/>
          <w:szCs w:val="24"/>
          <w:lang w:val="af-ZA"/>
        </w:rPr>
      </w:pPr>
      <w:r w:rsidRPr="00892C40">
        <w:rPr>
          <w:rFonts w:ascii="Times New Roman" w:hAnsi="Times New Roman"/>
          <w:sz w:val="24"/>
          <w:szCs w:val="24"/>
          <w:lang w:val="af-ZA"/>
        </w:rPr>
        <w:t>(1)</w:t>
      </w:r>
      <w:r w:rsidRPr="00892C40">
        <w:rPr>
          <w:rFonts w:ascii="Times New Roman" w:hAnsi="Times New Roman"/>
          <w:sz w:val="24"/>
          <w:szCs w:val="24"/>
          <w:lang w:val="af-ZA"/>
        </w:rPr>
        <w:tab/>
        <w:t>Whether, with reference to comments made by the Minister of Finance, Mr Pravin Gordhan, in his 2016 Budget Speech delivered on 24 February 2016, that she is working with social partners on the National Education Collaboration Trust (NECT) to identify and implement school improvement initiatives, any school improvement initiatives have been identified to date; if not, why not; if so, what are the relevant details;</w:t>
      </w:r>
    </w:p>
    <w:p w:rsidR="004C6940" w:rsidRPr="00892C40" w:rsidRDefault="004C6940" w:rsidP="00892C40">
      <w:pPr>
        <w:spacing w:before="100" w:beforeAutospacing="1" w:after="100" w:afterAutospacing="1"/>
        <w:ind w:left="1440" w:hanging="589"/>
        <w:jc w:val="both"/>
        <w:outlineLvl w:val="0"/>
        <w:rPr>
          <w:rFonts w:ascii="Times New Roman" w:hAnsi="Times New Roman"/>
          <w:sz w:val="24"/>
          <w:szCs w:val="24"/>
          <w:lang w:val="af-ZA"/>
        </w:rPr>
      </w:pPr>
      <w:r w:rsidRPr="00892C40">
        <w:rPr>
          <w:rFonts w:ascii="Times New Roman" w:hAnsi="Times New Roman"/>
          <w:sz w:val="24"/>
          <w:szCs w:val="24"/>
          <w:lang w:val="af-ZA"/>
        </w:rPr>
        <w:t>(2)</w:t>
      </w:r>
      <w:r w:rsidRPr="00892C40">
        <w:rPr>
          <w:rFonts w:ascii="Times New Roman" w:hAnsi="Times New Roman"/>
          <w:sz w:val="24"/>
          <w:szCs w:val="24"/>
          <w:lang w:val="af-ZA"/>
        </w:rPr>
        <w:tab/>
        <w:t>have any school improvement initiatives been implemented to date; if not, why not; if so, what are the relevant details in each case;</w:t>
      </w:r>
    </w:p>
    <w:p w:rsidR="004C6940" w:rsidRPr="00892C40" w:rsidRDefault="004C6940" w:rsidP="00892C40">
      <w:pPr>
        <w:spacing w:before="100" w:beforeAutospacing="1" w:after="100" w:afterAutospacing="1"/>
        <w:ind w:left="1440" w:hanging="589"/>
        <w:jc w:val="both"/>
        <w:outlineLvl w:val="0"/>
        <w:rPr>
          <w:rFonts w:ascii="Times New Roman" w:hAnsi="Times New Roman"/>
          <w:sz w:val="24"/>
          <w:szCs w:val="24"/>
          <w:lang w:val="af-ZA"/>
        </w:rPr>
      </w:pPr>
      <w:r w:rsidRPr="00892C40">
        <w:rPr>
          <w:rFonts w:ascii="Times New Roman" w:hAnsi="Times New Roman"/>
          <w:sz w:val="24"/>
          <w:szCs w:val="24"/>
          <w:lang w:val="af-ZA"/>
        </w:rPr>
        <w:t>(3)</w:t>
      </w:r>
      <w:r w:rsidRPr="00892C40">
        <w:rPr>
          <w:rFonts w:ascii="Times New Roman" w:hAnsi="Times New Roman"/>
          <w:sz w:val="24"/>
          <w:szCs w:val="24"/>
          <w:lang w:val="af-ZA"/>
        </w:rPr>
        <w:tab/>
        <w:t>with reference to the NECT stating its intention to transform eight chosen priority districts which represent 18% of South African schools and just fewer than 2 million learners shortly after its founding in July 2013, (a) which districts were chosen as priority districts, (b) why were they chosen as priority districts, (c) what was the National Senior Certificate pass rate in each specified district in (i) 2013, (ii) 2014 and (iii) 2015 and (d) what amount did the NECT spend in the eight priority districts in each specified year?</w:t>
      </w:r>
      <w:r>
        <w:rPr>
          <w:rFonts w:ascii="Times New Roman" w:hAnsi="Times New Roman"/>
          <w:sz w:val="24"/>
          <w:szCs w:val="24"/>
          <w:lang w:val="af-ZA"/>
        </w:rPr>
        <w:t xml:space="preserve"> </w:t>
      </w:r>
      <w:r w:rsidRPr="00892C40">
        <w:rPr>
          <w:rFonts w:ascii="Times New Roman" w:hAnsi="Times New Roman"/>
          <w:sz w:val="20"/>
          <w:szCs w:val="20"/>
          <w:lang w:val="af-ZA"/>
        </w:rPr>
        <w:t>NW959E</w:t>
      </w:r>
    </w:p>
    <w:p w:rsidR="004C6940" w:rsidRPr="00AB601F" w:rsidRDefault="004C6940" w:rsidP="00173DBC">
      <w:pPr>
        <w:spacing w:before="100" w:beforeAutospacing="1" w:after="100" w:afterAutospacing="1"/>
        <w:jc w:val="both"/>
        <w:rPr>
          <w:rFonts w:ascii="Arial" w:hAnsi="Arial" w:cs="Arial"/>
          <w:b/>
          <w:sz w:val="24"/>
          <w:szCs w:val="24"/>
          <w:lang w:eastAsia="en-ZA"/>
        </w:rPr>
      </w:pPr>
      <w:r w:rsidRPr="00AB601F">
        <w:rPr>
          <w:rFonts w:ascii="Arial" w:hAnsi="Arial" w:cs="Arial"/>
          <w:b/>
          <w:sz w:val="24"/>
          <w:szCs w:val="24"/>
          <w:lang w:eastAsia="en-ZA"/>
        </w:rPr>
        <w:t>RESPONSE:</w:t>
      </w:r>
    </w:p>
    <w:p w:rsidR="004C6940" w:rsidRPr="000134B5" w:rsidRDefault="004C6940" w:rsidP="00173DBC">
      <w:pPr>
        <w:pStyle w:val="ListParagraph"/>
        <w:numPr>
          <w:ilvl w:val="0"/>
          <w:numId w:val="2"/>
        </w:numPr>
        <w:ind w:left="1418" w:hanging="567"/>
        <w:rPr>
          <w:rFonts w:ascii="Arial" w:hAnsi="Arial" w:cs="Arial"/>
          <w:sz w:val="24"/>
          <w:szCs w:val="24"/>
        </w:rPr>
      </w:pPr>
      <w:r w:rsidRPr="000134B5">
        <w:rPr>
          <w:rFonts w:ascii="Arial" w:hAnsi="Arial" w:cs="Arial"/>
          <w:sz w:val="24"/>
          <w:szCs w:val="24"/>
        </w:rPr>
        <w:t xml:space="preserve">Yes, </w:t>
      </w:r>
      <w:r w:rsidRPr="000134B5">
        <w:rPr>
          <w:rFonts w:ascii="Arial" w:hAnsi="Arial" w:cs="Arial"/>
          <w:sz w:val="24"/>
          <w:szCs w:val="24"/>
          <w:lang w:val="af-ZA"/>
        </w:rPr>
        <w:t>school improvement initiatives have been identified.</w:t>
      </w:r>
      <w:r w:rsidRPr="000134B5">
        <w:rPr>
          <w:rFonts w:ascii="Arial" w:hAnsi="Arial" w:cs="Arial"/>
          <w:sz w:val="24"/>
          <w:szCs w:val="24"/>
        </w:rPr>
        <w:t xml:space="preserve"> The </w:t>
      </w:r>
      <w:r w:rsidRPr="00AB601F">
        <w:rPr>
          <w:rFonts w:ascii="Arial" w:hAnsi="Arial" w:cs="Arial"/>
          <w:sz w:val="24"/>
          <w:szCs w:val="24"/>
          <w:lang w:val="af-ZA"/>
        </w:rPr>
        <w:t xml:space="preserve">National Education Collaboration Trust </w:t>
      </w:r>
      <w:r w:rsidRPr="000134B5">
        <w:rPr>
          <w:rFonts w:ascii="Arial" w:hAnsi="Arial" w:cs="Arial"/>
          <w:sz w:val="24"/>
          <w:szCs w:val="24"/>
        </w:rPr>
        <w:t>NECT has been working with over 317 officials in eight focus districts to design and implement interventions in over 4 362 schools that make up the 8 focus districts. The interventions in these district jurisdictions are provided in higher dosages in 415 schools (across the 8 districts) which have been identified as test sites for the interventions.</w:t>
      </w:r>
    </w:p>
    <w:p w:rsidR="004C6940" w:rsidRPr="000134B5" w:rsidRDefault="004C6940" w:rsidP="00173DBC">
      <w:pPr>
        <w:pStyle w:val="ListParagraph"/>
        <w:ind w:left="1418"/>
        <w:rPr>
          <w:rFonts w:ascii="Arial" w:hAnsi="Arial" w:cs="Arial"/>
          <w:sz w:val="24"/>
          <w:szCs w:val="24"/>
        </w:rPr>
      </w:pPr>
    </w:p>
    <w:p w:rsidR="004C6940" w:rsidRPr="000134B5" w:rsidRDefault="004C6940" w:rsidP="00173DBC">
      <w:pPr>
        <w:pStyle w:val="ListParagraph"/>
        <w:numPr>
          <w:ilvl w:val="0"/>
          <w:numId w:val="2"/>
        </w:numPr>
        <w:ind w:left="1418" w:hanging="567"/>
        <w:rPr>
          <w:rFonts w:ascii="Arial" w:hAnsi="Arial" w:cs="Arial"/>
          <w:sz w:val="24"/>
          <w:szCs w:val="24"/>
        </w:rPr>
      </w:pPr>
      <w:r w:rsidRPr="000134B5">
        <w:rPr>
          <w:rFonts w:ascii="Arial" w:hAnsi="Arial" w:cs="Arial"/>
          <w:sz w:val="24"/>
          <w:szCs w:val="24"/>
          <w:lang w:val="af-ZA"/>
        </w:rPr>
        <w:t>Yes, the school improvement initiatives has been implemented.</w:t>
      </w:r>
      <w:r w:rsidRPr="000134B5">
        <w:rPr>
          <w:rFonts w:ascii="Arial" w:hAnsi="Arial" w:cs="Arial"/>
          <w:sz w:val="24"/>
          <w:szCs w:val="24"/>
        </w:rPr>
        <w:t xml:space="preserve"> The NECT has registered many successes in the target districts and schools, and more and more of the successful interventions are being replicated in other schools and districts. These successes registered are in respect to the six themes of the Education Collaboration Framework:</w:t>
      </w:r>
    </w:p>
    <w:p w:rsidR="004C6940" w:rsidRPr="000134B5" w:rsidRDefault="004C6940" w:rsidP="00173DBC">
      <w:pPr>
        <w:pStyle w:val="ListParagraph"/>
        <w:numPr>
          <w:ilvl w:val="0"/>
          <w:numId w:val="1"/>
        </w:numPr>
        <w:ind w:left="1701" w:hanging="567"/>
        <w:rPr>
          <w:rFonts w:ascii="Arial" w:hAnsi="Arial" w:cs="Arial"/>
          <w:sz w:val="24"/>
          <w:szCs w:val="24"/>
        </w:rPr>
      </w:pPr>
      <w:r w:rsidRPr="000134B5">
        <w:rPr>
          <w:rFonts w:ascii="Arial" w:hAnsi="Arial" w:cs="Arial"/>
          <w:sz w:val="24"/>
          <w:szCs w:val="24"/>
        </w:rPr>
        <w:t>Professionalisation of teaching:</w:t>
      </w:r>
    </w:p>
    <w:p w:rsidR="004C6940" w:rsidRPr="000134B5" w:rsidRDefault="004C6940" w:rsidP="00173DBC">
      <w:pPr>
        <w:pStyle w:val="ListParagraph"/>
        <w:ind w:left="1418"/>
        <w:rPr>
          <w:rFonts w:ascii="Arial" w:hAnsi="Arial" w:cs="Arial"/>
          <w:sz w:val="24"/>
          <w:szCs w:val="24"/>
        </w:rPr>
      </w:pPr>
    </w:p>
    <w:p w:rsidR="004C6940" w:rsidRPr="000134B5" w:rsidRDefault="004C6940" w:rsidP="00173DBC">
      <w:pPr>
        <w:pStyle w:val="ListParagraph"/>
        <w:ind w:left="1418"/>
        <w:rPr>
          <w:rFonts w:ascii="Arial" w:hAnsi="Arial" w:cs="Arial"/>
          <w:sz w:val="24"/>
          <w:szCs w:val="24"/>
        </w:rPr>
      </w:pPr>
      <w:r w:rsidRPr="000134B5">
        <w:rPr>
          <w:rFonts w:ascii="Arial" w:hAnsi="Arial" w:cs="Arial"/>
          <w:sz w:val="24"/>
          <w:szCs w:val="24"/>
        </w:rPr>
        <w:t>Year-long learning programmes in seven languages have been designed and introduced in every classroom in the target districts. A total of 958 151 resource packs have been provided to 19 398 teachers who teach math</w:t>
      </w:r>
      <w:r>
        <w:rPr>
          <w:rFonts w:ascii="Arial" w:hAnsi="Arial" w:cs="Arial"/>
          <w:sz w:val="24"/>
          <w:szCs w:val="24"/>
        </w:rPr>
        <w:t>ematic</w:t>
      </w:r>
      <w:r w:rsidRPr="000134B5">
        <w:rPr>
          <w:rFonts w:ascii="Arial" w:hAnsi="Arial" w:cs="Arial"/>
          <w:sz w:val="24"/>
          <w:szCs w:val="24"/>
        </w:rPr>
        <w:t>s, science and languages in the target schools. The learning programmes include a pack of basic learning materials such as lesson plans, management trackers</w:t>
      </w:r>
      <w:r>
        <w:rPr>
          <w:rFonts w:ascii="Arial" w:hAnsi="Arial" w:cs="Arial"/>
          <w:sz w:val="24"/>
          <w:szCs w:val="24"/>
        </w:rPr>
        <w:t>,</w:t>
      </w:r>
      <w:r w:rsidRPr="000134B5">
        <w:rPr>
          <w:rFonts w:ascii="Arial" w:hAnsi="Arial" w:cs="Arial"/>
          <w:sz w:val="24"/>
          <w:szCs w:val="24"/>
        </w:rPr>
        <w:t xml:space="preserve"> posters and flashcards. Additional African language readers are also being secured through a partnership with Zenex Foundation. These learning programmes have been designed and packaged to assist the teachers to implement the </w:t>
      </w:r>
      <w:r>
        <w:rPr>
          <w:rFonts w:ascii="Arial" w:hAnsi="Arial" w:cs="Arial"/>
          <w:sz w:val="24"/>
          <w:szCs w:val="24"/>
        </w:rPr>
        <w:t>Curriculum Assessment Policy Statements (</w:t>
      </w:r>
      <w:r w:rsidRPr="000134B5">
        <w:rPr>
          <w:rFonts w:ascii="Arial" w:hAnsi="Arial" w:cs="Arial"/>
          <w:sz w:val="24"/>
          <w:szCs w:val="24"/>
        </w:rPr>
        <w:t>CAPS</w:t>
      </w:r>
      <w:r>
        <w:rPr>
          <w:rFonts w:ascii="Arial" w:hAnsi="Arial" w:cs="Arial"/>
          <w:sz w:val="24"/>
          <w:szCs w:val="24"/>
        </w:rPr>
        <w:t>)</w:t>
      </w:r>
      <w:r w:rsidRPr="000134B5">
        <w:rPr>
          <w:rFonts w:ascii="Arial" w:hAnsi="Arial" w:cs="Arial"/>
          <w:sz w:val="24"/>
          <w:szCs w:val="24"/>
        </w:rPr>
        <w:t xml:space="preserve"> at the required levels and to ensure curriculum completion. There was quarterly training of 40 023 teachers in 2015 and in-school support of teachers in a sample of schools. </w:t>
      </w:r>
    </w:p>
    <w:p w:rsidR="004C6940" w:rsidRPr="000134B5" w:rsidRDefault="004C6940" w:rsidP="00173DBC">
      <w:pPr>
        <w:pStyle w:val="ListParagraph"/>
        <w:ind w:left="1418"/>
        <w:rPr>
          <w:rFonts w:ascii="Arial" w:hAnsi="Arial" w:cs="Arial"/>
          <w:sz w:val="24"/>
          <w:szCs w:val="24"/>
        </w:rPr>
      </w:pPr>
    </w:p>
    <w:p w:rsidR="004C6940" w:rsidRPr="000134B5" w:rsidRDefault="004C6940" w:rsidP="00173DBC">
      <w:pPr>
        <w:pStyle w:val="ListParagraph"/>
        <w:ind w:left="1418"/>
        <w:rPr>
          <w:rFonts w:ascii="Arial" w:hAnsi="Arial" w:cs="Arial"/>
          <w:sz w:val="24"/>
          <w:szCs w:val="24"/>
        </w:rPr>
      </w:pPr>
      <w:r w:rsidRPr="000134B5">
        <w:rPr>
          <w:rFonts w:ascii="Arial" w:hAnsi="Arial" w:cs="Arial"/>
          <w:sz w:val="24"/>
          <w:szCs w:val="24"/>
        </w:rPr>
        <w:t>Several national dialogues on teacher professionalisation were held. These have resulted in seminal dialogue with the South Africa Council of Educators (SACE). SACE is currently reviewing its policies and measure for teacher certification. As a collaboration vehicle, the NECT continues to drive dialogue among key stakeholders to promote the intents of the National Development Plan. In addition to a focus on professionali</w:t>
      </w:r>
      <w:r>
        <w:rPr>
          <w:rFonts w:ascii="Arial" w:hAnsi="Arial" w:cs="Arial"/>
          <w:sz w:val="24"/>
          <w:szCs w:val="24"/>
        </w:rPr>
        <w:t>s</w:t>
      </w:r>
      <w:r w:rsidRPr="000134B5">
        <w:rPr>
          <w:rFonts w:ascii="Arial" w:hAnsi="Arial" w:cs="Arial"/>
          <w:sz w:val="24"/>
          <w:szCs w:val="24"/>
        </w:rPr>
        <w:t>ation, the NECT organised dialogues on reading, learner safety and security in schools and on the role of the Non-Government Organisations in implementing the National Development Plan. While the dialogues involve up to 200 people in each event, the NECT has used electronic and print media to reach and engage millions of South African</w:t>
      </w:r>
      <w:r>
        <w:rPr>
          <w:rFonts w:ascii="Arial" w:hAnsi="Arial" w:cs="Arial"/>
          <w:sz w:val="24"/>
          <w:szCs w:val="24"/>
        </w:rPr>
        <w:t>s</w:t>
      </w:r>
      <w:r w:rsidRPr="000134B5">
        <w:rPr>
          <w:rFonts w:ascii="Arial" w:hAnsi="Arial" w:cs="Arial"/>
          <w:sz w:val="24"/>
          <w:szCs w:val="24"/>
        </w:rPr>
        <w:t xml:space="preserve"> on pertinent educational matters.</w:t>
      </w:r>
    </w:p>
    <w:p w:rsidR="004C6940" w:rsidRPr="000134B5" w:rsidRDefault="004C6940" w:rsidP="00173DBC">
      <w:pPr>
        <w:pStyle w:val="ListParagraph"/>
        <w:ind w:left="1418"/>
        <w:rPr>
          <w:rFonts w:ascii="Arial" w:hAnsi="Arial" w:cs="Arial"/>
          <w:sz w:val="24"/>
          <w:szCs w:val="24"/>
        </w:rPr>
      </w:pPr>
    </w:p>
    <w:p w:rsidR="004C6940" w:rsidRPr="000134B5" w:rsidRDefault="004C6940" w:rsidP="00173DBC">
      <w:pPr>
        <w:pStyle w:val="ListParagraph"/>
        <w:numPr>
          <w:ilvl w:val="0"/>
          <w:numId w:val="1"/>
        </w:numPr>
        <w:ind w:left="1701" w:hanging="567"/>
        <w:rPr>
          <w:rFonts w:ascii="Arial" w:hAnsi="Arial" w:cs="Arial"/>
          <w:sz w:val="24"/>
          <w:szCs w:val="24"/>
        </w:rPr>
      </w:pPr>
      <w:r w:rsidRPr="000134B5">
        <w:rPr>
          <w:rFonts w:ascii="Arial" w:hAnsi="Arial" w:cs="Arial"/>
          <w:sz w:val="24"/>
          <w:szCs w:val="24"/>
        </w:rPr>
        <w:t>Promotion of Courageous and Effective Leadership</w:t>
      </w:r>
    </w:p>
    <w:p w:rsidR="004C6940" w:rsidRPr="000134B5" w:rsidRDefault="004C6940" w:rsidP="00173DBC">
      <w:pPr>
        <w:pStyle w:val="ListParagraph"/>
        <w:ind w:left="1418"/>
        <w:rPr>
          <w:rFonts w:ascii="Arial" w:hAnsi="Arial" w:cs="Arial"/>
          <w:sz w:val="24"/>
          <w:szCs w:val="24"/>
        </w:rPr>
      </w:pPr>
    </w:p>
    <w:p w:rsidR="004C6940" w:rsidRPr="000134B5" w:rsidRDefault="004C6940" w:rsidP="00173DBC">
      <w:pPr>
        <w:pStyle w:val="ListParagraph"/>
        <w:ind w:left="1418"/>
        <w:rPr>
          <w:rFonts w:ascii="Arial" w:hAnsi="Arial" w:cs="Arial"/>
          <w:sz w:val="24"/>
          <w:szCs w:val="24"/>
        </w:rPr>
      </w:pPr>
      <w:r w:rsidRPr="000134B5">
        <w:rPr>
          <w:rFonts w:ascii="Arial" w:hAnsi="Arial" w:cs="Arial"/>
          <w:sz w:val="24"/>
          <w:szCs w:val="24"/>
        </w:rPr>
        <w:t xml:space="preserve">Curriculum management training and in-school mentoring and coaching </w:t>
      </w:r>
      <w:r>
        <w:rPr>
          <w:rFonts w:ascii="Arial" w:hAnsi="Arial" w:cs="Arial"/>
          <w:sz w:val="24"/>
          <w:szCs w:val="24"/>
        </w:rPr>
        <w:t xml:space="preserve">are </w:t>
      </w:r>
      <w:r w:rsidRPr="000134B5">
        <w:rPr>
          <w:rFonts w:ascii="Arial" w:hAnsi="Arial" w:cs="Arial"/>
          <w:sz w:val="24"/>
          <w:szCs w:val="24"/>
        </w:rPr>
        <w:t xml:space="preserve">provided for principals and Heads of Departments. The training and support is reinforced by instruments that help the School Management Teams </w:t>
      </w:r>
      <w:r>
        <w:rPr>
          <w:rFonts w:ascii="Arial" w:hAnsi="Arial" w:cs="Arial"/>
          <w:sz w:val="24"/>
          <w:szCs w:val="24"/>
        </w:rPr>
        <w:t xml:space="preserve">(SMTs) </w:t>
      </w:r>
      <w:r w:rsidRPr="000134B5">
        <w:rPr>
          <w:rFonts w:ascii="Arial" w:hAnsi="Arial" w:cs="Arial"/>
          <w:sz w:val="24"/>
          <w:szCs w:val="24"/>
        </w:rPr>
        <w:t xml:space="preserve">to monitor curriculum coverage. A total of 12 998 tools have been provided to SMTs of the target schools. Furthermore, SMTs are also trained and coached in two important leadership and management areas with an intention of building sound internal locus of control in schools. These are in-school self-assessment and feedback instruments and </w:t>
      </w:r>
      <w:r>
        <w:rPr>
          <w:rFonts w:ascii="Arial" w:hAnsi="Arial" w:cs="Arial"/>
          <w:sz w:val="24"/>
          <w:szCs w:val="24"/>
        </w:rPr>
        <w:t>c</w:t>
      </w:r>
      <w:r w:rsidRPr="000134B5">
        <w:rPr>
          <w:rFonts w:ascii="Arial" w:hAnsi="Arial" w:cs="Arial"/>
          <w:sz w:val="24"/>
          <w:szCs w:val="24"/>
        </w:rPr>
        <w:t xml:space="preserve">ourageous leadership. The self-assessment training and support is designed on the basis of policy and programmatic requirements for school effectiveness. These instruments cover key processes and functions that each and every school should have in order to function effectively as required by policy and identified by education research. The second area, </w:t>
      </w:r>
      <w:r>
        <w:rPr>
          <w:rFonts w:ascii="Arial" w:hAnsi="Arial" w:cs="Arial"/>
          <w:sz w:val="24"/>
          <w:szCs w:val="24"/>
        </w:rPr>
        <w:t>c</w:t>
      </w:r>
      <w:r w:rsidRPr="000134B5">
        <w:rPr>
          <w:rFonts w:ascii="Arial" w:hAnsi="Arial" w:cs="Arial"/>
          <w:sz w:val="24"/>
          <w:szCs w:val="24"/>
        </w:rPr>
        <w:t>ourageous leadership intervention, aims to initiate conversations about</w:t>
      </w:r>
      <w:r>
        <w:rPr>
          <w:rFonts w:ascii="Arial" w:hAnsi="Arial" w:cs="Arial"/>
          <w:sz w:val="24"/>
          <w:szCs w:val="24"/>
        </w:rPr>
        <w:t>,</w:t>
      </w:r>
      <w:r w:rsidRPr="000134B5">
        <w:rPr>
          <w:rFonts w:ascii="Arial" w:hAnsi="Arial" w:cs="Arial"/>
          <w:sz w:val="24"/>
          <w:szCs w:val="24"/>
        </w:rPr>
        <w:t xml:space="preserve"> and bolstering courageous management actions among</w:t>
      </w:r>
      <w:r>
        <w:rPr>
          <w:rFonts w:ascii="Arial" w:hAnsi="Arial" w:cs="Arial"/>
          <w:sz w:val="24"/>
          <w:szCs w:val="24"/>
        </w:rPr>
        <w:t>,</w:t>
      </w:r>
      <w:r w:rsidRPr="000134B5">
        <w:rPr>
          <w:rFonts w:ascii="Arial" w:hAnsi="Arial" w:cs="Arial"/>
          <w:sz w:val="24"/>
          <w:szCs w:val="24"/>
        </w:rPr>
        <w:t xml:space="preserve"> school management teams.</w:t>
      </w:r>
    </w:p>
    <w:p w:rsidR="004C6940" w:rsidRPr="000134B5" w:rsidRDefault="004C6940" w:rsidP="00173DBC">
      <w:pPr>
        <w:pStyle w:val="ListParagraph"/>
        <w:ind w:left="1080"/>
        <w:rPr>
          <w:rFonts w:ascii="Arial" w:hAnsi="Arial" w:cs="Arial"/>
          <w:sz w:val="24"/>
          <w:szCs w:val="24"/>
        </w:rPr>
      </w:pPr>
    </w:p>
    <w:p w:rsidR="004C6940" w:rsidRPr="000134B5" w:rsidRDefault="004C6940" w:rsidP="00173DBC">
      <w:pPr>
        <w:pStyle w:val="ListParagraph"/>
        <w:numPr>
          <w:ilvl w:val="0"/>
          <w:numId w:val="1"/>
        </w:numPr>
        <w:ind w:left="1701" w:hanging="567"/>
        <w:rPr>
          <w:rFonts w:ascii="Arial" w:hAnsi="Arial" w:cs="Arial"/>
          <w:sz w:val="24"/>
          <w:szCs w:val="24"/>
        </w:rPr>
      </w:pPr>
      <w:r w:rsidRPr="000134B5">
        <w:rPr>
          <w:rFonts w:ascii="Arial" w:hAnsi="Arial" w:cs="Arial"/>
          <w:sz w:val="24"/>
          <w:szCs w:val="24"/>
        </w:rPr>
        <w:t xml:space="preserve">Parent and community </w:t>
      </w:r>
      <w:r>
        <w:rPr>
          <w:rFonts w:ascii="Arial" w:hAnsi="Arial" w:cs="Arial"/>
          <w:sz w:val="24"/>
          <w:szCs w:val="24"/>
        </w:rPr>
        <w:t>i</w:t>
      </w:r>
      <w:r w:rsidRPr="000134B5">
        <w:rPr>
          <w:rFonts w:ascii="Arial" w:hAnsi="Arial" w:cs="Arial"/>
          <w:sz w:val="24"/>
          <w:szCs w:val="24"/>
        </w:rPr>
        <w:t>nvolvement</w:t>
      </w:r>
    </w:p>
    <w:p w:rsidR="004C6940" w:rsidRPr="000134B5" w:rsidRDefault="004C6940" w:rsidP="00173DBC">
      <w:pPr>
        <w:pStyle w:val="ListParagraph"/>
        <w:ind w:left="1418"/>
        <w:rPr>
          <w:rFonts w:ascii="Arial" w:hAnsi="Arial" w:cs="Arial"/>
          <w:sz w:val="24"/>
          <w:szCs w:val="24"/>
        </w:rPr>
      </w:pPr>
    </w:p>
    <w:p w:rsidR="004C6940" w:rsidRPr="000134B5" w:rsidRDefault="004C6940" w:rsidP="00173DBC">
      <w:pPr>
        <w:pStyle w:val="ListParagraph"/>
        <w:ind w:left="1418"/>
        <w:rPr>
          <w:rFonts w:ascii="Arial" w:hAnsi="Arial" w:cs="Arial"/>
          <w:sz w:val="24"/>
          <w:szCs w:val="24"/>
        </w:rPr>
      </w:pPr>
      <w:r w:rsidRPr="000134B5">
        <w:rPr>
          <w:rFonts w:ascii="Arial" w:hAnsi="Arial" w:cs="Arial"/>
          <w:sz w:val="24"/>
          <w:szCs w:val="24"/>
        </w:rPr>
        <w:t>The NECT worked with the DBE to develop a parent involvement guide which was recently approved by the Council of Education Ministers for nation-wide distribution. The Multi-stakeholder District Steering Committees (DSCs) comprising key stakeholders such as religious and traditional leaders, business, teacher unions and academics</w:t>
      </w:r>
      <w:r>
        <w:rPr>
          <w:rFonts w:ascii="Arial" w:hAnsi="Arial" w:cs="Arial"/>
          <w:sz w:val="24"/>
          <w:szCs w:val="24"/>
        </w:rPr>
        <w:t>,</w:t>
      </w:r>
      <w:r w:rsidRPr="000134B5">
        <w:rPr>
          <w:rFonts w:ascii="Arial" w:hAnsi="Arial" w:cs="Arial"/>
          <w:sz w:val="24"/>
          <w:szCs w:val="24"/>
        </w:rPr>
        <w:t xml:space="preserve"> continue to drive social mobilisation and advocacy in the eight target districts. This model is being reviewed by the Government Technical Advisory Agency for efficacy and possible replication.</w:t>
      </w:r>
    </w:p>
    <w:p w:rsidR="004C6940" w:rsidRPr="000134B5" w:rsidRDefault="004C6940" w:rsidP="00173DBC">
      <w:pPr>
        <w:pStyle w:val="ListParagraph"/>
        <w:ind w:left="1080"/>
        <w:rPr>
          <w:rFonts w:ascii="Arial" w:hAnsi="Arial" w:cs="Arial"/>
          <w:sz w:val="24"/>
          <w:szCs w:val="24"/>
        </w:rPr>
      </w:pPr>
    </w:p>
    <w:p w:rsidR="004C6940" w:rsidRPr="000134B5" w:rsidRDefault="004C6940" w:rsidP="00173DBC">
      <w:pPr>
        <w:pStyle w:val="ListParagraph"/>
        <w:numPr>
          <w:ilvl w:val="0"/>
          <w:numId w:val="1"/>
        </w:numPr>
        <w:ind w:left="1701" w:hanging="567"/>
        <w:rPr>
          <w:rFonts w:ascii="Arial" w:hAnsi="Arial" w:cs="Arial"/>
          <w:sz w:val="24"/>
          <w:szCs w:val="24"/>
        </w:rPr>
      </w:pPr>
      <w:r w:rsidRPr="000134B5">
        <w:rPr>
          <w:rFonts w:ascii="Arial" w:hAnsi="Arial" w:cs="Arial"/>
          <w:sz w:val="24"/>
          <w:szCs w:val="24"/>
        </w:rPr>
        <w:t>Learner Welfare</w:t>
      </w:r>
    </w:p>
    <w:p w:rsidR="004C6940" w:rsidRPr="000134B5" w:rsidRDefault="004C6940" w:rsidP="00173DBC">
      <w:pPr>
        <w:pStyle w:val="ListParagraph"/>
        <w:ind w:left="1418"/>
        <w:rPr>
          <w:rFonts w:ascii="Arial" w:hAnsi="Arial" w:cs="Arial"/>
          <w:sz w:val="24"/>
          <w:szCs w:val="24"/>
        </w:rPr>
      </w:pPr>
    </w:p>
    <w:p w:rsidR="004C6940" w:rsidRPr="000134B5" w:rsidRDefault="004C6940" w:rsidP="00173DBC">
      <w:pPr>
        <w:pStyle w:val="ListParagraph"/>
        <w:ind w:left="1418"/>
        <w:rPr>
          <w:rFonts w:ascii="Arial" w:hAnsi="Arial" w:cs="Arial"/>
          <w:sz w:val="24"/>
          <w:szCs w:val="24"/>
        </w:rPr>
      </w:pPr>
      <w:r w:rsidRPr="000134B5">
        <w:rPr>
          <w:rFonts w:ascii="Arial" w:hAnsi="Arial" w:cs="Arial"/>
          <w:sz w:val="24"/>
          <w:szCs w:val="24"/>
        </w:rPr>
        <w:t>The psycho-social referral and treatment trial that was carried out last year in over 110 schools has yield responses of over 15 000 learner</w:t>
      </w:r>
      <w:r>
        <w:rPr>
          <w:rFonts w:ascii="Arial" w:hAnsi="Arial" w:cs="Arial"/>
          <w:sz w:val="24"/>
          <w:szCs w:val="24"/>
        </w:rPr>
        <w:t>s</w:t>
      </w:r>
      <w:r w:rsidRPr="000134B5">
        <w:rPr>
          <w:rFonts w:ascii="Arial" w:hAnsi="Arial" w:cs="Arial"/>
          <w:sz w:val="24"/>
          <w:szCs w:val="24"/>
        </w:rPr>
        <w:t xml:space="preserve"> on their welfare and security in schools. This data is being analyse</w:t>
      </w:r>
      <w:r>
        <w:rPr>
          <w:rFonts w:ascii="Arial" w:hAnsi="Arial" w:cs="Arial"/>
          <w:sz w:val="24"/>
          <w:szCs w:val="24"/>
        </w:rPr>
        <w:t>d</w:t>
      </w:r>
      <w:r w:rsidRPr="000134B5">
        <w:rPr>
          <w:rFonts w:ascii="Arial" w:hAnsi="Arial" w:cs="Arial"/>
          <w:sz w:val="24"/>
          <w:szCs w:val="24"/>
        </w:rPr>
        <w:t xml:space="preserve"> to establish the efficacy of the model and to make recommendations on how to improve learner welfare in schools. </w:t>
      </w:r>
    </w:p>
    <w:p w:rsidR="004C6940" w:rsidRDefault="004C6940" w:rsidP="00173DBC">
      <w:pPr>
        <w:pStyle w:val="ListParagraph"/>
        <w:ind w:left="1080"/>
        <w:rPr>
          <w:rFonts w:ascii="Arial" w:hAnsi="Arial" w:cs="Arial"/>
          <w:sz w:val="24"/>
          <w:szCs w:val="24"/>
        </w:rPr>
      </w:pPr>
    </w:p>
    <w:p w:rsidR="004C6940" w:rsidRDefault="004C6940" w:rsidP="00173DBC">
      <w:pPr>
        <w:pStyle w:val="ListParagraph"/>
        <w:ind w:left="1080"/>
        <w:rPr>
          <w:rFonts w:ascii="Arial" w:hAnsi="Arial" w:cs="Arial"/>
          <w:sz w:val="24"/>
          <w:szCs w:val="24"/>
        </w:rPr>
      </w:pPr>
    </w:p>
    <w:p w:rsidR="004C6940" w:rsidRDefault="004C6940" w:rsidP="00173DBC">
      <w:pPr>
        <w:pStyle w:val="ListParagraph"/>
        <w:ind w:left="1080"/>
        <w:rPr>
          <w:rFonts w:ascii="Arial" w:hAnsi="Arial" w:cs="Arial"/>
          <w:sz w:val="24"/>
          <w:szCs w:val="24"/>
        </w:rPr>
      </w:pPr>
    </w:p>
    <w:p w:rsidR="004C6940" w:rsidRDefault="004C6940" w:rsidP="00173DBC">
      <w:pPr>
        <w:pStyle w:val="ListParagraph"/>
        <w:ind w:left="1080"/>
        <w:rPr>
          <w:rFonts w:ascii="Arial" w:hAnsi="Arial" w:cs="Arial"/>
          <w:sz w:val="24"/>
          <w:szCs w:val="24"/>
        </w:rPr>
      </w:pPr>
    </w:p>
    <w:p w:rsidR="004C6940" w:rsidRPr="000134B5" w:rsidRDefault="004C6940" w:rsidP="00173DBC">
      <w:pPr>
        <w:pStyle w:val="ListParagraph"/>
        <w:ind w:left="1080"/>
        <w:rPr>
          <w:rFonts w:ascii="Arial" w:hAnsi="Arial" w:cs="Arial"/>
          <w:sz w:val="24"/>
          <w:szCs w:val="24"/>
        </w:rPr>
      </w:pPr>
    </w:p>
    <w:p w:rsidR="004C6940" w:rsidRPr="000134B5" w:rsidRDefault="004C6940" w:rsidP="00173DBC">
      <w:pPr>
        <w:pStyle w:val="ListParagraph"/>
        <w:numPr>
          <w:ilvl w:val="0"/>
          <w:numId w:val="1"/>
        </w:numPr>
        <w:ind w:left="1701" w:hanging="567"/>
        <w:rPr>
          <w:rFonts w:ascii="Arial" w:hAnsi="Arial" w:cs="Arial"/>
          <w:sz w:val="24"/>
          <w:szCs w:val="24"/>
        </w:rPr>
      </w:pPr>
      <w:r w:rsidRPr="000134B5">
        <w:rPr>
          <w:rFonts w:ascii="Arial" w:hAnsi="Arial" w:cs="Arial"/>
          <w:sz w:val="24"/>
          <w:szCs w:val="24"/>
        </w:rPr>
        <w:t xml:space="preserve">Contribution to building capacity of the State to improve the quality </w:t>
      </w:r>
      <w:r>
        <w:rPr>
          <w:rFonts w:ascii="Arial" w:hAnsi="Arial" w:cs="Arial"/>
          <w:sz w:val="24"/>
          <w:szCs w:val="24"/>
        </w:rPr>
        <w:t xml:space="preserve">of </w:t>
      </w:r>
      <w:r w:rsidRPr="000134B5">
        <w:rPr>
          <w:rFonts w:ascii="Arial" w:hAnsi="Arial" w:cs="Arial"/>
          <w:sz w:val="24"/>
          <w:szCs w:val="24"/>
        </w:rPr>
        <w:t>education</w:t>
      </w:r>
    </w:p>
    <w:p w:rsidR="004C6940" w:rsidRPr="000134B5" w:rsidRDefault="004C6940" w:rsidP="00173DBC">
      <w:pPr>
        <w:pStyle w:val="ListParagraph"/>
        <w:ind w:left="1418"/>
        <w:rPr>
          <w:rFonts w:ascii="Arial" w:hAnsi="Arial" w:cs="Arial"/>
          <w:sz w:val="24"/>
          <w:szCs w:val="24"/>
        </w:rPr>
      </w:pPr>
    </w:p>
    <w:p w:rsidR="004C6940" w:rsidRPr="000134B5" w:rsidRDefault="004C6940" w:rsidP="00173DBC">
      <w:pPr>
        <w:pStyle w:val="ListParagraph"/>
        <w:ind w:left="1418"/>
        <w:jc w:val="both"/>
        <w:rPr>
          <w:rFonts w:ascii="Arial" w:hAnsi="Arial" w:cs="Arial"/>
          <w:sz w:val="24"/>
          <w:szCs w:val="24"/>
        </w:rPr>
      </w:pPr>
      <w:r w:rsidRPr="000134B5">
        <w:rPr>
          <w:rFonts w:ascii="Arial" w:hAnsi="Arial" w:cs="Arial"/>
          <w:sz w:val="24"/>
          <w:szCs w:val="24"/>
        </w:rPr>
        <w:t xml:space="preserve">The NECT has been working with over 400 officials from districts, provinces and </w:t>
      </w:r>
      <w:r>
        <w:rPr>
          <w:rFonts w:ascii="Arial" w:hAnsi="Arial" w:cs="Arial"/>
          <w:sz w:val="24"/>
          <w:szCs w:val="24"/>
        </w:rPr>
        <w:t xml:space="preserve">at </w:t>
      </w:r>
      <w:r w:rsidRPr="000134B5">
        <w:rPr>
          <w:rFonts w:ascii="Arial" w:hAnsi="Arial" w:cs="Arial"/>
          <w:sz w:val="24"/>
          <w:szCs w:val="24"/>
        </w:rPr>
        <w:t xml:space="preserve">national level to design and implement specific education improvement programmes. Experts drawn from the private sector by the NECT </w:t>
      </w:r>
      <w:r>
        <w:rPr>
          <w:rFonts w:ascii="Arial" w:hAnsi="Arial" w:cs="Arial"/>
          <w:sz w:val="24"/>
          <w:szCs w:val="24"/>
        </w:rPr>
        <w:t>assist</w:t>
      </w:r>
      <w:r w:rsidRPr="000134B5">
        <w:rPr>
          <w:rFonts w:ascii="Arial" w:hAnsi="Arial" w:cs="Arial"/>
          <w:sz w:val="24"/>
          <w:szCs w:val="24"/>
        </w:rPr>
        <w:t xml:space="preserve"> to strengthen critical skills of the education officials at the various levels. The NECT brought in experts to support </w:t>
      </w:r>
      <w:r>
        <w:rPr>
          <w:rFonts w:ascii="Arial" w:hAnsi="Arial" w:cs="Arial"/>
          <w:sz w:val="24"/>
          <w:szCs w:val="24"/>
        </w:rPr>
        <w:t>Information and Communications Technology (</w:t>
      </w:r>
      <w:r w:rsidRPr="000134B5">
        <w:rPr>
          <w:rFonts w:ascii="Arial" w:hAnsi="Arial" w:cs="Arial"/>
          <w:sz w:val="24"/>
          <w:szCs w:val="24"/>
        </w:rPr>
        <w:t>ICT</w:t>
      </w:r>
      <w:r>
        <w:rPr>
          <w:rFonts w:ascii="Arial" w:hAnsi="Arial" w:cs="Arial"/>
          <w:sz w:val="24"/>
          <w:szCs w:val="24"/>
        </w:rPr>
        <w:t>)</w:t>
      </w:r>
      <w:r w:rsidRPr="000134B5">
        <w:rPr>
          <w:rFonts w:ascii="Arial" w:hAnsi="Arial" w:cs="Arial"/>
          <w:sz w:val="24"/>
          <w:szCs w:val="24"/>
        </w:rPr>
        <w:t xml:space="preserve"> planning in the </w:t>
      </w:r>
      <w:r>
        <w:rPr>
          <w:rFonts w:ascii="Arial" w:hAnsi="Arial" w:cs="Arial"/>
          <w:sz w:val="24"/>
          <w:szCs w:val="24"/>
        </w:rPr>
        <w:t>D</w:t>
      </w:r>
      <w:r w:rsidRPr="000134B5">
        <w:rPr>
          <w:rFonts w:ascii="Arial" w:hAnsi="Arial" w:cs="Arial"/>
          <w:sz w:val="24"/>
          <w:szCs w:val="24"/>
        </w:rPr>
        <w:t>epartment. The s</w:t>
      </w:r>
      <w:r>
        <w:rPr>
          <w:rFonts w:ascii="Arial" w:hAnsi="Arial" w:cs="Arial"/>
          <w:sz w:val="24"/>
          <w:szCs w:val="24"/>
        </w:rPr>
        <w:t xml:space="preserve">ame experts also supported the </w:t>
      </w:r>
      <w:r w:rsidRPr="000134B5">
        <w:rPr>
          <w:rFonts w:ascii="Arial" w:hAnsi="Arial" w:cs="Arial"/>
          <w:sz w:val="24"/>
          <w:szCs w:val="24"/>
        </w:rPr>
        <w:t xml:space="preserve">education ICT Operation Phakisa. The NECT is working with the DBE to undertake research into </w:t>
      </w:r>
      <w:r>
        <w:rPr>
          <w:rFonts w:ascii="Arial" w:hAnsi="Arial" w:cs="Arial"/>
          <w:sz w:val="24"/>
          <w:szCs w:val="24"/>
        </w:rPr>
        <w:t>the modernisation of the school a</w:t>
      </w:r>
      <w:r w:rsidRPr="000134B5">
        <w:rPr>
          <w:rFonts w:ascii="Arial" w:hAnsi="Arial" w:cs="Arial"/>
          <w:sz w:val="24"/>
          <w:szCs w:val="24"/>
        </w:rPr>
        <w:t xml:space="preserve">dministration system (SA-SAMS). Towards the end of 2015, the NECT collaborated </w:t>
      </w:r>
      <w:r>
        <w:rPr>
          <w:rFonts w:ascii="Arial" w:hAnsi="Arial" w:cs="Arial"/>
          <w:sz w:val="24"/>
          <w:szCs w:val="24"/>
        </w:rPr>
        <w:t xml:space="preserve">with </w:t>
      </w:r>
      <w:r w:rsidRPr="000134B5">
        <w:rPr>
          <w:rFonts w:ascii="Arial" w:hAnsi="Arial" w:cs="Arial"/>
          <w:sz w:val="24"/>
          <w:szCs w:val="24"/>
        </w:rPr>
        <w:t>the DBE, some local and international organisations</w:t>
      </w:r>
      <w:r>
        <w:rPr>
          <w:rFonts w:ascii="Arial" w:hAnsi="Arial" w:cs="Arial"/>
          <w:sz w:val="24"/>
          <w:szCs w:val="24"/>
        </w:rPr>
        <w:t>,</w:t>
      </w:r>
      <w:r w:rsidRPr="000134B5">
        <w:rPr>
          <w:rFonts w:ascii="Arial" w:hAnsi="Arial" w:cs="Arial"/>
          <w:sz w:val="24"/>
          <w:szCs w:val="24"/>
        </w:rPr>
        <w:t xml:space="preserve"> to research how other countries promote innovation in education. The research recommends an establishment of a South African education innovation hub</w:t>
      </w:r>
      <w:r>
        <w:rPr>
          <w:rFonts w:ascii="Arial" w:hAnsi="Arial" w:cs="Arial"/>
          <w:sz w:val="24"/>
          <w:szCs w:val="24"/>
        </w:rPr>
        <w:t>,</w:t>
      </w:r>
      <w:r w:rsidRPr="000134B5">
        <w:rPr>
          <w:rFonts w:ascii="Arial" w:hAnsi="Arial" w:cs="Arial"/>
          <w:sz w:val="24"/>
          <w:szCs w:val="24"/>
        </w:rPr>
        <w:t xml:space="preserve"> whose primary focus will be to improve the co</w:t>
      </w:r>
      <w:r>
        <w:rPr>
          <w:rFonts w:ascii="Arial" w:hAnsi="Arial" w:cs="Arial"/>
          <w:sz w:val="24"/>
          <w:szCs w:val="24"/>
        </w:rPr>
        <w:t>-</w:t>
      </w:r>
      <w:r w:rsidRPr="000134B5">
        <w:rPr>
          <w:rFonts w:ascii="Arial" w:hAnsi="Arial" w:cs="Arial"/>
          <w:sz w:val="24"/>
          <w:szCs w:val="24"/>
        </w:rPr>
        <w:t xml:space="preserve">ordination of innovation initiatives nationally, with the aim of support systemic education improvement in the country. </w:t>
      </w:r>
    </w:p>
    <w:p w:rsidR="004C6940" w:rsidRPr="000134B5" w:rsidRDefault="004C6940" w:rsidP="00173DBC">
      <w:pPr>
        <w:jc w:val="both"/>
        <w:rPr>
          <w:rFonts w:ascii="Arial" w:hAnsi="Arial" w:cs="Arial"/>
          <w:sz w:val="24"/>
          <w:szCs w:val="24"/>
        </w:rPr>
      </w:pPr>
    </w:p>
    <w:p w:rsidR="004C6940" w:rsidRPr="000134B5" w:rsidRDefault="004C6940" w:rsidP="00173DBC">
      <w:pPr>
        <w:pStyle w:val="ListParagraph"/>
        <w:numPr>
          <w:ilvl w:val="0"/>
          <w:numId w:val="2"/>
        </w:numPr>
        <w:tabs>
          <w:tab w:val="left" w:pos="1418"/>
        </w:tabs>
        <w:ind w:left="1843" w:hanging="992"/>
        <w:rPr>
          <w:rFonts w:ascii="Arial" w:hAnsi="Arial" w:cs="Arial"/>
          <w:sz w:val="24"/>
          <w:szCs w:val="24"/>
        </w:rPr>
      </w:pPr>
      <w:r w:rsidRPr="000134B5">
        <w:rPr>
          <w:rFonts w:ascii="Arial" w:hAnsi="Arial" w:cs="Arial"/>
          <w:sz w:val="24"/>
          <w:szCs w:val="24"/>
          <w:lang w:val="af-ZA"/>
        </w:rPr>
        <w:t>(a)</w:t>
      </w:r>
      <w:r w:rsidRPr="000134B5">
        <w:rPr>
          <w:rFonts w:ascii="Arial" w:hAnsi="Arial" w:cs="Arial"/>
          <w:sz w:val="24"/>
          <w:szCs w:val="24"/>
          <w:lang w:val="af-ZA"/>
        </w:rPr>
        <w:tab/>
        <w:t>The NECT has chosen the following districts as priority districts:</w:t>
      </w:r>
    </w:p>
    <w:p w:rsidR="004C6940" w:rsidRPr="000134B5" w:rsidRDefault="004C6940" w:rsidP="00173DBC">
      <w:pPr>
        <w:pStyle w:val="ListParagraph"/>
        <w:tabs>
          <w:tab w:val="left" w:pos="1418"/>
        </w:tabs>
        <w:ind w:left="1843"/>
        <w:rPr>
          <w:rFonts w:ascii="Arial" w:hAnsi="Arial" w:cs="Arial"/>
          <w:sz w:val="24"/>
          <w:szCs w:val="24"/>
        </w:rPr>
      </w:pPr>
    </w:p>
    <w:p w:rsidR="004C6940" w:rsidRPr="000134B5" w:rsidRDefault="004C6940" w:rsidP="00173DBC">
      <w:pPr>
        <w:pStyle w:val="ListParagraph"/>
        <w:numPr>
          <w:ilvl w:val="0"/>
          <w:numId w:val="1"/>
        </w:numPr>
        <w:tabs>
          <w:tab w:val="left" w:pos="1418"/>
        </w:tabs>
        <w:rPr>
          <w:rFonts w:ascii="Arial" w:hAnsi="Arial" w:cs="Arial"/>
          <w:sz w:val="24"/>
          <w:szCs w:val="24"/>
          <w:lang w:val="af-ZA"/>
        </w:rPr>
      </w:pPr>
      <w:r w:rsidRPr="000134B5">
        <w:rPr>
          <w:rFonts w:ascii="Arial" w:hAnsi="Arial" w:cs="Arial"/>
          <w:sz w:val="24"/>
          <w:szCs w:val="24"/>
          <w:lang w:val="af-ZA"/>
        </w:rPr>
        <w:t>North West Province: Bojanala District</w:t>
      </w:r>
    </w:p>
    <w:p w:rsidR="004C6940" w:rsidRPr="000134B5" w:rsidRDefault="004C6940" w:rsidP="00173DBC">
      <w:pPr>
        <w:pStyle w:val="ListParagraph"/>
        <w:numPr>
          <w:ilvl w:val="0"/>
          <w:numId w:val="1"/>
        </w:numPr>
        <w:tabs>
          <w:tab w:val="left" w:pos="1418"/>
        </w:tabs>
        <w:rPr>
          <w:rFonts w:ascii="Arial" w:hAnsi="Arial" w:cs="Arial"/>
          <w:sz w:val="24"/>
          <w:szCs w:val="24"/>
          <w:lang w:val="af-ZA"/>
        </w:rPr>
      </w:pPr>
      <w:r w:rsidRPr="000134B5">
        <w:rPr>
          <w:rFonts w:ascii="Arial" w:hAnsi="Arial" w:cs="Arial"/>
          <w:sz w:val="24"/>
          <w:szCs w:val="24"/>
          <w:lang w:val="af-ZA"/>
        </w:rPr>
        <w:t>Mpumalanga Province: Bohlabela District</w:t>
      </w:r>
    </w:p>
    <w:p w:rsidR="004C6940" w:rsidRPr="000134B5" w:rsidRDefault="004C6940" w:rsidP="00173DBC">
      <w:pPr>
        <w:pStyle w:val="ListParagraph"/>
        <w:numPr>
          <w:ilvl w:val="0"/>
          <w:numId w:val="1"/>
        </w:numPr>
        <w:tabs>
          <w:tab w:val="left" w:pos="1418"/>
        </w:tabs>
        <w:rPr>
          <w:rFonts w:ascii="Arial" w:hAnsi="Arial" w:cs="Arial"/>
          <w:sz w:val="24"/>
          <w:szCs w:val="24"/>
          <w:lang w:val="af-ZA"/>
        </w:rPr>
      </w:pPr>
      <w:r w:rsidRPr="000134B5">
        <w:rPr>
          <w:rFonts w:ascii="Arial" w:hAnsi="Arial" w:cs="Arial"/>
          <w:sz w:val="24"/>
          <w:szCs w:val="24"/>
          <w:lang w:val="af-ZA"/>
        </w:rPr>
        <w:t>Limpopo Province: Waterberg District</w:t>
      </w:r>
    </w:p>
    <w:p w:rsidR="004C6940" w:rsidRPr="000134B5" w:rsidRDefault="004C6940" w:rsidP="00173DBC">
      <w:pPr>
        <w:pStyle w:val="ListParagraph"/>
        <w:numPr>
          <w:ilvl w:val="0"/>
          <w:numId w:val="1"/>
        </w:numPr>
        <w:tabs>
          <w:tab w:val="left" w:pos="1418"/>
        </w:tabs>
        <w:rPr>
          <w:rFonts w:ascii="Arial" w:hAnsi="Arial" w:cs="Arial"/>
          <w:sz w:val="24"/>
          <w:szCs w:val="24"/>
          <w:lang w:val="af-ZA"/>
        </w:rPr>
      </w:pPr>
      <w:r w:rsidRPr="000134B5">
        <w:rPr>
          <w:rFonts w:ascii="Arial" w:hAnsi="Arial" w:cs="Arial"/>
          <w:sz w:val="24"/>
          <w:szCs w:val="24"/>
          <w:lang w:val="af-ZA"/>
        </w:rPr>
        <w:t>Limpopo Province: Vhembe District</w:t>
      </w:r>
    </w:p>
    <w:p w:rsidR="004C6940" w:rsidRPr="000134B5" w:rsidRDefault="004C6940" w:rsidP="00173DBC">
      <w:pPr>
        <w:pStyle w:val="ListParagraph"/>
        <w:numPr>
          <w:ilvl w:val="0"/>
          <w:numId w:val="1"/>
        </w:numPr>
        <w:tabs>
          <w:tab w:val="left" w:pos="1418"/>
        </w:tabs>
        <w:rPr>
          <w:rFonts w:ascii="Arial" w:hAnsi="Arial" w:cs="Arial"/>
          <w:sz w:val="24"/>
          <w:szCs w:val="24"/>
          <w:lang w:val="af-ZA"/>
        </w:rPr>
      </w:pPr>
      <w:r w:rsidRPr="000134B5">
        <w:rPr>
          <w:rFonts w:ascii="Arial" w:hAnsi="Arial" w:cs="Arial"/>
          <w:sz w:val="24"/>
          <w:szCs w:val="24"/>
          <w:lang w:val="af-ZA"/>
        </w:rPr>
        <w:t>Eastern Cape Province: Mt Frere District</w:t>
      </w:r>
    </w:p>
    <w:p w:rsidR="004C6940" w:rsidRPr="000134B5" w:rsidRDefault="004C6940" w:rsidP="00173DBC">
      <w:pPr>
        <w:pStyle w:val="ListParagraph"/>
        <w:numPr>
          <w:ilvl w:val="0"/>
          <w:numId w:val="1"/>
        </w:numPr>
        <w:tabs>
          <w:tab w:val="left" w:pos="1418"/>
        </w:tabs>
        <w:rPr>
          <w:rFonts w:ascii="Arial" w:hAnsi="Arial" w:cs="Arial"/>
          <w:sz w:val="24"/>
          <w:szCs w:val="24"/>
          <w:lang w:val="af-ZA"/>
        </w:rPr>
      </w:pPr>
      <w:r w:rsidRPr="000134B5">
        <w:rPr>
          <w:rFonts w:ascii="Arial" w:hAnsi="Arial" w:cs="Arial"/>
          <w:sz w:val="24"/>
          <w:szCs w:val="24"/>
          <w:lang w:val="af-ZA"/>
        </w:rPr>
        <w:t>Eastern Cape</w:t>
      </w:r>
      <w:r w:rsidRPr="000134B5">
        <w:rPr>
          <w:rFonts w:ascii="Arial" w:hAnsi="Arial" w:cs="Arial"/>
          <w:color w:val="000000"/>
          <w:sz w:val="24"/>
          <w:szCs w:val="24"/>
        </w:rPr>
        <w:t xml:space="preserve"> </w:t>
      </w:r>
      <w:r w:rsidRPr="000134B5">
        <w:rPr>
          <w:rFonts w:ascii="Arial" w:hAnsi="Arial" w:cs="Arial"/>
          <w:sz w:val="24"/>
          <w:szCs w:val="24"/>
          <w:lang w:val="af-ZA"/>
        </w:rPr>
        <w:t>Province: Libode District</w:t>
      </w:r>
    </w:p>
    <w:p w:rsidR="004C6940" w:rsidRPr="000134B5" w:rsidRDefault="004C6940" w:rsidP="00173DBC">
      <w:pPr>
        <w:pStyle w:val="ListParagraph"/>
        <w:numPr>
          <w:ilvl w:val="0"/>
          <w:numId w:val="1"/>
        </w:numPr>
        <w:tabs>
          <w:tab w:val="left" w:pos="1418"/>
        </w:tabs>
        <w:rPr>
          <w:rFonts w:ascii="Arial" w:hAnsi="Arial" w:cs="Arial"/>
          <w:sz w:val="24"/>
          <w:szCs w:val="24"/>
          <w:lang w:val="af-ZA"/>
        </w:rPr>
      </w:pPr>
      <w:r w:rsidRPr="000134B5">
        <w:rPr>
          <w:rFonts w:ascii="Arial" w:hAnsi="Arial" w:cs="Arial"/>
          <w:sz w:val="24"/>
          <w:szCs w:val="24"/>
          <w:lang w:val="af-ZA"/>
        </w:rPr>
        <w:t>KwaZulu-Natal Province: Pinetown District</w:t>
      </w:r>
    </w:p>
    <w:p w:rsidR="004C6940" w:rsidRPr="000134B5" w:rsidRDefault="004C6940" w:rsidP="00173DBC">
      <w:pPr>
        <w:pStyle w:val="ListParagraph"/>
        <w:numPr>
          <w:ilvl w:val="0"/>
          <w:numId w:val="1"/>
        </w:numPr>
        <w:tabs>
          <w:tab w:val="left" w:pos="1418"/>
        </w:tabs>
        <w:rPr>
          <w:rFonts w:ascii="Arial" w:hAnsi="Arial" w:cs="Arial"/>
          <w:sz w:val="24"/>
          <w:szCs w:val="24"/>
          <w:lang w:val="af-ZA"/>
        </w:rPr>
      </w:pPr>
      <w:r w:rsidRPr="000134B5">
        <w:rPr>
          <w:rFonts w:ascii="Arial" w:hAnsi="Arial" w:cs="Arial"/>
          <w:sz w:val="24"/>
          <w:szCs w:val="24"/>
          <w:lang w:val="af-ZA"/>
        </w:rPr>
        <w:t>KwaZulu-Natal Province: UThungulu District</w:t>
      </w:r>
    </w:p>
    <w:p w:rsidR="004C6940" w:rsidRPr="000134B5" w:rsidRDefault="004C6940" w:rsidP="00173DBC">
      <w:pPr>
        <w:pStyle w:val="ListParagraph"/>
        <w:tabs>
          <w:tab w:val="left" w:pos="1418"/>
        </w:tabs>
        <w:ind w:left="1843"/>
        <w:rPr>
          <w:rFonts w:ascii="Arial" w:hAnsi="Arial" w:cs="Arial"/>
          <w:sz w:val="24"/>
          <w:szCs w:val="24"/>
        </w:rPr>
      </w:pPr>
    </w:p>
    <w:p w:rsidR="004C6940" w:rsidRPr="000134B5" w:rsidRDefault="004C6940" w:rsidP="00173DBC">
      <w:pPr>
        <w:pStyle w:val="ListParagraph"/>
        <w:tabs>
          <w:tab w:val="left" w:pos="1418"/>
        </w:tabs>
        <w:ind w:left="1843" w:hanging="425"/>
        <w:rPr>
          <w:rFonts w:ascii="Arial" w:hAnsi="Arial" w:cs="Arial"/>
          <w:sz w:val="24"/>
          <w:szCs w:val="24"/>
          <w:lang w:val="af-ZA"/>
        </w:rPr>
      </w:pPr>
      <w:r w:rsidRPr="000134B5">
        <w:rPr>
          <w:rFonts w:ascii="Arial" w:hAnsi="Arial" w:cs="Arial"/>
          <w:sz w:val="24"/>
          <w:szCs w:val="24"/>
          <w:lang w:val="af-ZA"/>
        </w:rPr>
        <w:t>(b)</w:t>
      </w:r>
      <w:r w:rsidRPr="000134B5">
        <w:rPr>
          <w:rFonts w:ascii="Arial" w:hAnsi="Arial" w:cs="Arial"/>
          <w:sz w:val="24"/>
          <w:szCs w:val="24"/>
          <w:lang w:val="af-ZA"/>
        </w:rPr>
        <w:tab/>
        <w:t>The NECT has chosen the priority districts because of the following reasons:</w:t>
      </w:r>
    </w:p>
    <w:p w:rsidR="004C6940" w:rsidRPr="000134B5" w:rsidRDefault="004C6940" w:rsidP="00173DBC">
      <w:pPr>
        <w:pStyle w:val="ListParagraph"/>
        <w:tabs>
          <w:tab w:val="left" w:pos="1418"/>
        </w:tabs>
        <w:ind w:left="1843" w:hanging="425"/>
        <w:rPr>
          <w:rFonts w:ascii="Arial" w:hAnsi="Arial" w:cs="Arial"/>
          <w:sz w:val="24"/>
          <w:szCs w:val="24"/>
          <w:lang w:val="af-ZA"/>
        </w:rPr>
      </w:pPr>
    </w:p>
    <w:p w:rsidR="004C6940" w:rsidRPr="000134B5" w:rsidRDefault="004C6940" w:rsidP="00173DBC">
      <w:pPr>
        <w:pStyle w:val="ListParagraph"/>
        <w:numPr>
          <w:ilvl w:val="0"/>
          <w:numId w:val="3"/>
        </w:numPr>
        <w:tabs>
          <w:tab w:val="left" w:pos="1418"/>
        </w:tabs>
        <w:rPr>
          <w:rFonts w:ascii="Arial" w:hAnsi="Arial" w:cs="Arial"/>
          <w:sz w:val="24"/>
          <w:szCs w:val="24"/>
          <w:lang w:val="af-ZA"/>
        </w:rPr>
      </w:pPr>
      <w:r w:rsidRPr="000134B5">
        <w:rPr>
          <w:rFonts w:ascii="Arial" w:hAnsi="Arial" w:cs="Arial"/>
          <w:sz w:val="24"/>
          <w:szCs w:val="24"/>
          <w:lang w:val="af-ZA"/>
        </w:rPr>
        <w:t>consistently underperforming</w:t>
      </w:r>
      <w:r>
        <w:rPr>
          <w:rFonts w:ascii="Arial" w:hAnsi="Arial" w:cs="Arial"/>
          <w:sz w:val="24"/>
          <w:szCs w:val="24"/>
          <w:lang w:val="af-ZA"/>
        </w:rPr>
        <w:t>;</w:t>
      </w:r>
    </w:p>
    <w:p w:rsidR="004C6940" w:rsidRPr="000134B5" w:rsidRDefault="004C6940" w:rsidP="00173DBC">
      <w:pPr>
        <w:pStyle w:val="ListParagraph"/>
        <w:numPr>
          <w:ilvl w:val="0"/>
          <w:numId w:val="3"/>
        </w:numPr>
        <w:tabs>
          <w:tab w:val="left" w:pos="1418"/>
        </w:tabs>
        <w:rPr>
          <w:rFonts w:ascii="Arial" w:hAnsi="Arial" w:cs="Arial"/>
          <w:sz w:val="24"/>
          <w:szCs w:val="24"/>
          <w:lang w:val="af-ZA"/>
        </w:rPr>
      </w:pPr>
      <w:r w:rsidRPr="000134B5">
        <w:rPr>
          <w:rFonts w:ascii="Arial" w:hAnsi="Arial" w:cs="Arial"/>
          <w:sz w:val="24"/>
          <w:szCs w:val="24"/>
          <w:lang w:val="af-ZA"/>
        </w:rPr>
        <w:t>poor infrastructure</w:t>
      </w:r>
      <w:r>
        <w:rPr>
          <w:rFonts w:ascii="Arial" w:hAnsi="Arial" w:cs="Arial"/>
          <w:sz w:val="24"/>
          <w:szCs w:val="24"/>
          <w:lang w:val="af-ZA"/>
        </w:rPr>
        <w:t>;</w:t>
      </w:r>
      <w:r w:rsidRPr="000134B5">
        <w:rPr>
          <w:rFonts w:ascii="Arial" w:hAnsi="Arial" w:cs="Arial"/>
          <w:sz w:val="24"/>
          <w:szCs w:val="24"/>
          <w:lang w:val="af-ZA"/>
        </w:rPr>
        <w:tab/>
      </w:r>
    </w:p>
    <w:p w:rsidR="004C6940" w:rsidRPr="000134B5" w:rsidRDefault="004C6940" w:rsidP="00173DBC">
      <w:pPr>
        <w:pStyle w:val="ListParagraph"/>
        <w:numPr>
          <w:ilvl w:val="0"/>
          <w:numId w:val="3"/>
        </w:numPr>
        <w:tabs>
          <w:tab w:val="left" w:pos="1418"/>
        </w:tabs>
        <w:rPr>
          <w:rFonts w:ascii="Arial" w:hAnsi="Arial" w:cs="Arial"/>
          <w:sz w:val="24"/>
          <w:szCs w:val="24"/>
          <w:lang w:val="af-ZA"/>
        </w:rPr>
      </w:pPr>
      <w:r w:rsidRPr="000134B5">
        <w:rPr>
          <w:rFonts w:ascii="Arial" w:hAnsi="Arial" w:cs="Arial"/>
          <w:sz w:val="24"/>
          <w:szCs w:val="24"/>
          <w:lang w:val="af-ZA"/>
        </w:rPr>
        <w:t>enrolment dwindling</w:t>
      </w:r>
      <w:r>
        <w:rPr>
          <w:rFonts w:ascii="Arial" w:hAnsi="Arial" w:cs="Arial"/>
          <w:sz w:val="24"/>
          <w:szCs w:val="24"/>
          <w:lang w:val="af-ZA"/>
        </w:rPr>
        <w:t>;</w:t>
      </w:r>
    </w:p>
    <w:p w:rsidR="004C6940" w:rsidRPr="000134B5" w:rsidRDefault="004C6940" w:rsidP="00173DBC">
      <w:pPr>
        <w:pStyle w:val="ListParagraph"/>
        <w:numPr>
          <w:ilvl w:val="0"/>
          <w:numId w:val="3"/>
        </w:numPr>
        <w:tabs>
          <w:tab w:val="left" w:pos="1418"/>
        </w:tabs>
        <w:rPr>
          <w:rFonts w:ascii="Arial" w:hAnsi="Arial" w:cs="Arial"/>
          <w:sz w:val="24"/>
          <w:szCs w:val="24"/>
          <w:lang w:val="af-ZA"/>
        </w:rPr>
      </w:pPr>
      <w:r w:rsidRPr="000134B5">
        <w:rPr>
          <w:rFonts w:ascii="Arial" w:hAnsi="Arial" w:cs="Arial"/>
          <w:sz w:val="24"/>
          <w:szCs w:val="24"/>
          <w:lang w:val="af-ZA"/>
        </w:rPr>
        <w:t>poor leadership</w:t>
      </w:r>
      <w:r>
        <w:rPr>
          <w:rFonts w:ascii="Arial" w:hAnsi="Arial" w:cs="Arial"/>
          <w:sz w:val="24"/>
          <w:szCs w:val="24"/>
          <w:lang w:val="af-ZA"/>
        </w:rPr>
        <w:t>; and</w:t>
      </w:r>
    </w:p>
    <w:p w:rsidR="004C6940" w:rsidRPr="000134B5" w:rsidRDefault="004C6940" w:rsidP="00173DBC">
      <w:pPr>
        <w:pStyle w:val="ListParagraph"/>
        <w:numPr>
          <w:ilvl w:val="0"/>
          <w:numId w:val="3"/>
        </w:numPr>
        <w:tabs>
          <w:tab w:val="left" w:pos="1418"/>
        </w:tabs>
        <w:rPr>
          <w:rFonts w:ascii="Arial" w:hAnsi="Arial" w:cs="Arial"/>
          <w:sz w:val="24"/>
          <w:szCs w:val="24"/>
          <w:lang w:val="af-ZA"/>
        </w:rPr>
      </w:pPr>
      <w:r w:rsidRPr="000134B5">
        <w:rPr>
          <w:rFonts w:ascii="Arial" w:hAnsi="Arial" w:cs="Arial"/>
          <w:sz w:val="24"/>
          <w:szCs w:val="24"/>
          <w:lang w:val="af-ZA"/>
        </w:rPr>
        <w:t>serious societal problems (drugs/ conflict/ teenage pregnancy)</w:t>
      </w:r>
      <w:r>
        <w:rPr>
          <w:rFonts w:ascii="Arial" w:hAnsi="Arial" w:cs="Arial"/>
          <w:sz w:val="24"/>
          <w:szCs w:val="24"/>
          <w:lang w:val="af-ZA"/>
        </w:rPr>
        <w:t>.</w:t>
      </w:r>
    </w:p>
    <w:p w:rsidR="004C6940" w:rsidRDefault="004C6940" w:rsidP="00173DBC">
      <w:pPr>
        <w:pStyle w:val="ListParagraph"/>
        <w:tabs>
          <w:tab w:val="left" w:pos="1418"/>
        </w:tabs>
        <w:ind w:left="1843" w:hanging="425"/>
        <w:rPr>
          <w:rFonts w:ascii="Arial" w:hAnsi="Arial" w:cs="Arial"/>
          <w:sz w:val="24"/>
          <w:szCs w:val="24"/>
          <w:lang w:val="af-ZA"/>
        </w:rPr>
      </w:pPr>
    </w:p>
    <w:p w:rsidR="004C6940" w:rsidRDefault="004C6940" w:rsidP="00173DBC">
      <w:pPr>
        <w:pStyle w:val="ListParagraph"/>
        <w:tabs>
          <w:tab w:val="left" w:pos="1418"/>
        </w:tabs>
        <w:ind w:left="1843" w:hanging="425"/>
        <w:rPr>
          <w:rFonts w:ascii="Arial" w:hAnsi="Arial" w:cs="Arial"/>
          <w:sz w:val="24"/>
          <w:szCs w:val="24"/>
          <w:lang w:val="af-ZA"/>
        </w:rPr>
      </w:pPr>
    </w:p>
    <w:p w:rsidR="004C6940" w:rsidRPr="000134B5" w:rsidRDefault="004C6940" w:rsidP="00173DBC">
      <w:pPr>
        <w:pStyle w:val="ListParagraph"/>
        <w:tabs>
          <w:tab w:val="left" w:pos="1418"/>
        </w:tabs>
        <w:ind w:left="1843" w:hanging="425"/>
        <w:rPr>
          <w:rFonts w:ascii="Arial" w:hAnsi="Arial" w:cs="Arial"/>
          <w:sz w:val="24"/>
          <w:szCs w:val="24"/>
          <w:lang w:val="af-ZA"/>
        </w:rPr>
      </w:pPr>
    </w:p>
    <w:p w:rsidR="004C6940" w:rsidRPr="000134B5" w:rsidRDefault="004C6940" w:rsidP="00173DBC">
      <w:pPr>
        <w:pStyle w:val="ListParagraph"/>
        <w:tabs>
          <w:tab w:val="left" w:pos="1418"/>
        </w:tabs>
        <w:ind w:left="1843" w:hanging="425"/>
        <w:rPr>
          <w:rFonts w:ascii="Arial" w:hAnsi="Arial" w:cs="Arial"/>
          <w:sz w:val="24"/>
          <w:szCs w:val="24"/>
          <w:lang w:val="af-ZA"/>
        </w:rPr>
      </w:pPr>
      <w:r w:rsidRPr="000134B5">
        <w:rPr>
          <w:rFonts w:ascii="Arial" w:hAnsi="Arial" w:cs="Arial"/>
          <w:sz w:val="24"/>
          <w:szCs w:val="24"/>
          <w:lang w:val="af-ZA"/>
        </w:rPr>
        <w:t>(c)</w:t>
      </w:r>
      <w:r w:rsidRPr="000134B5">
        <w:rPr>
          <w:rFonts w:ascii="Arial" w:hAnsi="Arial" w:cs="Arial"/>
          <w:sz w:val="24"/>
          <w:szCs w:val="24"/>
          <w:lang w:val="af-ZA"/>
        </w:rPr>
        <w:tab/>
        <w:t>The National Senior Certificate pass rate in each specified district w</w:t>
      </w:r>
      <w:r>
        <w:rPr>
          <w:rFonts w:ascii="Arial" w:hAnsi="Arial" w:cs="Arial"/>
          <w:sz w:val="24"/>
          <w:szCs w:val="24"/>
          <w:lang w:val="af-ZA"/>
        </w:rPr>
        <w:t>as</w:t>
      </w:r>
      <w:r w:rsidRPr="000134B5">
        <w:rPr>
          <w:rFonts w:ascii="Arial" w:hAnsi="Arial" w:cs="Arial"/>
          <w:sz w:val="24"/>
          <w:szCs w:val="24"/>
          <w:lang w:val="af-ZA"/>
        </w:rPr>
        <w:t xml:space="preserve"> as follows:</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8"/>
        <w:gridCol w:w="897"/>
        <w:gridCol w:w="897"/>
        <w:gridCol w:w="897"/>
      </w:tblGrid>
      <w:tr w:rsidR="004C6940" w:rsidRPr="00564465" w:rsidTr="00564465">
        <w:tc>
          <w:tcPr>
            <w:tcW w:w="4769" w:type="dxa"/>
          </w:tcPr>
          <w:p w:rsidR="004C6940" w:rsidRPr="00564465" w:rsidRDefault="004C6940" w:rsidP="00564465">
            <w:pPr>
              <w:pStyle w:val="ListParagraph"/>
              <w:tabs>
                <w:tab w:val="left" w:pos="1418"/>
              </w:tabs>
              <w:spacing w:after="0" w:line="240" w:lineRule="auto"/>
              <w:ind w:left="0"/>
              <w:rPr>
                <w:rFonts w:ascii="Arial" w:hAnsi="Arial" w:cs="Arial"/>
                <w:b/>
                <w:sz w:val="24"/>
                <w:szCs w:val="24"/>
                <w:lang w:val="af-ZA"/>
              </w:rPr>
            </w:pPr>
            <w:r w:rsidRPr="00564465">
              <w:rPr>
                <w:rFonts w:ascii="Arial" w:hAnsi="Arial" w:cs="Arial"/>
                <w:b/>
                <w:sz w:val="24"/>
                <w:szCs w:val="24"/>
                <w:lang w:val="af-ZA"/>
              </w:rPr>
              <w:t>Priority districts</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b/>
                <w:sz w:val="24"/>
                <w:szCs w:val="24"/>
                <w:lang w:val="af-ZA"/>
              </w:rPr>
            </w:pPr>
            <w:r w:rsidRPr="00564465">
              <w:rPr>
                <w:rFonts w:ascii="Arial" w:hAnsi="Arial" w:cs="Arial"/>
                <w:b/>
                <w:sz w:val="24"/>
                <w:szCs w:val="24"/>
                <w:lang w:val="af-ZA"/>
              </w:rPr>
              <w:t>2013</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b/>
                <w:sz w:val="24"/>
                <w:szCs w:val="24"/>
                <w:lang w:val="af-ZA"/>
              </w:rPr>
            </w:pPr>
            <w:r w:rsidRPr="00564465">
              <w:rPr>
                <w:rFonts w:ascii="Arial" w:hAnsi="Arial" w:cs="Arial"/>
                <w:b/>
                <w:sz w:val="24"/>
                <w:szCs w:val="24"/>
                <w:lang w:val="af-ZA"/>
              </w:rPr>
              <w:t>2014</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b/>
                <w:sz w:val="24"/>
                <w:szCs w:val="24"/>
                <w:lang w:val="af-ZA"/>
              </w:rPr>
            </w:pPr>
            <w:r w:rsidRPr="00564465">
              <w:rPr>
                <w:rFonts w:ascii="Arial" w:hAnsi="Arial" w:cs="Arial"/>
                <w:b/>
                <w:sz w:val="24"/>
                <w:szCs w:val="24"/>
                <w:lang w:val="af-ZA"/>
              </w:rPr>
              <w:t>2015</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North West Province: Bojanala District</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87.2%</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84.6%</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81.5%</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Mpumalanga Province: Bohlabela District</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72.0%</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76.8%</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76.7%</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Limpopo Province: Waterberg District</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70.6%</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70.5%</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58.1%</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Limpopo Province: Vhembe District</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80.6%</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81.1%</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74.7%</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Eastern Cape Province: Mt Frere District</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58.8%</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55.1%</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55.1%</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Eastern Cape</w:t>
            </w:r>
            <w:r w:rsidRPr="00564465">
              <w:rPr>
                <w:rFonts w:ascii="Arial" w:hAnsi="Arial" w:cs="Arial"/>
                <w:color w:val="000000"/>
                <w:sz w:val="24"/>
                <w:szCs w:val="24"/>
              </w:rPr>
              <w:t xml:space="preserve"> </w:t>
            </w:r>
            <w:r w:rsidRPr="00564465">
              <w:rPr>
                <w:rFonts w:ascii="Arial" w:hAnsi="Arial" w:cs="Arial"/>
                <w:sz w:val="24"/>
                <w:szCs w:val="24"/>
                <w:lang w:val="af-ZA"/>
              </w:rPr>
              <w:t>Province: Libode District</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60.1%</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62.4%</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48.6%</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KwaZulu-Natal Province: Pinetown District</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81.5%</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75.8%</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64.6%</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KwaZulu-Natal Province: uThungulu District</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72.7%</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64.0%</w:t>
            </w:r>
          </w:p>
        </w:tc>
        <w:tc>
          <w:tcPr>
            <w:tcW w:w="816" w:type="dxa"/>
          </w:tcPr>
          <w:p w:rsidR="004C6940" w:rsidRPr="00564465" w:rsidRDefault="004C6940" w:rsidP="00564465">
            <w:pPr>
              <w:pStyle w:val="ListParagraph"/>
              <w:tabs>
                <w:tab w:val="left" w:pos="1418"/>
              </w:tabs>
              <w:spacing w:after="0" w:line="240" w:lineRule="auto"/>
              <w:ind w:left="0"/>
              <w:rPr>
                <w:rFonts w:ascii="Arial" w:hAnsi="Arial" w:cs="Arial"/>
                <w:sz w:val="24"/>
                <w:szCs w:val="24"/>
                <w:lang w:val="af-ZA"/>
              </w:rPr>
            </w:pPr>
            <w:r w:rsidRPr="00564465">
              <w:rPr>
                <w:rFonts w:ascii="Arial" w:hAnsi="Arial" w:cs="Arial"/>
                <w:sz w:val="24"/>
                <w:szCs w:val="24"/>
                <w:lang w:val="af-ZA"/>
              </w:rPr>
              <w:t>54.6%</w:t>
            </w:r>
          </w:p>
        </w:tc>
      </w:tr>
    </w:tbl>
    <w:p w:rsidR="004C6940" w:rsidRPr="000134B5" w:rsidRDefault="004C6940" w:rsidP="00173DBC">
      <w:pPr>
        <w:pStyle w:val="ListParagraph"/>
        <w:tabs>
          <w:tab w:val="left" w:pos="1418"/>
        </w:tabs>
        <w:ind w:left="1843" w:hanging="425"/>
        <w:rPr>
          <w:rFonts w:ascii="Arial" w:hAnsi="Arial" w:cs="Arial"/>
          <w:sz w:val="24"/>
          <w:szCs w:val="24"/>
          <w:lang w:val="af-ZA"/>
        </w:rPr>
      </w:pPr>
    </w:p>
    <w:p w:rsidR="004C6940" w:rsidRPr="000134B5" w:rsidRDefault="004C6940" w:rsidP="00173DBC">
      <w:pPr>
        <w:pStyle w:val="ListParagraph"/>
        <w:tabs>
          <w:tab w:val="left" w:pos="1418"/>
        </w:tabs>
        <w:ind w:left="1843" w:hanging="425"/>
        <w:rPr>
          <w:rFonts w:ascii="Arial" w:hAnsi="Arial" w:cs="Arial"/>
          <w:sz w:val="24"/>
          <w:szCs w:val="24"/>
          <w:lang w:val="af-ZA"/>
        </w:rPr>
      </w:pPr>
      <w:r>
        <w:rPr>
          <w:rFonts w:ascii="Arial" w:hAnsi="Arial" w:cs="Arial"/>
          <w:sz w:val="24"/>
          <w:szCs w:val="24"/>
          <w:lang w:val="af-ZA"/>
        </w:rPr>
        <w:t>(d)</w:t>
      </w:r>
      <w:r>
        <w:rPr>
          <w:rFonts w:ascii="Arial" w:hAnsi="Arial" w:cs="Arial"/>
          <w:sz w:val="24"/>
          <w:szCs w:val="24"/>
          <w:lang w:val="af-ZA"/>
        </w:rPr>
        <w:tab/>
        <w:t>The amount the NECT spent</w:t>
      </w:r>
      <w:r w:rsidRPr="000134B5">
        <w:rPr>
          <w:rFonts w:ascii="Arial" w:hAnsi="Arial" w:cs="Arial"/>
          <w:sz w:val="24"/>
          <w:szCs w:val="24"/>
          <w:lang w:val="af-ZA"/>
        </w:rPr>
        <w:t xml:space="preserve"> in the eight priority districts w</w:t>
      </w:r>
      <w:r>
        <w:rPr>
          <w:rFonts w:ascii="Arial" w:hAnsi="Arial" w:cs="Arial"/>
          <w:sz w:val="24"/>
          <w:szCs w:val="24"/>
          <w:lang w:val="af-ZA"/>
        </w:rPr>
        <w:t>as</w:t>
      </w:r>
      <w:r w:rsidRPr="000134B5">
        <w:rPr>
          <w:rFonts w:ascii="Arial" w:hAnsi="Arial" w:cs="Arial"/>
          <w:sz w:val="24"/>
          <w:szCs w:val="24"/>
          <w:lang w:val="af-ZA"/>
        </w:rPr>
        <w:t xml:space="preserve"> as follows:</w:t>
      </w:r>
    </w:p>
    <w:tbl>
      <w:tblPr>
        <w:tblW w:w="7507" w:type="dxa"/>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4"/>
        <w:gridCol w:w="1425"/>
        <w:gridCol w:w="1418"/>
      </w:tblGrid>
      <w:tr w:rsidR="004C6940" w:rsidRPr="00564465" w:rsidTr="00564465">
        <w:tc>
          <w:tcPr>
            <w:tcW w:w="4769" w:type="dxa"/>
          </w:tcPr>
          <w:p w:rsidR="004C6940" w:rsidRPr="00564465" w:rsidRDefault="004C6940" w:rsidP="00564465">
            <w:pPr>
              <w:pStyle w:val="ListParagraph"/>
              <w:tabs>
                <w:tab w:val="left" w:pos="1418"/>
              </w:tabs>
              <w:spacing w:after="0" w:line="240" w:lineRule="auto"/>
              <w:ind w:left="0"/>
              <w:rPr>
                <w:rFonts w:ascii="Arial" w:hAnsi="Arial" w:cs="Arial"/>
                <w:b/>
                <w:sz w:val="24"/>
                <w:szCs w:val="24"/>
                <w:lang w:val="af-ZA"/>
              </w:rPr>
            </w:pPr>
            <w:r w:rsidRPr="00564465">
              <w:rPr>
                <w:rFonts w:ascii="Arial" w:hAnsi="Arial" w:cs="Arial"/>
                <w:b/>
                <w:sz w:val="24"/>
                <w:szCs w:val="24"/>
                <w:lang w:val="af-ZA"/>
              </w:rPr>
              <w:t>Priority districts</w:t>
            </w:r>
          </w:p>
        </w:tc>
        <w:tc>
          <w:tcPr>
            <w:tcW w:w="1434" w:type="dxa"/>
          </w:tcPr>
          <w:p w:rsidR="004C6940" w:rsidRPr="00564465" w:rsidRDefault="004C6940" w:rsidP="00564465">
            <w:pPr>
              <w:pStyle w:val="ListParagraph"/>
              <w:tabs>
                <w:tab w:val="left" w:pos="1418"/>
              </w:tabs>
              <w:spacing w:after="0" w:line="240" w:lineRule="auto"/>
              <w:ind w:left="0"/>
              <w:rPr>
                <w:rFonts w:ascii="Arial" w:hAnsi="Arial" w:cs="Arial"/>
                <w:b/>
                <w:sz w:val="24"/>
                <w:szCs w:val="24"/>
                <w:lang w:val="af-ZA"/>
              </w:rPr>
            </w:pPr>
            <w:r w:rsidRPr="00564465">
              <w:rPr>
                <w:rFonts w:ascii="Arial" w:hAnsi="Arial" w:cs="Arial"/>
                <w:b/>
                <w:sz w:val="24"/>
                <w:szCs w:val="24"/>
                <w:lang w:val="af-ZA"/>
              </w:rPr>
              <w:t>*2013/14</w:t>
            </w:r>
          </w:p>
        </w:tc>
        <w:tc>
          <w:tcPr>
            <w:tcW w:w="1304" w:type="dxa"/>
          </w:tcPr>
          <w:p w:rsidR="004C6940" w:rsidRPr="00564465" w:rsidRDefault="004C6940" w:rsidP="00564465">
            <w:pPr>
              <w:pStyle w:val="ListParagraph"/>
              <w:tabs>
                <w:tab w:val="left" w:pos="1418"/>
              </w:tabs>
              <w:spacing w:after="0" w:line="240" w:lineRule="auto"/>
              <w:ind w:left="0"/>
              <w:rPr>
                <w:rFonts w:ascii="Arial" w:hAnsi="Arial" w:cs="Arial"/>
                <w:b/>
                <w:sz w:val="24"/>
                <w:szCs w:val="24"/>
                <w:lang w:val="af-ZA"/>
              </w:rPr>
            </w:pPr>
            <w:r w:rsidRPr="00564465">
              <w:rPr>
                <w:rFonts w:ascii="Arial" w:hAnsi="Arial" w:cs="Arial"/>
                <w:b/>
                <w:sz w:val="24"/>
                <w:szCs w:val="24"/>
                <w:lang w:val="af-ZA"/>
              </w:rPr>
              <w:t>2015</w:t>
            </w:r>
          </w:p>
        </w:tc>
      </w:tr>
      <w:tr w:rsidR="004C6940" w:rsidRPr="00564465" w:rsidTr="00564465">
        <w:tc>
          <w:tcPr>
            <w:tcW w:w="4769" w:type="dxa"/>
          </w:tcPr>
          <w:p w:rsidR="004C6940" w:rsidRPr="00564465" w:rsidRDefault="004C6940" w:rsidP="00564465">
            <w:pPr>
              <w:pStyle w:val="ListParagraph"/>
              <w:tabs>
                <w:tab w:val="left" w:pos="1418"/>
              </w:tabs>
              <w:spacing w:after="0" w:line="240" w:lineRule="auto"/>
              <w:ind w:left="0"/>
              <w:jc w:val="center"/>
              <w:rPr>
                <w:rFonts w:ascii="Arial" w:hAnsi="Arial" w:cs="Arial"/>
                <w:sz w:val="24"/>
                <w:szCs w:val="24"/>
                <w:lang w:val="af-ZA"/>
              </w:rPr>
            </w:pPr>
          </w:p>
        </w:tc>
        <w:tc>
          <w:tcPr>
            <w:tcW w:w="1434" w:type="dxa"/>
          </w:tcPr>
          <w:p w:rsidR="004C6940" w:rsidRPr="00564465" w:rsidRDefault="004C6940" w:rsidP="00564465">
            <w:pPr>
              <w:pStyle w:val="ListParagraph"/>
              <w:tabs>
                <w:tab w:val="left" w:pos="1418"/>
              </w:tabs>
              <w:spacing w:after="0" w:line="240" w:lineRule="auto"/>
              <w:ind w:left="0"/>
              <w:jc w:val="center"/>
              <w:rPr>
                <w:rFonts w:ascii="Arial" w:hAnsi="Arial" w:cs="Arial"/>
                <w:sz w:val="24"/>
                <w:szCs w:val="24"/>
                <w:lang w:val="af-ZA"/>
              </w:rPr>
            </w:pPr>
            <w:r w:rsidRPr="00564465">
              <w:rPr>
                <w:rFonts w:ascii="Arial" w:hAnsi="Arial" w:cs="Arial"/>
                <w:b/>
                <w:sz w:val="24"/>
                <w:szCs w:val="24"/>
                <w:lang w:val="af-ZA"/>
              </w:rPr>
              <w:t>R’000</w:t>
            </w:r>
          </w:p>
        </w:tc>
        <w:tc>
          <w:tcPr>
            <w:tcW w:w="1304" w:type="dxa"/>
          </w:tcPr>
          <w:p w:rsidR="004C6940" w:rsidRPr="00564465" w:rsidRDefault="004C6940" w:rsidP="00564465">
            <w:pPr>
              <w:pStyle w:val="ListParagraph"/>
              <w:tabs>
                <w:tab w:val="left" w:pos="1418"/>
              </w:tabs>
              <w:spacing w:after="0" w:line="240" w:lineRule="auto"/>
              <w:ind w:left="0"/>
              <w:jc w:val="center"/>
              <w:rPr>
                <w:rFonts w:ascii="Arial" w:hAnsi="Arial" w:cs="Arial"/>
                <w:sz w:val="24"/>
                <w:szCs w:val="24"/>
                <w:lang w:val="af-ZA"/>
              </w:rPr>
            </w:pPr>
            <w:r w:rsidRPr="00564465">
              <w:rPr>
                <w:rFonts w:ascii="Arial" w:hAnsi="Arial" w:cs="Arial"/>
                <w:b/>
                <w:sz w:val="24"/>
                <w:szCs w:val="24"/>
                <w:lang w:val="af-ZA"/>
              </w:rPr>
              <w:t>R’000</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North West Province: Bojanala District</w:t>
            </w:r>
          </w:p>
        </w:tc>
        <w:tc>
          <w:tcPr>
            <w:tcW w:w="143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4 103 994</w:t>
            </w:r>
          </w:p>
        </w:tc>
        <w:tc>
          <w:tcPr>
            <w:tcW w:w="130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11 378 312</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Mpumalanga Province: Bohlabela District</w:t>
            </w:r>
          </w:p>
        </w:tc>
        <w:tc>
          <w:tcPr>
            <w:tcW w:w="143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4 483 993</w:t>
            </w:r>
          </w:p>
        </w:tc>
        <w:tc>
          <w:tcPr>
            <w:tcW w:w="130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12 431 859</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Limpopo Province: Waterberg District</w:t>
            </w:r>
          </w:p>
        </w:tc>
        <w:tc>
          <w:tcPr>
            <w:tcW w:w="143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15 027 884</w:t>
            </w:r>
          </w:p>
        </w:tc>
        <w:tc>
          <w:tcPr>
            <w:tcW w:w="130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31 100 088</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Limpopo Province: Vhembe District</w:t>
            </w:r>
          </w:p>
        </w:tc>
        <w:tc>
          <w:tcPr>
            <w:tcW w:w="143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16 064 289</w:t>
            </w:r>
          </w:p>
        </w:tc>
        <w:tc>
          <w:tcPr>
            <w:tcW w:w="130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33 244 922</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Eastern Cape Province: Mt Frere District</w:t>
            </w:r>
          </w:p>
        </w:tc>
        <w:tc>
          <w:tcPr>
            <w:tcW w:w="143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13 009 705</w:t>
            </w:r>
          </w:p>
        </w:tc>
        <w:tc>
          <w:tcPr>
            <w:tcW w:w="130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11 423 206</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Eastern Cape</w:t>
            </w:r>
            <w:r w:rsidRPr="00564465">
              <w:rPr>
                <w:rFonts w:ascii="Arial" w:hAnsi="Arial" w:cs="Arial"/>
                <w:color w:val="000000"/>
                <w:sz w:val="24"/>
                <w:szCs w:val="24"/>
              </w:rPr>
              <w:t xml:space="preserve"> </w:t>
            </w:r>
            <w:r w:rsidRPr="00564465">
              <w:rPr>
                <w:rFonts w:ascii="Arial" w:hAnsi="Arial" w:cs="Arial"/>
                <w:sz w:val="24"/>
                <w:szCs w:val="24"/>
                <w:lang w:val="af-ZA"/>
              </w:rPr>
              <w:t>Province: Libode District</w:t>
            </w:r>
          </w:p>
        </w:tc>
        <w:tc>
          <w:tcPr>
            <w:tcW w:w="143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13 877 019</w:t>
            </w:r>
          </w:p>
        </w:tc>
        <w:tc>
          <w:tcPr>
            <w:tcW w:w="130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12 184 753</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KwaZulu-Natal Province: Pinetown District</w:t>
            </w:r>
          </w:p>
        </w:tc>
        <w:tc>
          <w:tcPr>
            <w:tcW w:w="143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14 727 994</w:t>
            </w:r>
          </w:p>
        </w:tc>
        <w:tc>
          <w:tcPr>
            <w:tcW w:w="130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25 827 008</w:t>
            </w:r>
          </w:p>
        </w:tc>
      </w:tr>
      <w:tr w:rsidR="004C6940" w:rsidRPr="00564465" w:rsidTr="00564465">
        <w:tc>
          <w:tcPr>
            <w:tcW w:w="4769" w:type="dxa"/>
          </w:tcPr>
          <w:p w:rsidR="004C6940" w:rsidRPr="00564465" w:rsidRDefault="004C6940" w:rsidP="00564465">
            <w:pPr>
              <w:tabs>
                <w:tab w:val="left" w:pos="1418"/>
              </w:tabs>
              <w:spacing w:after="0" w:line="240" w:lineRule="auto"/>
              <w:rPr>
                <w:rFonts w:ascii="Arial" w:hAnsi="Arial" w:cs="Arial"/>
                <w:sz w:val="24"/>
                <w:szCs w:val="24"/>
                <w:lang w:val="af-ZA"/>
              </w:rPr>
            </w:pPr>
            <w:r w:rsidRPr="00564465">
              <w:rPr>
                <w:rFonts w:ascii="Arial" w:hAnsi="Arial" w:cs="Arial"/>
                <w:sz w:val="24"/>
                <w:szCs w:val="24"/>
                <w:lang w:val="af-ZA"/>
              </w:rPr>
              <w:t>KwaZulu-Natal Province: UThungulu District</w:t>
            </w:r>
          </w:p>
        </w:tc>
        <w:tc>
          <w:tcPr>
            <w:tcW w:w="143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18 348 283</w:t>
            </w:r>
          </w:p>
        </w:tc>
        <w:tc>
          <w:tcPr>
            <w:tcW w:w="1304" w:type="dxa"/>
          </w:tcPr>
          <w:p w:rsidR="004C6940" w:rsidRPr="00564465" w:rsidRDefault="004C6940" w:rsidP="00564465">
            <w:pPr>
              <w:pStyle w:val="ListParagraph"/>
              <w:tabs>
                <w:tab w:val="left" w:pos="1418"/>
              </w:tabs>
              <w:spacing w:after="0" w:line="240" w:lineRule="auto"/>
              <w:ind w:left="0"/>
              <w:jc w:val="right"/>
              <w:rPr>
                <w:rFonts w:ascii="Arial" w:hAnsi="Arial" w:cs="Arial"/>
                <w:sz w:val="24"/>
                <w:szCs w:val="24"/>
                <w:lang w:val="af-ZA"/>
              </w:rPr>
            </w:pPr>
            <w:r w:rsidRPr="00564465">
              <w:rPr>
                <w:rFonts w:ascii="Arial" w:hAnsi="Arial" w:cs="Arial"/>
                <w:sz w:val="24"/>
                <w:szCs w:val="24"/>
                <w:lang w:val="af-ZA"/>
              </w:rPr>
              <w:t>32 175 546</w:t>
            </w:r>
          </w:p>
        </w:tc>
      </w:tr>
    </w:tbl>
    <w:p w:rsidR="004C6940" w:rsidRPr="000134B5" w:rsidRDefault="004C6940" w:rsidP="00173DBC">
      <w:pPr>
        <w:pStyle w:val="ListParagraph"/>
        <w:tabs>
          <w:tab w:val="left" w:pos="1418"/>
        </w:tabs>
        <w:ind w:left="1843" w:hanging="425"/>
        <w:rPr>
          <w:rFonts w:ascii="Arial" w:hAnsi="Arial" w:cs="Arial"/>
          <w:sz w:val="24"/>
          <w:szCs w:val="24"/>
          <w:lang w:val="af-ZA"/>
        </w:rPr>
      </w:pPr>
    </w:p>
    <w:p w:rsidR="004C6940" w:rsidRPr="00AB601F" w:rsidRDefault="004C6940" w:rsidP="00173DBC">
      <w:pPr>
        <w:spacing w:before="100" w:beforeAutospacing="1" w:after="100" w:afterAutospacing="1" w:line="240" w:lineRule="auto"/>
        <w:jc w:val="both"/>
        <w:rPr>
          <w:rFonts w:ascii="Arial" w:hAnsi="Arial" w:cs="Arial"/>
          <w:sz w:val="24"/>
          <w:szCs w:val="24"/>
        </w:rPr>
      </w:pPr>
    </w:p>
    <w:p w:rsidR="004C6940" w:rsidRPr="00AB601F" w:rsidRDefault="004C6940" w:rsidP="00173DBC">
      <w:pPr>
        <w:rPr>
          <w:rFonts w:ascii="Arial" w:hAnsi="Arial" w:cs="Arial"/>
        </w:rPr>
      </w:pPr>
    </w:p>
    <w:p w:rsidR="004C6940" w:rsidRPr="006D7B63" w:rsidRDefault="004C6940" w:rsidP="00702F43">
      <w:pPr>
        <w:rPr>
          <w:rFonts w:ascii="Times New Roman" w:hAnsi="Times New Roman"/>
        </w:rPr>
      </w:pPr>
      <w:r w:rsidRPr="00AB601F">
        <w:rPr>
          <w:rFonts w:ascii="Arial" w:hAnsi="Arial" w:cs="Arial"/>
        </w:rPr>
        <w:br w:type="column"/>
      </w:r>
      <w:r w:rsidRPr="006D7B63">
        <w:rPr>
          <w:rFonts w:ascii="Times New Roman" w:hAnsi="Times New Roman"/>
        </w:rPr>
        <w:t xml:space="preserve"> </w:t>
      </w:r>
    </w:p>
    <w:p w:rsidR="004C6940" w:rsidRPr="006D7B63" w:rsidRDefault="004C6940">
      <w:pPr>
        <w:rPr>
          <w:rFonts w:ascii="Times New Roman" w:hAnsi="Times New Roman"/>
        </w:rPr>
      </w:pPr>
    </w:p>
    <w:sectPr w:rsidR="004C6940" w:rsidRPr="006D7B63" w:rsidSect="005B6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6D98"/>
    <w:multiLevelType w:val="hybridMultilevel"/>
    <w:tmpl w:val="4C2229A8"/>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
    <w:nsid w:val="41F50AC3"/>
    <w:multiLevelType w:val="hybridMultilevel"/>
    <w:tmpl w:val="F55C7468"/>
    <w:lvl w:ilvl="0" w:tplc="C226A0EC">
      <w:start w:val="1"/>
      <w:numFmt w:val="decimal"/>
      <w:lvlText w:val="(%1)"/>
      <w:lvlJc w:val="left"/>
      <w:pPr>
        <w:ind w:left="2912" w:hanging="360"/>
      </w:pPr>
      <w:rPr>
        <w:rFonts w:cs="Times New Roman" w:hint="default"/>
      </w:rPr>
    </w:lvl>
    <w:lvl w:ilvl="1" w:tplc="1C090019">
      <w:start w:val="1"/>
      <w:numFmt w:val="lowerLetter"/>
      <w:lvlText w:val="%2."/>
      <w:lvlJc w:val="left"/>
      <w:pPr>
        <w:ind w:left="3632" w:hanging="360"/>
      </w:pPr>
      <w:rPr>
        <w:rFonts w:cs="Times New Roman"/>
      </w:rPr>
    </w:lvl>
    <w:lvl w:ilvl="2" w:tplc="1C09001B" w:tentative="1">
      <w:start w:val="1"/>
      <w:numFmt w:val="lowerRoman"/>
      <w:lvlText w:val="%3."/>
      <w:lvlJc w:val="right"/>
      <w:pPr>
        <w:ind w:left="4352" w:hanging="180"/>
      </w:pPr>
      <w:rPr>
        <w:rFonts w:cs="Times New Roman"/>
      </w:rPr>
    </w:lvl>
    <w:lvl w:ilvl="3" w:tplc="1C09000F" w:tentative="1">
      <w:start w:val="1"/>
      <w:numFmt w:val="decimal"/>
      <w:lvlText w:val="%4."/>
      <w:lvlJc w:val="left"/>
      <w:pPr>
        <w:ind w:left="5072" w:hanging="360"/>
      </w:pPr>
      <w:rPr>
        <w:rFonts w:cs="Times New Roman"/>
      </w:rPr>
    </w:lvl>
    <w:lvl w:ilvl="4" w:tplc="1C090019" w:tentative="1">
      <w:start w:val="1"/>
      <w:numFmt w:val="lowerLetter"/>
      <w:lvlText w:val="%5."/>
      <w:lvlJc w:val="left"/>
      <w:pPr>
        <w:ind w:left="5792" w:hanging="360"/>
      </w:pPr>
      <w:rPr>
        <w:rFonts w:cs="Times New Roman"/>
      </w:rPr>
    </w:lvl>
    <w:lvl w:ilvl="5" w:tplc="1C09001B" w:tentative="1">
      <w:start w:val="1"/>
      <w:numFmt w:val="lowerRoman"/>
      <w:lvlText w:val="%6."/>
      <w:lvlJc w:val="right"/>
      <w:pPr>
        <w:ind w:left="6512" w:hanging="180"/>
      </w:pPr>
      <w:rPr>
        <w:rFonts w:cs="Times New Roman"/>
      </w:rPr>
    </w:lvl>
    <w:lvl w:ilvl="6" w:tplc="1C09000F" w:tentative="1">
      <w:start w:val="1"/>
      <w:numFmt w:val="decimal"/>
      <w:lvlText w:val="%7."/>
      <w:lvlJc w:val="left"/>
      <w:pPr>
        <w:ind w:left="7232" w:hanging="360"/>
      </w:pPr>
      <w:rPr>
        <w:rFonts w:cs="Times New Roman"/>
      </w:rPr>
    </w:lvl>
    <w:lvl w:ilvl="7" w:tplc="1C090019" w:tentative="1">
      <w:start w:val="1"/>
      <w:numFmt w:val="lowerLetter"/>
      <w:lvlText w:val="%8."/>
      <w:lvlJc w:val="left"/>
      <w:pPr>
        <w:ind w:left="7952" w:hanging="360"/>
      </w:pPr>
      <w:rPr>
        <w:rFonts w:cs="Times New Roman"/>
      </w:rPr>
    </w:lvl>
    <w:lvl w:ilvl="8" w:tplc="1C09001B" w:tentative="1">
      <w:start w:val="1"/>
      <w:numFmt w:val="lowerRoman"/>
      <w:lvlText w:val="%9."/>
      <w:lvlJc w:val="right"/>
      <w:pPr>
        <w:ind w:left="8672" w:hanging="180"/>
      </w:pPr>
      <w:rPr>
        <w:rFonts w:cs="Times New Roman"/>
      </w:rPr>
    </w:lvl>
  </w:abstractNum>
  <w:abstractNum w:abstractNumId="2">
    <w:nsid w:val="56122D1D"/>
    <w:multiLevelType w:val="hybridMultilevel"/>
    <w:tmpl w:val="CD1891D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34B5"/>
    <w:rsid w:val="00015890"/>
    <w:rsid w:val="000A2AAC"/>
    <w:rsid w:val="001415B1"/>
    <w:rsid w:val="0016311B"/>
    <w:rsid w:val="00170990"/>
    <w:rsid w:val="00173DBC"/>
    <w:rsid w:val="00183BCF"/>
    <w:rsid w:val="001E23F3"/>
    <w:rsid w:val="0027063B"/>
    <w:rsid w:val="002C32A6"/>
    <w:rsid w:val="00343876"/>
    <w:rsid w:val="0037043F"/>
    <w:rsid w:val="003B39A7"/>
    <w:rsid w:val="00405587"/>
    <w:rsid w:val="004532C0"/>
    <w:rsid w:val="004A2F02"/>
    <w:rsid w:val="004C6940"/>
    <w:rsid w:val="004E231E"/>
    <w:rsid w:val="004F79F1"/>
    <w:rsid w:val="00564465"/>
    <w:rsid w:val="005676F7"/>
    <w:rsid w:val="00570560"/>
    <w:rsid w:val="005827AF"/>
    <w:rsid w:val="005B60A8"/>
    <w:rsid w:val="00615A3B"/>
    <w:rsid w:val="00692B11"/>
    <w:rsid w:val="006B3347"/>
    <w:rsid w:val="006C1F10"/>
    <w:rsid w:val="006D7B63"/>
    <w:rsid w:val="006F297B"/>
    <w:rsid w:val="00702F43"/>
    <w:rsid w:val="007A4190"/>
    <w:rsid w:val="007C7A40"/>
    <w:rsid w:val="007F25CB"/>
    <w:rsid w:val="00830D56"/>
    <w:rsid w:val="00830FC7"/>
    <w:rsid w:val="00857A1D"/>
    <w:rsid w:val="00892C40"/>
    <w:rsid w:val="008E742B"/>
    <w:rsid w:val="00975403"/>
    <w:rsid w:val="009B6115"/>
    <w:rsid w:val="009D302C"/>
    <w:rsid w:val="00A603D7"/>
    <w:rsid w:val="00A666AB"/>
    <w:rsid w:val="00AB601F"/>
    <w:rsid w:val="00AE134E"/>
    <w:rsid w:val="00B6783D"/>
    <w:rsid w:val="00BB5FCD"/>
    <w:rsid w:val="00C00DC4"/>
    <w:rsid w:val="00C33601"/>
    <w:rsid w:val="00D34C31"/>
    <w:rsid w:val="00D94B1F"/>
    <w:rsid w:val="00D97E99"/>
    <w:rsid w:val="00E34908"/>
    <w:rsid w:val="00E67F6F"/>
    <w:rsid w:val="00EE2F82"/>
    <w:rsid w:val="00F5012D"/>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A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3DBC"/>
    <w:pPr>
      <w:ind w:left="720"/>
      <w:contextualSpacing/>
    </w:pPr>
  </w:style>
  <w:style w:type="table" w:styleId="TableGrid">
    <w:name w:val="Table Grid"/>
    <w:basedOn w:val="TableNormal"/>
    <w:uiPriority w:val="99"/>
    <w:rsid w:val="00173D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1310</Words>
  <Characters>7468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2016-05-05T08:13:00Z</dcterms:created>
  <dcterms:modified xsi:type="dcterms:W3CDTF">2016-05-05T08:13:00Z</dcterms:modified>
</cp:coreProperties>
</file>