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271CD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0F4004" w:rsidRPr="000F4004" w:rsidRDefault="000F4004" w:rsidP="000F4004">
      <w:pPr>
        <w:spacing w:line="320" w:lineRule="exact"/>
        <w:jc w:val="both"/>
        <w:rPr>
          <w:rFonts w:ascii="Arial" w:hAnsi="Arial" w:cs="Arial"/>
          <w:b/>
          <w:bCs/>
        </w:rPr>
      </w:pPr>
      <w:r w:rsidRPr="000F4004">
        <w:rPr>
          <w:rFonts w:ascii="Arial" w:hAnsi="Arial" w:cs="Arial"/>
          <w:b/>
          <w:bCs/>
        </w:rPr>
        <w:t>QUESTION FOR WRITTEN REPLY</w:t>
      </w:r>
    </w:p>
    <w:p w:rsidR="000F4004" w:rsidRPr="000F4004" w:rsidRDefault="000F4004" w:rsidP="000F4004">
      <w:pPr>
        <w:spacing w:line="320" w:lineRule="exact"/>
        <w:jc w:val="both"/>
        <w:rPr>
          <w:rFonts w:ascii="Arial" w:hAnsi="Arial" w:cs="Arial"/>
          <w:b/>
          <w:bCs/>
        </w:rPr>
      </w:pPr>
    </w:p>
    <w:p w:rsidR="000F4004" w:rsidRPr="000F4004" w:rsidRDefault="000F4004" w:rsidP="000F4004">
      <w:pPr>
        <w:spacing w:line="320" w:lineRule="exact"/>
        <w:jc w:val="both"/>
        <w:rPr>
          <w:rFonts w:ascii="Arial" w:hAnsi="Arial" w:cs="Arial"/>
          <w:b/>
          <w:bCs/>
        </w:rPr>
      </w:pPr>
      <w:r w:rsidRPr="000F4004">
        <w:rPr>
          <w:rFonts w:ascii="Arial" w:hAnsi="Arial" w:cs="Arial"/>
          <w:b/>
          <w:bCs/>
        </w:rPr>
        <w:t>QUESTION NO. 839</w:t>
      </w:r>
    </w:p>
    <w:p w:rsidR="000F4004" w:rsidRPr="000F4004" w:rsidRDefault="000F4004" w:rsidP="000F4004">
      <w:pPr>
        <w:spacing w:line="320" w:lineRule="exact"/>
        <w:jc w:val="both"/>
        <w:rPr>
          <w:rFonts w:ascii="Arial" w:hAnsi="Arial" w:cs="Arial"/>
          <w:b/>
          <w:bCs/>
        </w:rPr>
      </w:pPr>
    </w:p>
    <w:p w:rsidR="000F4004" w:rsidRPr="000F4004" w:rsidRDefault="000F4004" w:rsidP="000F4004">
      <w:pPr>
        <w:spacing w:line="320" w:lineRule="exact"/>
        <w:jc w:val="both"/>
        <w:rPr>
          <w:rFonts w:ascii="Arial" w:hAnsi="Arial" w:cs="Arial"/>
          <w:b/>
          <w:bCs/>
        </w:rPr>
      </w:pPr>
      <w:r w:rsidRPr="000F4004">
        <w:rPr>
          <w:rFonts w:ascii="Arial" w:hAnsi="Arial" w:cs="Arial"/>
          <w:b/>
          <w:bCs/>
        </w:rPr>
        <w:t xml:space="preserve">DATE OF PUBLICATION: FRIDAY, 16 MARCH 2018 </w:t>
      </w:r>
    </w:p>
    <w:p w:rsidR="000F4004" w:rsidRPr="000F4004" w:rsidRDefault="000F4004" w:rsidP="000F4004">
      <w:pPr>
        <w:spacing w:line="320" w:lineRule="exact"/>
        <w:jc w:val="both"/>
        <w:rPr>
          <w:rFonts w:ascii="Arial" w:hAnsi="Arial" w:cs="Arial"/>
          <w:b/>
          <w:bCs/>
        </w:rPr>
      </w:pPr>
    </w:p>
    <w:p w:rsidR="000F4004" w:rsidRPr="000F4004" w:rsidRDefault="000F4004" w:rsidP="000F4004">
      <w:pPr>
        <w:spacing w:line="320" w:lineRule="exact"/>
        <w:jc w:val="both"/>
        <w:rPr>
          <w:rFonts w:ascii="Arial" w:hAnsi="Arial" w:cs="Arial"/>
          <w:b/>
          <w:bCs/>
        </w:rPr>
      </w:pPr>
      <w:r w:rsidRPr="000F4004">
        <w:rPr>
          <w:rFonts w:ascii="Arial" w:hAnsi="Arial" w:cs="Arial"/>
          <w:b/>
          <w:bCs/>
        </w:rPr>
        <w:t>INTERNAL QUESTION PAPER 8 OF 2018</w:t>
      </w:r>
    </w:p>
    <w:p w:rsidR="009357F9" w:rsidRDefault="009357F9" w:rsidP="002520FF">
      <w:pPr>
        <w:spacing w:line="320" w:lineRule="exact"/>
        <w:jc w:val="both"/>
        <w:rPr>
          <w:rFonts w:ascii="Arial" w:hAnsi="Arial" w:cs="Arial"/>
          <w:b/>
          <w:lang w:val="en-US"/>
        </w:rPr>
      </w:pPr>
    </w:p>
    <w:p w:rsidR="00D179A4" w:rsidRDefault="000F4004" w:rsidP="006A598D">
      <w:pPr>
        <w:spacing w:line="320" w:lineRule="exact"/>
        <w:jc w:val="both"/>
        <w:rPr>
          <w:rFonts w:ascii="Arial" w:hAnsi="Arial" w:cs="Arial"/>
          <w:b/>
          <w:lang w:val="en-US"/>
        </w:rPr>
      </w:pPr>
      <w:r w:rsidRPr="000F4004">
        <w:rPr>
          <w:rFonts w:ascii="Arial" w:hAnsi="Arial" w:cs="Arial"/>
          <w:b/>
          <w:lang w:val="en-US"/>
        </w:rPr>
        <w:t>839. Mrs A M Dreyer (DA) to ask the Minister of Home Affairs:</w:t>
      </w:r>
    </w:p>
    <w:p w:rsidR="000F4004" w:rsidRDefault="000F4004" w:rsidP="006A598D">
      <w:pPr>
        <w:spacing w:line="320" w:lineRule="exact"/>
        <w:jc w:val="both"/>
        <w:rPr>
          <w:rFonts w:ascii="Arial" w:hAnsi="Arial" w:cs="Arial"/>
          <w:lang w:val="en-US"/>
        </w:rPr>
      </w:pPr>
    </w:p>
    <w:p w:rsidR="00F716BC" w:rsidRDefault="00A43E06" w:rsidP="000F4004">
      <w:pPr>
        <w:spacing w:line="320" w:lineRule="exact"/>
        <w:ind w:left="709" w:hanging="709"/>
        <w:jc w:val="both"/>
        <w:rPr>
          <w:rFonts w:ascii="Arial" w:hAnsi="Arial" w:cs="Arial"/>
          <w:b/>
        </w:rPr>
      </w:pPr>
      <w:r w:rsidRPr="00A43E06">
        <w:rPr>
          <w:rFonts w:ascii="Arial" w:hAnsi="Arial" w:cs="Arial"/>
          <w:lang w:val="en-US"/>
        </w:rPr>
        <w:t>(1)</w:t>
      </w:r>
      <w:r w:rsidRPr="00A43E06">
        <w:rPr>
          <w:rFonts w:ascii="Arial" w:hAnsi="Arial" w:cs="Arial"/>
          <w:lang w:val="en-US"/>
        </w:rPr>
        <w:tab/>
      </w:r>
      <w:r w:rsidR="000F4004" w:rsidRPr="000F4004">
        <w:rPr>
          <w:rFonts w:ascii="Arial" w:hAnsi="Arial" w:cs="Arial"/>
          <w:lang w:val="en-US"/>
        </w:rPr>
        <w:t>Whether, with reference to the reply to question 3976 on 18 December 2017, the Electoral Commission of South Africa reported any offences contained in the Public Protector’s report to police officials in accordance with section (34) of the Prevention and Combating of Corrupt Activities Act, Act 12 of 2004; if not, why not; if so, (a) what are the relevant details of each such report, (b) to whom was it reported, (c) who reported it and (d) what is the case number?</w:t>
      </w:r>
      <w:r w:rsidR="000F4004" w:rsidRPr="000F4004">
        <w:rPr>
          <w:rFonts w:ascii="Arial" w:hAnsi="Arial" w:cs="Arial"/>
          <w:lang w:val="en-US"/>
        </w:rPr>
        <w:tab/>
      </w:r>
      <w:r w:rsidR="000F4004" w:rsidRPr="000F4004">
        <w:rPr>
          <w:rFonts w:ascii="Arial" w:hAnsi="Arial" w:cs="Arial"/>
          <w:lang w:val="en-US"/>
        </w:rPr>
        <w:tab/>
      </w:r>
      <w:r w:rsidR="000F4004" w:rsidRPr="000F4004">
        <w:rPr>
          <w:rFonts w:ascii="Arial" w:hAnsi="Arial" w:cs="Arial"/>
          <w:lang w:val="en-US"/>
        </w:rPr>
        <w:tab/>
      </w:r>
      <w:r w:rsidR="000F4004" w:rsidRPr="000F4004">
        <w:rPr>
          <w:rFonts w:ascii="Arial" w:hAnsi="Arial" w:cs="Arial"/>
          <w:lang w:val="en-US"/>
        </w:rPr>
        <w:tab/>
      </w:r>
      <w:r w:rsidR="000F4004" w:rsidRPr="000F4004">
        <w:rPr>
          <w:rFonts w:ascii="Arial" w:hAnsi="Arial" w:cs="Arial"/>
          <w:lang w:val="en-US"/>
        </w:rPr>
        <w:tab/>
        <w:t xml:space="preserve">                          </w:t>
      </w:r>
      <w:r w:rsidR="000F4004" w:rsidRPr="000F4004">
        <w:rPr>
          <w:rFonts w:ascii="Arial" w:hAnsi="Arial" w:cs="Arial"/>
          <w:lang w:val="en-US"/>
        </w:rPr>
        <w:tab/>
      </w:r>
      <w:r w:rsidR="000F4004" w:rsidRPr="000F4004">
        <w:rPr>
          <w:rFonts w:ascii="Arial" w:hAnsi="Arial" w:cs="Arial"/>
          <w:lang w:val="en-US"/>
        </w:rPr>
        <w:tab/>
        <w:t xml:space="preserve">    </w:t>
      </w:r>
      <w:r w:rsidR="000F4004">
        <w:rPr>
          <w:rFonts w:ascii="Arial" w:hAnsi="Arial" w:cs="Arial"/>
          <w:lang w:val="en-US"/>
        </w:rPr>
        <w:t xml:space="preserve">                               </w:t>
      </w:r>
      <w:r w:rsidR="000F4004" w:rsidRPr="000F4004">
        <w:rPr>
          <w:rFonts w:ascii="Arial" w:hAnsi="Arial" w:cs="Arial"/>
          <w:lang w:val="en-US"/>
        </w:rPr>
        <w:t>NW924E</w:t>
      </w:r>
      <w:r w:rsidR="000F4004" w:rsidRPr="000F4004">
        <w:rPr>
          <w:rFonts w:ascii="Arial" w:hAnsi="Arial" w:cs="Arial"/>
          <w:lang w:val="en-US"/>
        </w:rPr>
        <w:tab/>
      </w:r>
    </w:p>
    <w:p w:rsidR="000F4004" w:rsidRDefault="000F4004"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0F4004" w:rsidP="000F4004">
      <w:pPr>
        <w:numPr>
          <w:ilvl w:val="0"/>
          <w:numId w:val="38"/>
        </w:numPr>
        <w:tabs>
          <w:tab w:val="left" w:pos="432"/>
          <w:tab w:val="left" w:pos="864"/>
        </w:tabs>
        <w:spacing w:line="320" w:lineRule="exact"/>
        <w:jc w:val="both"/>
        <w:rPr>
          <w:rFonts w:ascii="Arial" w:hAnsi="Arial" w:cs="Arial"/>
        </w:rPr>
      </w:pPr>
      <w:r w:rsidRPr="000F4004">
        <w:rPr>
          <w:rFonts w:ascii="Arial" w:hAnsi="Arial" w:cs="Arial"/>
        </w:rPr>
        <w:t xml:space="preserve">The Electoral Commission (the Commission), can confirm that there was </w:t>
      </w:r>
      <w:r w:rsidRPr="000F4004">
        <w:rPr>
          <w:rFonts w:ascii="Arial" w:hAnsi="Arial" w:cs="Arial"/>
        </w:rPr>
        <w:tab/>
        <w:t xml:space="preserve">an investigation that was conducted by the Specialised Commercial Crime </w:t>
      </w:r>
      <w:r w:rsidRPr="000F4004">
        <w:rPr>
          <w:rFonts w:ascii="Arial" w:hAnsi="Arial" w:cs="Arial"/>
        </w:rPr>
        <w:tab/>
        <w:t>Unit in relation to the Public Protector’s Report. The Electoral Commission can also confirm that the Specialised Commercial Unit had finalised the investigation and indicated that there was no reasonable prospect of a successful prosecution.</w:t>
      </w:r>
    </w:p>
    <w:p w:rsidR="000F4004" w:rsidRDefault="000F4004" w:rsidP="000F4004">
      <w:pPr>
        <w:tabs>
          <w:tab w:val="left" w:pos="432"/>
          <w:tab w:val="left" w:pos="864"/>
        </w:tabs>
        <w:spacing w:line="320" w:lineRule="exact"/>
        <w:jc w:val="both"/>
        <w:rPr>
          <w:rFonts w:ascii="Arial" w:hAnsi="Arial" w:cs="Arial"/>
        </w:rPr>
      </w:pPr>
    </w:p>
    <w:p w:rsidR="000F4004" w:rsidRPr="000F4004" w:rsidRDefault="000F4004" w:rsidP="000F4004">
      <w:pPr>
        <w:tabs>
          <w:tab w:val="left" w:pos="426"/>
        </w:tabs>
        <w:spacing w:line="320" w:lineRule="exact"/>
        <w:jc w:val="both"/>
        <w:rPr>
          <w:rFonts w:ascii="Arial" w:hAnsi="Arial" w:cs="Arial"/>
        </w:rPr>
      </w:pPr>
      <w:r>
        <w:rPr>
          <w:rFonts w:ascii="Arial" w:hAnsi="Arial" w:cs="Arial"/>
        </w:rPr>
        <w:t xml:space="preserve">(a)-(c) </w:t>
      </w:r>
      <w:r w:rsidRPr="000F4004">
        <w:rPr>
          <w:rFonts w:ascii="Arial" w:hAnsi="Arial" w:cs="Arial"/>
        </w:rPr>
        <w:t xml:space="preserve">The details of the report to the Specialised Commercial Crime </w:t>
      </w:r>
      <w:r w:rsidRPr="000F4004">
        <w:rPr>
          <w:rFonts w:ascii="Arial" w:hAnsi="Arial" w:cs="Arial"/>
        </w:rPr>
        <w:tab/>
      </w:r>
      <w:r w:rsidRPr="000F4004">
        <w:rPr>
          <w:rFonts w:ascii="Arial" w:hAnsi="Arial" w:cs="Arial"/>
        </w:rPr>
        <w:tab/>
      </w:r>
      <w:r w:rsidRPr="000F4004">
        <w:rPr>
          <w:rFonts w:ascii="Arial" w:hAnsi="Arial" w:cs="Arial"/>
        </w:rPr>
        <w:tab/>
        <w:t xml:space="preserve">Unit, as well as the person to whom such report was filed, </w:t>
      </w:r>
      <w:r w:rsidRPr="000F4004">
        <w:rPr>
          <w:rFonts w:ascii="Arial" w:hAnsi="Arial" w:cs="Arial"/>
        </w:rPr>
        <w:tab/>
      </w:r>
      <w:r w:rsidRPr="000F4004">
        <w:rPr>
          <w:rFonts w:ascii="Arial" w:hAnsi="Arial" w:cs="Arial"/>
        </w:rPr>
        <w:tab/>
      </w:r>
      <w:r w:rsidRPr="000F4004">
        <w:rPr>
          <w:rFonts w:ascii="Arial" w:hAnsi="Arial" w:cs="Arial"/>
        </w:rPr>
        <w:tab/>
      </w:r>
      <w:r w:rsidRPr="000F4004">
        <w:rPr>
          <w:rFonts w:ascii="Arial" w:hAnsi="Arial" w:cs="Arial"/>
        </w:rPr>
        <w:tab/>
        <w:t xml:space="preserve">including the complainant in this matter is currently unknown to </w:t>
      </w:r>
      <w:r w:rsidRPr="000F4004">
        <w:rPr>
          <w:rFonts w:ascii="Arial" w:hAnsi="Arial" w:cs="Arial"/>
        </w:rPr>
        <w:tab/>
      </w:r>
      <w:r w:rsidRPr="000F4004">
        <w:rPr>
          <w:rFonts w:ascii="Arial" w:hAnsi="Arial" w:cs="Arial"/>
        </w:rPr>
        <w:tab/>
      </w:r>
      <w:r w:rsidRPr="000F4004">
        <w:rPr>
          <w:rFonts w:ascii="Arial" w:hAnsi="Arial" w:cs="Arial"/>
        </w:rPr>
        <w:tab/>
        <w:t xml:space="preserve">the Commission. The Commission has in the meantime </w:t>
      </w:r>
      <w:r w:rsidRPr="000F4004">
        <w:rPr>
          <w:rFonts w:ascii="Arial" w:hAnsi="Arial" w:cs="Arial"/>
        </w:rPr>
        <w:tab/>
      </w:r>
      <w:r w:rsidRPr="000F4004">
        <w:rPr>
          <w:rFonts w:ascii="Arial" w:hAnsi="Arial" w:cs="Arial"/>
        </w:rPr>
        <w:tab/>
      </w:r>
      <w:r w:rsidRPr="000F4004">
        <w:rPr>
          <w:rFonts w:ascii="Arial" w:hAnsi="Arial" w:cs="Arial"/>
        </w:rPr>
        <w:tab/>
      </w:r>
      <w:r w:rsidRPr="000F4004">
        <w:rPr>
          <w:rFonts w:ascii="Arial" w:hAnsi="Arial" w:cs="Arial"/>
        </w:rPr>
        <w:tab/>
        <w:t xml:space="preserve">requested such information from the Gauteng Regional Head of </w:t>
      </w:r>
      <w:r w:rsidRPr="000F4004">
        <w:rPr>
          <w:rFonts w:ascii="Arial" w:hAnsi="Arial" w:cs="Arial"/>
        </w:rPr>
        <w:tab/>
      </w:r>
      <w:r w:rsidRPr="000F4004">
        <w:rPr>
          <w:rFonts w:ascii="Arial" w:hAnsi="Arial" w:cs="Arial"/>
        </w:rPr>
        <w:tab/>
      </w:r>
      <w:r w:rsidRPr="000F4004">
        <w:rPr>
          <w:rFonts w:ascii="Arial" w:hAnsi="Arial" w:cs="Arial"/>
        </w:rPr>
        <w:tab/>
        <w:t xml:space="preserve">the Specialised Commercial Crime Unit, and will furnish such </w:t>
      </w:r>
      <w:r w:rsidRPr="000F4004">
        <w:rPr>
          <w:rFonts w:ascii="Arial" w:hAnsi="Arial" w:cs="Arial"/>
        </w:rPr>
        <w:tab/>
      </w:r>
      <w:r w:rsidRPr="000F4004">
        <w:rPr>
          <w:rFonts w:ascii="Arial" w:hAnsi="Arial" w:cs="Arial"/>
        </w:rPr>
        <w:tab/>
      </w:r>
      <w:r w:rsidRPr="000F4004">
        <w:rPr>
          <w:rFonts w:ascii="Arial" w:hAnsi="Arial" w:cs="Arial"/>
        </w:rPr>
        <w:tab/>
        <w:t xml:space="preserve">information as soon as it is in receipt of same.  </w:t>
      </w:r>
    </w:p>
    <w:p w:rsidR="000F4004" w:rsidRPr="000F4004" w:rsidRDefault="000F4004" w:rsidP="000F4004">
      <w:pPr>
        <w:tabs>
          <w:tab w:val="left" w:pos="432"/>
          <w:tab w:val="left" w:pos="864"/>
          <w:tab w:val="left" w:pos="1276"/>
        </w:tabs>
        <w:spacing w:line="320" w:lineRule="exact"/>
        <w:jc w:val="both"/>
        <w:rPr>
          <w:rFonts w:ascii="Arial" w:hAnsi="Arial" w:cs="Arial"/>
        </w:rPr>
      </w:pPr>
    </w:p>
    <w:p w:rsidR="000F4004" w:rsidRPr="000F4004" w:rsidRDefault="000F4004" w:rsidP="000F4004">
      <w:pPr>
        <w:tabs>
          <w:tab w:val="left" w:pos="432"/>
          <w:tab w:val="left" w:pos="864"/>
        </w:tabs>
        <w:spacing w:line="320" w:lineRule="exact"/>
        <w:jc w:val="both"/>
        <w:rPr>
          <w:rFonts w:ascii="Arial" w:hAnsi="Arial" w:cs="Arial"/>
        </w:rPr>
      </w:pPr>
    </w:p>
    <w:p w:rsidR="000F4004" w:rsidRPr="000F4004" w:rsidRDefault="000F4004" w:rsidP="000F4004">
      <w:pPr>
        <w:tabs>
          <w:tab w:val="left" w:pos="432"/>
          <w:tab w:val="left" w:pos="864"/>
        </w:tabs>
        <w:spacing w:line="320" w:lineRule="exact"/>
        <w:jc w:val="both"/>
        <w:rPr>
          <w:rFonts w:ascii="Arial" w:hAnsi="Arial" w:cs="Arial"/>
        </w:rPr>
      </w:pPr>
    </w:p>
    <w:p w:rsidR="000F4004" w:rsidRPr="000F4004" w:rsidRDefault="000F4004" w:rsidP="000F4004">
      <w:pPr>
        <w:tabs>
          <w:tab w:val="left" w:pos="432"/>
          <w:tab w:val="left" w:pos="864"/>
        </w:tabs>
        <w:spacing w:line="320" w:lineRule="exact"/>
        <w:jc w:val="both"/>
        <w:rPr>
          <w:rFonts w:ascii="Arial" w:hAnsi="Arial" w:cs="Arial"/>
        </w:rPr>
      </w:pPr>
    </w:p>
    <w:p w:rsidR="000F4004" w:rsidRPr="000F4004" w:rsidRDefault="000F4004" w:rsidP="000F4004">
      <w:pPr>
        <w:tabs>
          <w:tab w:val="left" w:pos="432"/>
          <w:tab w:val="left" w:pos="864"/>
        </w:tabs>
        <w:spacing w:line="320" w:lineRule="exact"/>
        <w:jc w:val="both"/>
        <w:rPr>
          <w:rFonts w:ascii="Arial" w:hAnsi="Arial" w:cs="Arial"/>
        </w:rPr>
      </w:pPr>
    </w:p>
    <w:p w:rsidR="000F4004" w:rsidRPr="000F4004" w:rsidRDefault="000F4004" w:rsidP="000F4004">
      <w:pPr>
        <w:tabs>
          <w:tab w:val="left" w:pos="432"/>
          <w:tab w:val="left" w:pos="864"/>
        </w:tabs>
        <w:spacing w:line="320" w:lineRule="exact"/>
        <w:jc w:val="both"/>
        <w:rPr>
          <w:rFonts w:ascii="Arial" w:hAnsi="Arial" w:cs="Arial"/>
        </w:rPr>
      </w:pPr>
    </w:p>
    <w:p w:rsidR="000F4004" w:rsidRPr="000F4004" w:rsidRDefault="000F4004" w:rsidP="000F4004">
      <w:pPr>
        <w:tabs>
          <w:tab w:val="left" w:pos="432"/>
          <w:tab w:val="left" w:pos="864"/>
        </w:tabs>
        <w:spacing w:line="320" w:lineRule="exact"/>
        <w:jc w:val="both"/>
        <w:rPr>
          <w:rFonts w:ascii="Arial" w:hAnsi="Arial" w:cs="Arial"/>
        </w:rPr>
      </w:pPr>
    </w:p>
    <w:p w:rsidR="000F4004" w:rsidRPr="000F4004" w:rsidRDefault="000F4004" w:rsidP="000F4004">
      <w:pPr>
        <w:tabs>
          <w:tab w:val="left" w:pos="432"/>
          <w:tab w:val="left" w:pos="864"/>
        </w:tabs>
        <w:spacing w:line="320" w:lineRule="exact"/>
        <w:jc w:val="both"/>
        <w:rPr>
          <w:rFonts w:ascii="Arial" w:hAnsi="Arial" w:cs="Arial"/>
        </w:rPr>
      </w:pPr>
      <w:r w:rsidRPr="000F4004">
        <w:rPr>
          <w:rFonts w:ascii="Arial" w:hAnsi="Arial" w:cs="Arial"/>
        </w:rPr>
        <w:t>(d)</w:t>
      </w:r>
      <w:r w:rsidRPr="000F4004">
        <w:rPr>
          <w:rFonts w:ascii="Arial" w:hAnsi="Arial" w:cs="Arial"/>
        </w:rPr>
        <w:tab/>
        <w:t>The case number is Sunnyside CAS 738/09/2014.</w:t>
      </w:r>
    </w:p>
    <w:p w:rsidR="000F4004" w:rsidRDefault="000F4004" w:rsidP="000F4004">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FF403E" w:rsidRDefault="00FF403E" w:rsidP="00C3335E">
      <w:pPr>
        <w:tabs>
          <w:tab w:val="left" w:pos="432"/>
          <w:tab w:val="left" w:pos="864"/>
        </w:tabs>
        <w:spacing w:line="320" w:lineRule="exact"/>
        <w:jc w:val="both"/>
        <w:rPr>
          <w:rFonts w:ascii="Arial" w:hAnsi="Arial" w:cs="Arial"/>
        </w:rPr>
      </w:pPr>
    </w:p>
    <w:p w:rsidR="00FF403E" w:rsidRDefault="00FF403E" w:rsidP="00C3335E">
      <w:pPr>
        <w:tabs>
          <w:tab w:val="left" w:pos="432"/>
          <w:tab w:val="left" w:pos="864"/>
        </w:tabs>
        <w:spacing w:line="320" w:lineRule="exact"/>
        <w:jc w:val="both"/>
        <w:rPr>
          <w:rFonts w:ascii="Arial" w:hAnsi="Arial" w:cs="Arial"/>
        </w:rPr>
      </w:pPr>
    </w:p>
    <w:sectPr w:rsidR="00FF403E"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2A9" w:rsidRDefault="006822A9">
      <w:r>
        <w:separator/>
      </w:r>
    </w:p>
  </w:endnote>
  <w:endnote w:type="continuationSeparator" w:id="0">
    <w:p w:rsidR="006822A9" w:rsidRDefault="00682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2A9" w:rsidRDefault="006822A9">
      <w:r>
        <w:separator/>
      </w:r>
    </w:p>
  </w:footnote>
  <w:footnote w:type="continuationSeparator" w:id="0">
    <w:p w:rsidR="006822A9" w:rsidRDefault="00682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CD3">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A15311"/>
    <w:multiLevelType w:val="hybridMultilevel"/>
    <w:tmpl w:val="1A92D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6"/>
  </w:num>
  <w:num w:numId="4">
    <w:abstractNumId w:val="20"/>
  </w:num>
  <w:num w:numId="5">
    <w:abstractNumId w:val="3"/>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9"/>
  </w:num>
  <w:num w:numId="24">
    <w:abstractNumId w:val="30"/>
  </w:num>
  <w:num w:numId="25">
    <w:abstractNumId w:val="4"/>
  </w:num>
  <w:num w:numId="26">
    <w:abstractNumId w:val="17"/>
  </w:num>
  <w:num w:numId="27">
    <w:abstractNumId w:val="22"/>
  </w:num>
  <w:num w:numId="28">
    <w:abstractNumId w:val="14"/>
  </w:num>
  <w:num w:numId="29">
    <w:abstractNumId w:val="27"/>
  </w:num>
  <w:num w:numId="30">
    <w:abstractNumId w:val="18"/>
  </w:num>
  <w:num w:numId="31">
    <w:abstractNumId w:val="8"/>
  </w:num>
  <w:num w:numId="32">
    <w:abstractNumId w:val="13"/>
  </w:num>
  <w:num w:numId="33">
    <w:abstractNumId w:val="21"/>
  </w:num>
  <w:num w:numId="34">
    <w:abstractNumId w:val="34"/>
  </w:num>
  <w:num w:numId="35">
    <w:abstractNumId w:val="1"/>
  </w:num>
  <w:num w:numId="36">
    <w:abstractNumId w:val="31"/>
  </w:num>
  <w:num w:numId="37">
    <w:abstractNumId w:val="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004"/>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1CD3"/>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628"/>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B759F"/>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A82"/>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19D"/>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2A9"/>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920"/>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26D"/>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621F"/>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4A2"/>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45D5"/>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6BC"/>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03E"/>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730D-B28F-4D3B-86B0-7E9C5188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2018-04-06T06:12:00Z</cp:lastPrinted>
  <dcterms:created xsi:type="dcterms:W3CDTF">2018-05-04T08:19:00Z</dcterms:created>
  <dcterms:modified xsi:type="dcterms:W3CDTF">2018-05-04T08:19:00Z</dcterms:modified>
</cp:coreProperties>
</file>