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46ACE" w14:textId="009EC153" w:rsidR="007B03D5" w:rsidRPr="00C10AD4" w:rsidRDefault="00E2335A" w:rsidP="00211A42">
      <w:pPr>
        <w:spacing w:after="0" w:line="276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5BF9D71D" wp14:editId="5A977CE2">
            <wp:extent cx="2170430" cy="762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034B9" w14:textId="77777777" w:rsidR="00211A42" w:rsidRDefault="00211A42" w:rsidP="00211A42">
      <w:pPr>
        <w:spacing w:after="0" w:line="276" w:lineRule="auto"/>
        <w:ind w:left="720" w:hanging="72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09B9D7E" w14:textId="7414B853" w:rsidR="00C34AA3" w:rsidRDefault="00936D98" w:rsidP="00211A42">
      <w:pPr>
        <w:spacing w:after="0" w:line="276" w:lineRule="auto"/>
        <w:ind w:left="720" w:hanging="72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0AD4">
        <w:rPr>
          <w:rFonts w:ascii="Arial" w:hAnsi="Arial" w:cs="Arial"/>
          <w:b/>
          <w:sz w:val="24"/>
          <w:szCs w:val="24"/>
        </w:rPr>
        <w:t>THE NATIONAL ASSEMBLY</w:t>
      </w:r>
    </w:p>
    <w:p w14:paraId="40BF420D" w14:textId="77777777" w:rsidR="004B14F7" w:rsidRPr="00C10AD4" w:rsidRDefault="004B14F7" w:rsidP="00211A42">
      <w:pPr>
        <w:spacing w:after="0" w:line="276" w:lineRule="auto"/>
        <w:ind w:left="720" w:hanging="72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1CCEF51" w14:textId="24B50C0A" w:rsidR="00936D98" w:rsidRPr="00C10AD4" w:rsidRDefault="00936D98" w:rsidP="00211A42">
      <w:pPr>
        <w:spacing w:after="0" w:line="276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0AD4">
        <w:rPr>
          <w:rFonts w:ascii="Arial" w:hAnsi="Arial" w:cs="Arial"/>
          <w:b/>
          <w:sz w:val="24"/>
          <w:szCs w:val="24"/>
        </w:rPr>
        <w:t>QUESTION FOR WRITTEN REPLY</w:t>
      </w:r>
    </w:p>
    <w:p w14:paraId="7F5300DD" w14:textId="77777777" w:rsidR="00C34AA3" w:rsidRPr="00C10AD4" w:rsidRDefault="00C34AA3" w:rsidP="00211A42">
      <w:pPr>
        <w:spacing w:after="0" w:line="276" w:lineRule="auto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089D5E5" w14:textId="1DAC67FC" w:rsidR="000B0791" w:rsidRDefault="00B236EF" w:rsidP="00211A42">
      <w:pPr>
        <w:spacing w:after="0" w:line="276" w:lineRule="auto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10AD4">
        <w:rPr>
          <w:rFonts w:ascii="Arial" w:hAnsi="Arial" w:cs="Arial"/>
          <w:b/>
          <w:bCs/>
          <w:sz w:val="24"/>
          <w:szCs w:val="24"/>
        </w:rPr>
        <w:t>QUESTION</w:t>
      </w:r>
      <w:r w:rsidR="00C85DD8" w:rsidRPr="00C10AD4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 w:rsidRPr="00C10AD4">
        <w:rPr>
          <w:rFonts w:ascii="Arial" w:hAnsi="Arial" w:cs="Arial"/>
          <w:b/>
          <w:bCs/>
          <w:sz w:val="24"/>
          <w:szCs w:val="24"/>
        </w:rPr>
        <w:t xml:space="preserve"> </w:t>
      </w:r>
      <w:r w:rsidR="00675911" w:rsidRPr="00C10AD4">
        <w:rPr>
          <w:rFonts w:ascii="Arial" w:hAnsi="Arial" w:cs="Arial"/>
          <w:b/>
          <w:bCs/>
          <w:sz w:val="24"/>
          <w:szCs w:val="24"/>
        </w:rPr>
        <w:t>831</w:t>
      </w:r>
      <w:r w:rsidR="00C10AD4" w:rsidRPr="00C10AD4">
        <w:rPr>
          <w:rFonts w:ascii="Arial" w:hAnsi="Arial" w:cs="Arial"/>
          <w:b/>
          <w:bCs/>
          <w:sz w:val="24"/>
          <w:szCs w:val="24"/>
        </w:rPr>
        <w:t xml:space="preserve"> </w:t>
      </w:r>
      <w:r w:rsidR="00294D96" w:rsidRPr="00C10AD4">
        <w:rPr>
          <w:rFonts w:ascii="Arial" w:hAnsi="Arial" w:cs="Arial"/>
          <w:b/>
          <w:bCs/>
          <w:sz w:val="24"/>
          <w:szCs w:val="24"/>
        </w:rPr>
        <w:tab/>
      </w:r>
    </w:p>
    <w:p w14:paraId="56426A71" w14:textId="77777777" w:rsidR="00C10AD4" w:rsidRPr="00C10AD4" w:rsidRDefault="00C10AD4" w:rsidP="00211A42">
      <w:pPr>
        <w:spacing w:after="0" w:line="276" w:lineRule="auto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8728E64" w14:textId="77777777" w:rsidR="00C10AD4" w:rsidRDefault="00030042" w:rsidP="00211A42">
      <w:pPr>
        <w:spacing w:after="0" w:line="276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10AD4">
        <w:rPr>
          <w:rFonts w:ascii="Arial" w:hAnsi="Arial" w:cs="Arial"/>
          <w:b/>
          <w:sz w:val="24"/>
          <w:szCs w:val="24"/>
        </w:rPr>
        <w:t>Mr D W Macpherson (DA) to ask the Minister of Trade, Industry and Competition</w:t>
      </w:r>
      <w:r w:rsidRPr="00C10AD4">
        <w:rPr>
          <w:rFonts w:ascii="Arial" w:hAnsi="Arial" w:cs="Arial"/>
          <w:b/>
          <w:sz w:val="24"/>
          <w:szCs w:val="24"/>
        </w:rPr>
        <w:fldChar w:fldCharType="begin"/>
      </w:r>
      <w:r w:rsidRPr="00C10AD4">
        <w:rPr>
          <w:rFonts w:ascii="Arial" w:hAnsi="Arial" w:cs="Arial"/>
          <w:sz w:val="24"/>
          <w:szCs w:val="24"/>
        </w:rPr>
        <w:instrText xml:space="preserve"> XE "</w:instrText>
      </w:r>
      <w:r w:rsidRPr="00C10AD4">
        <w:rPr>
          <w:rFonts w:ascii="Arial" w:hAnsi="Arial" w:cs="Arial"/>
          <w:b/>
          <w:sz w:val="24"/>
          <w:szCs w:val="24"/>
        </w:rPr>
        <w:instrText>Trade, Industry and Competition</w:instrText>
      </w:r>
      <w:r w:rsidRPr="00C10AD4">
        <w:rPr>
          <w:rFonts w:ascii="Arial" w:hAnsi="Arial" w:cs="Arial"/>
          <w:sz w:val="24"/>
          <w:szCs w:val="24"/>
        </w:rPr>
        <w:instrText xml:space="preserve">" </w:instrText>
      </w:r>
      <w:r w:rsidRPr="00C10AD4">
        <w:rPr>
          <w:rFonts w:ascii="Arial" w:hAnsi="Arial" w:cs="Arial"/>
          <w:b/>
          <w:sz w:val="24"/>
          <w:szCs w:val="24"/>
        </w:rPr>
        <w:fldChar w:fldCharType="end"/>
      </w:r>
      <w:r w:rsidRPr="00C10AD4">
        <w:rPr>
          <w:rFonts w:ascii="Arial" w:hAnsi="Arial" w:cs="Arial"/>
          <w:b/>
          <w:sz w:val="24"/>
          <w:szCs w:val="24"/>
        </w:rPr>
        <w:t>:</w:t>
      </w:r>
    </w:p>
    <w:p w14:paraId="78C6C10A" w14:textId="5967AA45" w:rsidR="00030042" w:rsidRPr="00C10AD4" w:rsidRDefault="00030042" w:rsidP="00211A42">
      <w:pPr>
        <w:spacing w:after="0" w:line="276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10AD4">
        <w:rPr>
          <w:rFonts w:ascii="Arial" w:hAnsi="Arial" w:cs="Arial"/>
          <w:sz w:val="24"/>
          <w:szCs w:val="24"/>
        </w:rPr>
        <w:t xml:space="preserve">Whether the Industrial Development Corporation of South Africa (IDC) will only allocate </w:t>
      </w:r>
      <w:r w:rsidR="00C10AD4" w:rsidRPr="00C10AD4">
        <w:rPr>
          <w:rFonts w:ascii="Arial" w:hAnsi="Arial" w:cs="Arial"/>
          <w:sz w:val="24"/>
          <w:szCs w:val="24"/>
        </w:rPr>
        <w:t>COVID</w:t>
      </w:r>
      <w:r w:rsidRPr="00C10AD4">
        <w:rPr>
          <w:rFonts w:ascii="Arial" w:hAnsi="Arial" w:cs="Arial"/>
          <w:sz w:val="24"/>
          <w:szCs w:val="24"/>
        </w:rPr>
        <w:t xml:space="preserve">-19 funding relief to qualifying entities according to the Broad-Based Black Economic Empowerment </w:t>
      </w:r>
      <w:r w:rsidR="00C10AD4">
        <w:rPr>
          <w:rFonts w:ascii="Arial" w:hAnsi="Arial" w:cs="Arial"/>
          <w:sz w:val="24"/>
          <w:szCs w:val="24"/>
        </w:rPr>
        <w:t xml:space="preserve">(B-BBEE) </w:t>
      </w:r>
      <w:r w:rsidRPr="00C10AD4">
        <w:rPr>
          <w:rFonts w:ascii="Arial" w:hAnsi="Arial" w:cs="Arial"/>
          <w:sz w:val="24"/>
          <w:szCs w:val="24"/>
        </w:rPr>
        <w:t>Act,</w:t>
      </w:r>
      <w:r w:rsidR="00C10AD4">
        <w:rPr>
          <w:rFonts w:ascii="Arial" w:hAnsi="Arial" w:cs="Arial"/>
          <w:sz w:val="24"/>
          <w:szCs w:val="24"/>
        </w:rPr>
        <w:t xml:space="preserve"> 2003 (</w:t>
      </w:r>
      <w:r w:rsidRPr="00C10AD4">
        <w:rPr>
          <w:rFonts w:ascii="Arial" w:hAnsi="Arial" w:cs="Arial"/>
          <w:sz w:val="24"/>
          <w:szCs w:val="24"/>
        </w:rPr>
        <w:t xml:space="preserve">Act </w:t>
      </w:r>
      <w:r w:rsidR="00C10AD4">
        <w:rPr>
          <w:rFonts w:ascii="Arial" w:hAnsi="Arial" w:cs="Arial"/>
          <w:sz w:val="24"/>
          <w:szCs w:val="24"/>
        </w:rPr>
        <w:t xml:space="preserve">No. </w:t>
      </w:r>
      <w:r w:rsidRPr="00C10AD4">
        <w:rPr>
          <w:rFonts w:ascii="Arial" w:hAnsi="Arial" w:cs="Arial"/>
          <w:sz w:val="24"/>
          <w:szCs w:val="24"/>
        </w:rPr>
        <w:t>53 of 2003</w:t>
      </w:r>
      <w:r w:rsidR="00C10AD4">
        <w:rPr>
          <w:rFonts w:ascii="Arial" w:hAnsi="Arial" w:cs="Arial"/>
          <w:sz w:val="24"/>
          <w:szCs w:val="24"/>
        </w:rPr>
        <w:t>)</w:t>
      </w:r>
      <w:r w:rsidRPr="00C10AD4">
        <w:rPr>
          <w:rFonts w:ascii="Arial" w:hAnsi="Arial" w:cs="Arial"/>
          <w:sz w:val="24"/>
          <w:szCs w:val="24"/>
        </w:rPr>
        <w:t xml:space="preserve">, as amended; if not, what is the position in this regard; if so, (a) on what statutory grounds will the IDC’s </w:t>
      </w:r>
      <w:r w:rsidR="00C10AD4" w:rsidRPr="00C10AD4">
        <w:rPr>
          <w:rFonts w:ascii="Arial" w:hAnsi="Arial" w:cs="Arial"/>
          <w:sz w:val="24"/>
          <w:szCs w:val="24"/>
        </w:rPr>
        <w:t>COVID</w:t>
      </w:r>
      <w:r w:rsidRPr="00C10AD4">
        <w:rPr>
          <w:rFonts w:ascii="Arial" w:hAnsi="Arial" w:cs="Arial"/>
          <w:sz w:val="24"/>
          <w:szCs w:val="24"/>
        </w:rPr>
        <w:t xml:space="preserve">-19 funding relief rely to only allocate such funding to entities according to the specified Act and (b) what form of </w:t>
      </w:r>
      <w:r w:rsidR="00C10AD4" w:rsidRPr="00C10AD4">
        <w:rPr>
          <w:rFonts w:ascii="Arial" w:hAnsi="Arial" w:cs="Arial"/>
          <w:sz w:val="24"/>
          <w:szCs w:val="24"/>
        </w:rPr>
        <w:t>COVID</w:t>
      </w:r>
      <w:r w:rsidRPr="00C10AD4">
        <w:rPr>
          <w:rFonts w:ascii="Arial" w:hAnsi="Arial" w:cs="Arial"/>
          <w:sz w:val="24"/>
          <w:szCs w:val="24"/>
        </w:rPr>
        <w:t>-19 funding relief will be made available to other entities?</w:t>
      </w:r>
      <w:r w:rsidR="00C10AD4">
        <w:rPr>
          <w:rFonts w:ascii="Arial" w:hAnsi="Arial" w:cs="Arial"/>
          <w:sz w:val="24"/>
          <w:szCs w:val="24"/>
        </w:rPr>
        <w:t xml:space="preserve"> [</w:t>
      </w:r>
      <w:r w:rsidRPr="00C10AD4">
        <w:rPr>
          <w:rFonts w:ascii="Arial" w:hAnsi="Arial" w:cs="Arial"/>
          <w:sz w:val="24"/>
          <w:szCs w:val="24"/>
        </w:rPr>
        <w:t>NW1038E</w:t>
      </w:r>
      <w:r w:rsidR="00C10AD4">
        <w:rPr>
          <w:rFonts w:ascii="Arial" w:hAnsi="Arial" w:cs="Arial"/>
          <w:sz w:val="24"/>
          <w:szCs w:val="24"/>
        </w:rPr>
        <w:t>]</w:t>
      </w:r>
    </w:p>
    <w:p w14:paraId="7F3D47EE" w14:textId="77777777" w:rsidR="008766DE" w:rsidRPr="00C10AD4" w:rsidRDefault="008766DE" w:rsidP="00211A42">
      <w:pPr>
        <w:spacing w:after="0" w:line="276" w:lineRule="auto"/>
        <w:contextualSpacing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14:paraId="4DBD4DDD" w14:textId="18C2FAB3" w:rsidR="008766DE" w:rsidRPr="00C10AD4" w:rsidRDefault="00211A42" w:rsidP="00211A42">
      <w:pPr>
        <w:spacing w:after="0" w:line="276" w:lineRule="auto"/>
        <w:contextualSpacing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REPLY</w:t>
      </w:r>
    </w:p>
    <w:p w14:paraId="6D71135D" w14:textId="715904B2" w:rsidR="00030042" w:rsidRDefault="00030042" w:rsidP="00211A42">
      <w:pPr>
        <w:tabs>
          <w:tab w:val="left" w:pos="9027"/>
        </w:tabs>
        <w:spacing w:after="0" w:line="276" w:lineRule="auto"/>
        <w:ind w:right="-45"/>
        <w:contextualSpacing/>
        <w:jc w:val="both"/>
        <w:rPr>
          <w:rFonts w:ascii="Arial" w:hAnsi="Arial" w:cs="Arial"/>
          <w:sz w:val="24"/>
          <w:szCs w:val="24"/>
        </w:rPr>
      </w:pPr>
    </w:p>
    <w:p w14:paraId="32B4507F" w14:textId="41C546BA" w:rsidR="00ED4207" w:rsidRDefault="00D8601E" w:rsidP="00ED4207">
      <w:pPr>
        <w:tabs>
          <w:tab w:val="left" w:pos="9027"/>
        </w:tabs>
        <w:spacing w:after="0" w:line="276" w:lineRule="auto"/>
        <w:ind w:right="-4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Portfolio Committee meeting held on </w:t>
      </w:r>
      <w:r w:rsidR="00ED4207">
        <w:rPr>
          <w:rFonts w:ascii="Arial" w:hAnsi="Arial" w:cs="Arial"/>
          <w:sz w:val="24"/>
          <w:szCs w:val="24"/>
        </w:rPr>
        <w:t>26 May 2020</w:t>
      </w:r>
      <w:r>
        <w:rPr>
          <w:rFonts w:ascii="Arial" w:hAnsi="Arial" w:cs="Arial"/>
          <w:sz w:val="24"/>
          <w:szCs w:val="24"/>
        </w:rPr>
        <w:t xml:space="preserve">, I addressed the overall approach by the Department to transformation. In short, transformation of the economy is both a social and economic imperative. The bitter legacy of the past has not been reversed – the process of colonial dispossession took place over </w:t>
      </w:r>
      <w:r w:rsidR="00DD4906">
        <w:rPr>
          <w:rFonts w:ascii="Arial" w:hAnsi="Arial" w:cs="Arial"/>
          <w:sz w:val="24"/>
          <w:szCs w:val="24"/>
        </w:rPr>
        <w:t xml:space="preserve">more than 300 years and inherited privilege (assets, skills and networks) reproduces itself beyond the removal of apartheid laws. </w:t>
      </w:r>
      <w:r w:rsidR="00ED4207">
        <w:rPr>
          <w:rFonts w:ascii="Arial" w:hAnsi="Arial" w:cs="Arial"/>
          <w:sz w:val="24"/>
          <w:szCs w:val="24"/>
        </w:rPr>
        <w:t xml:space="preserve">The Constitutional values of human dignity, the achievement of equality and the advancement of human rights and freedoms require active steps for their realisation. </w:t>
      </w:r>
    </w:p>
    <w:p w14:paraId="150775FB" w14:textId="35D11F8E" w:rsidR="00DD4906" w:rsidRDefault="00DD4906" w:rsidP="00211A42">
      <w:pPr>
        <w:tabs>
          <w:tab w:val="left" w:pos="9027"/>
        </w:tabs>
        <w:spacing w:after="0" w:line="276" w:lineRule="auto"/>
        <w:ind w:right="-45"/>
        <w:contextualSpacing/>
        <w:jc w:val="both"/>
        <w:rPr>
          <w:rFonts w:ascii="Arial" w:hAnsi="Arial" w:cs="Arial"/>
          <w:sz w:val="24"/>
          <w:szCs w:val="24"/>
        </w:rPr>
      </w:pPr>
    </w:p>
    <w:p w14:paraId="7F160DAE" w14:textId="159FE0D0" w:rsidR="00D8601E" w:rsidRDefault="00D8601E" w:rsidP="00211A42">
      <w:pPr>
        <w:tabs>
          <w:tab w:val="left" w:pos="9027"/>
        </w:tabs>
        <w:spacing w:after="0" w:line="276" w:lineRule="auto"/>
        <w:ind w:right="-4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economy’s long-term growth rate will remain constrained if the level of involvement by tens of millions of citizens, black South Africans, women and young people remains low. </w:t>
      </w:r>
      <w:r w:rsidR="00DD4906">
        <w:rPr>
          <w:rFonts w:ascii="Arial" w:hAnsi="Arial" w:cs="Arial"/>
          <w:sz w:val="24"/>
          <w:szCs w:val="24"/>
        </w:rPr>
        <w:t xml:space="preserve">The purpose of affirmative processes and laws is to enable this base to be broadened.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B33D1E" w14:textId="77777777" w:rsidR="00D8601E" w:rsidRPr="00C10AD4" w:rsidRDefault="00D8601E" w:rsidP="00211A42">
      <w:pPr>
        <w:tabs>
          <w:tab w:val="left" w:pos="9027"/>
        </w:tabs>
        <w:spacing w:after="0" w:line="276" w:lineRule="auto"/>
        <w:ind w:right="-45"/>
        <w:contextualSpacing/>
        <w:jc w:val="both"/>
        <w:rPr>
          <w:rFonts w:ascii="Arial" w:hAnsi="Arial" w:cs="Arial"/>
          <w:sz w:val="24"/>
          <w:szCs w:val="24"/>
        </w:rPr>
      </w:pPr>
    </w:p>
    <w:p w14:paraId="6F302072" w14:textId="1D07B0A6" w:rsidR="00DD4906" w:rsidRDefault="00675911" w:rsidP="00211A42">
      <w:pPr>
        <w:pStyle w:val="ListParagraph"/>
        <w:tabs>
          <w:tab w:val="left" w:pos="9027"/>
        </w:tabs>
        <w:spacing w:after="0" w:line="276" w:lineRule="auto"/>
        <w:ind w:left="0" w:right="-45"/>
        <w:jc w:val="both"/>
        <w:rPr>
          <w:rFonts w:ascii="Arial" w:hAnsi="Arial" w:cs="Arial"/>
          <w:sz w:val="24"/>
          <w:szCs w:val="24"/>
        </w:rPr>
      </w:pPr>
      <w:r w:rsidRPr="00C10AD4">
        <w:rPr>
          <w:rFonts w:ascii="Arial" w:hAnsi="Arial" w:cs="Arial"/>
          <w:sz w:val="24"/>
          <w:szCs w:val="24"/>
        </w:rPr>
        <w:t xml:space="preserve">In terms of </w:t>
      </w:r>
      <w:r w:rsidR="00DD4906">
        <w:rPr>
          <w:rFonts w:ascii="Arial" w:hAnsi="Arial" w:cs="Arial"/>
          <w:sz w:val="24"/>
          <w:szCs w:val="24"/>
        </w:rPr>
        <w:t xml:space="preserve">section 3 (c) of </w:t>
      </w:r>
      <w:r w:rsidRPr="00C10AD4">
        <w:rPr>
          <w:rFonts w:ascii="Arial" w:hAnsi="Arial" w:cs="Arial"/>
          <w:sz w:val="24"/>
          <w:szCs w:val="24"/>
        </w:rPr>
        <w:t xml:space="preserve">the </w:t>
      </w:r>
      <w:r w:rsidR="00C10AD4" w:rsidRPr="00C10AD4">
        <w:rPr>
          <w:rFonts w:ascii="Arial" w:hAnsi="Arial" w:cs="Arial"/>
          <w:sz w:val="24"/>
          <w:szCs w:val="24"/>
        </w:rPr>
        <w:t>Ind</w:t>
      </w:r>
      <w:r w:rsidR="00C10AD4">
        <w:rPr>
          <w:rFonts w:ascii="Arial" w:hAnsi="Arial" w:cs="Arial"/>
          <w:sz w:val="24"/>
          <w:szCs w:val="24"/>
        </w:rPr>
        <w:t>ustrial Development Corporation (IDC)</w:t>
      </w:r>
      <w:r w:rsidRPr="00C10AD4">
        <w:rPr>
          <w:rFonts w:ascii="Arial" w:hAnsi="Arial" w:cs="Arial"/>
          <w:sz w:val="24"/>
          <w:szCs w:val="24"/>
        </w:rPr>
        <w:t xml:space="preserve"> Act, the IDC has an explicit sta</w:t>
      </w:r>
      <w:r w:rsidR="00C10AD4">
        <w:rPr>
          <w:rFonts w:ascii="Arial" w:hAnsi="Arial" w:cs="Arial"/>
          <w:sz w:val="24"/>
          <w:szCs w:val="24"/>
        </w:rPr>
        <w:t xml:space="preserve">tutory mandate </w:t>
      </w:r>
      <w:r w:rsidRPr="00C10AD4">
        <w:rPr>
          <w:rFonts w:ascii="Arial" w:hAnsi="Arial" w:cs="Arial"/>
          <w:sz w:val="24"/>
          <w:szCs w:val="24"/>
        </w:rPr>
        <w:t xml:space="preserve">to promote the economic empowerment of historically disadvantaged communities and persons. </w:t>
      </w:r>
      <w:r w:rsidR="00DD4906">
        <w:rPr>
          <w:rFonts w:ascii="Arial" w:hAnsi="Arial" w:cs="Arial"/>
          <w:sz w:val="24"/>
          <w:szCs w:val="24"/>
        </w:rPr>
        <w:t>This has not meant that the IDC provides funding only to black South Africans, as the Honourable Member well knows. But it does mean that the IDC must give special e</w:t>
      </w:r>
      <w:r w:rsidR="00F03196">
        <w:rPr>
          <w:rFonts w:ascii="Arial" w:hAnsi="Arial" w:cs="Arial"/>
          <w:sz w:val="24"/>
          <w:szCs w:val="24"/>
        </w:rPr>
        <w:t>mphasis on the promotion of br</w:t>
      </w:r>
      <w:r w:rsidR="00DD4906">
        <w:rPr>
          <w:rFonts w:ascii="Arial" w:hAnsi="Arial" w:cs="Arial"/>
          <w:sz w:val="24"/>
          <w:szCs w:val="24"/>
        </w:rPr>
        <w:t>o</w:t>
      </w:r>
      <w:r w:rsidR="00F0319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DD4906">
        <w:rPr>
          <w:rFonts w:ascii="Arial" w:hAnsi="Arial" w:cs="Arial"/>
          <w:sz w:val="24"/>
          <w:szCs w:val="24"/>
        </w:rPr>
        <w:t xml:space="preserve">d-based empowerment. </w:t>
      </w:r>
    </w:p>
    <w:p w14:paraId="1BE7B635" w14:textId="77777777" w:rsidR="00DD4906" w:rsidRDefault="00DD4906" w:rsidP="00211A42">
      <w:pPr>
        <w:pStyle w:val="ListParagraph"/>
        <w:tabs>
          <w:tab w:val="left" w:pos="9027"/>
        </w:tabs>
        <w:spacing w:after="0" w:line="276" w:lineRule="auto"/>
        <w:ind w:left="0" w:right="-45"/>
        <w:jc w:val="both"/>
        <w:rPr>
          <w:rFonts w:ascii="Arial" w:hAnsi="Arial" w:cs="Arial"/>
          <w:sz w:val="24"/>
          <w:szCs w:val="24"/>
        </w:rPr>
      </w:pPr>
    </w:p>
    <w:p w14:paraId="00E18840" w14:textId="1DCFAC4F" w:rsidR="00675911" w:rsidRDefault="00012E39" w:rsidP="00211A42">
      <w:pPr>
        <w:pStyle w:val="ListParagraph"/>
        <w:tabs>
          <w:tab w:val="left" w:pos="9027"/>
        </w:tabs>
        <w:spacing w:after="0" w:line="276" w:lineRule="auto"/>
        <w:ind w:left="0" w:right="-45"/>
        <w:jc w:val="both"/>
        <w:rPr>
          <w:rFonts w:ascii="Arial" w:hAnsi="Arial" w:cs="Arial"/>
          <w:sz w:val="24"/>
          <w:szCs w:val="24"/>
        </w:rPr>
      </w:pPr>
      <w:r w:rsidRPr="00C10AD4">
        <w:rPr>
          <w:rFonts w:ascii="Arial" w:hAnsi="Arial" w:cs="Arial"/>
          <w:sz w:val="24"/>
          <w:szCs w:val="24"/>
        </w:rPr>
        <w:t xml:space="preserve">The qualifying criteria for </w:t>
      </w:r>
      <w:r w:rsidR="00C10AD4" w:rsidRPr="00C10AD4">
        <w:rPr>
          <w:rFonts w:ascii="Arial" w:hAnsi="Arial" w:cs="Arial"/>
          <w:sz w:val="24"/>
          <w:szCs w:val="24"/>
        </w:rPr>
        <w:t>COVID</w:t>
      </w:r>
      <w:r w:rsidRPr="00C10AD4">
        <w:rPr>
          <w:rFonts w:ascii="Arial" w:hAnsi="Arial" w:cs="Arial"/>
          <w:sz w:val="24"/>
          <w:szCs w:val="24"/>
        </w:rPr>
        <w:t>-19 funding are set with the primary consideration to increase the availability of essential critical</w:t>
      </w:r>
      <w:r w:rsidR="00C10AD4">
        <w:rPr>
          <w:rFonts w:ascii="Arial" w:hAnsi="Arial" w:cs="Arial"/>
          <w:sz w:val="24"/>
          <w:szCs w:val="24"/>
        </w:rPr>
        <w:t xml:space="preserve"> </w:t>
      </w:r>
      <w:r w:rsidR="00F24BB9">
        <w:rPr>
          <w:rFonts w:ascii="Arial" w:hAnsi="Arial" w:cs="Arial"/>
          <w:sz w:val="24"/>
          <w:szCs w:val="24"/>
        </w:rPr>
        <w:t xml:space="preserve">personal protective equipment </w:t>
      </w:r>
      <w:r w:rsidR="00C10AD4">
        <w:rPr>
          <w:rFonts w:ascii="Arial" w:hAnsi="Arial" w:cs="Arial"/>
          <w:sz w:val="24"/>
          <w:szCs w:val="24"/>
        </w:rPr>
        <w:t xml:space="preserve">products to </w:t>
      </w:r>
      <w:r w:rsidR="00F24BB9">
        <w:rPr>
          <w:rFonts w:ascii="Arial" w:hAnsi="Arial" w:cs="Arial"/>
          <w:sz w:val="24"/>
          <w:szCs w:val="24"/>
        </w:rPr>
        <w:lastRenderedPageBreak/>
        <w:t>supply the local market,</w:t>
      </w:r>
      <w:r w:rsidR="00DD4906">
        <w:rPr>
          <w:rFonts w:ascii="Arial" w:hAnsi="Arial" w:cs="Arial"/>
          <w:sz w:val="24"/>
          <w:szCs w:val="24"/>
        </w:rPr>
        <w:t xml:space="preserve"> </w:t>
      </w:r>
      <w:r w:rsidRPr="00C10AD4">
        <w:rPr>
          <w:rFonts w:ascii="Arial" w:hAnsi="Arial" w:cs="Arial"/>
          <w:sz w:val="24"/>
          <w:szCs w:val="24"/>
        </w:rPr>
        <w:t>in order to save lives. Therefore, th</w:t>
      </w:r>
      <w:r w:rsidR="00C10AD4">
        <w:rPr>
          <w:rFonts w:ascii="Arial" w:hAnsi="Arial" w:cs="Arial"/>
          <w:sz w:val="24"/>
          <w:szCs w:val="24"/>
        </w:rPr>
        <w:t>e funding criteria cater for ALL</w:t>
      </w:r>
      <w:r w:rsidRPr="00C10AD4">
        <w:rPr>
          <w:rFonts w:ascii="Arial" w:hAnsi="Arial" w:cs="Arial"/>
          <w:sz w:val="24"/>
          <w:szCs w:val="24"/>
        </w:rPr>
        <w:t xml:space="preserve"> South African registered businesses that have capacity to supply the critical products, including but not exclusively for B</w:t>
      </w:r>
      <w:r w:rsidR="00C10AD4">
        <w:rPr>
          <w:rFonts w:ascii="Arial" w:hAnsi="Arial" w:cs="Arial"/>
          <w:sz w:val="24"/>
          <w:szCs w:val="24"/>
        </w:rPr>
        <w:t>-</w:t>
      </w:r>
      <w:r w:rsidRPr="00C10AD4">
        <w:rPr>
          <w:rFonts w:ascii="Arial" w:hAnsi="Arial" w:cs="Arial"/>
          <w:sz w:val="24"/>
          <w:szCs w:val="24"/>
        </w:rPr>
        <w:t>BBEE companies.</w:t>
      </w:r>
    </w:p>
    <w:p w14:paraId="403985AE" w14:textId="79CA3894" w:rsidR="00DD4906" w:rsidRDefault="00DD4906" w:rsidP="00211A42">
      <w:pPr>
        <w:pStyle w:val="ListParagraph"/>
        <w:tabs>
          <w:tab w:val="left" w:pos="9027"/>
        </w:tabs>
        <w:spacing w:after="0" w:line="276" w:lineRule="auto"/>
        <w:ind w:left="0" w:right="-45"/>
        <w:jc w:val="both"/>
        <w:rPr>
          <w:rFonts w:ascii="Arial" w:hAnsi="Arial" w:cs="Arial"/>
          <w:sz w:val="24"/>
          <w:szCs w:val="24"/>
        </w:rPr>
      </w:pPr>
    </w:p>
    <w:p w14:paraId="5DE973D5" w14:textId="03A69839" w:rsidR="00DD4906" w:rsidRDefault="00EC335C" w:rsidP="00211A42">
      <w:pPr>
        <w:pStyle w:val="ListParagraph"/>
        <w:tabs>
          <w:tab w:val="left" w:pos="9027"/>
        </w:tabs>
        <w:spacing w:after="0" w:line="276" w:lineRule="auto"/>
        <w:ind w:left="0"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advised that the</w:t>
      </w:r>
      <w:r w:rsidR="00DD4906">
        <w:rPr>
          <w:rFonts w:ascii="Arial" w:hAnsi="Arial" w:cs="Arial"/>
          <w:sz w:val="24"/>
          <w:szCs w:val="24"/>
        </w:rPr>
        <w:t xml:space="preserve"> IDC has now approved R</w:t>
      </w:r>
      <w:r w:rsidR="00FB7867">
        <w:rPr>
          <w:rFonts w:ascii="Arial" w:hAnsi="Arial" w:cs="Arial"/>
          <w:sz w:val="24"/>
          <w:szCs w:val="24"/>
        </w:rPr>
        <w:t>535,5</w:t>
      </w:r>
      <w:r w:rsidR="00DD4906">
        <w:rPr>
          <w:rFonts w:ascii="Arial" w:hAnsi="Arial" w:cs="Arial"/>
          <w:sz w:val="24"/>
          <w:szCs w:val="24"/>
        </w:rPr>
        <w:t xml:space="preserve">m in funding from this envelope, of which </w:t>
      </w:r>
      <w:r w:rsidR="00004F45">
        <w:rPr>
          <w:rFonts w:ascii="Arial" w:hAnsi="Arial" w:cs="Arial"/>
          <w:sz w:val="24"/>
          <w:szCs w:val="24"/>
        </w:rPr>
        <w:t>R444</w:t>
      </w:r>
      <w:r w:rsidR="00DD4906">
        <w:rPr>
          <w:rFonts w:ascii="Arial" w:hAnsi="Arial" w:cs="Arial"/>
          <w:sz w:val="24"/>
          <w:szCs w:val="24"/>
        </w:rPr>
        <w:t xml:space="preserve">m </w:t>
      </w:r>
      <w:r w:rsidR="00F24BB9">
        <w:rPr>
          <w:rFonts w:ascii="Arial" w:hAnsi="Arial" w:cs="Arial"/>
          <w:sz w:val="24"/>
          <w:szCs w:val="24"/>
        </w:rPr>
        <w:t>are for companies at which black South Africans hold either a controlling stake or have at least 25% equity.</w:t>
      </w:r>
    </w:p>
    <w:p w14:paraId="2B8452E4" w14:textId="0E6CAC21" w:rsidR="00DD4906" w:rsidRDefault="00DD4906" w:rsidP="00211A42">
      <w:pPr>
        <w:pStyle w:val="ListParagraph"/>
        <w:tabs>
          <w:tab w:val="left" w:pos="9027"/>
        </w:tabs>
        <w:spacing w:after="0" w:line="276" w:lineRule="auto"/>
        <w:ind w:left="0" w:right="-45"/>
        <w:jc w:val="both"/>
        <w:rPr>
          <w:rFonts w:ascii="Arial" w:hAnsi="Arial" w:cs="Arial"/>
          <w:sz w:val="24"/>
          <w:szCs w:val="24"/>
        </w:rPr>
      </w:pPr>
    </w:p>
    <w:p w14:paraId="7A142369" w14:textId="6B2BBE59" w:rsidR="00DD4906" w:rsidRPr="00C10AD4" w:rsidRDefault="00DD4906" w:rsidP="00211A42">
      <w:pPr>
        <w:pStyle w:val="ListParagraph"/>
        <w:tabs>
          <w:tab w:val="left" w:pos="9027"/>
        </w:tabs>
        <w:spacing w:after="0" w:line="276" w:lineRule="auto"/>
        <w:ind w:left="0"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should be proud of efforts to broaden the base of the economy</w:t>
      </w:r>
      <w:r w:rsidR="005F05E9">
        <w:rPr>
          <w:rFonts w:ascii="Arial" w:hAnsi="Arial" w:cs="Arial"/>
          <w:sz w:val="24"/>
          <w:szCs w:val="24"/>
        </w:rPr>
        <w:t xml:space="preserve">, promote </w:t>
      </w:r>
      <w:r w:rsidR="006223A4">
        <w:rPr>
          <w:rFonts w:ascii="Arial" w:hAnsi="Arial" w:cs="Arial"/>
          <w:sz w:val="24"/>
          <w:szCs w:val="24"/>
        </w:rPr>
        <w:t>entrepreneurship</w:t>
      </w:r>
      <w:r>
        <w:rPr>
          <w:rFonts w:ascii="Arial" w:hAnsi="Arial" w:cs="Arial"/>
          <w:sz w:val="24"/>
          <w:szCs w:val="24"/>
        </w:rPr>
        <w:t xml:space="preserve"> and to foster efforts at greater equity in the economy. </w:t>
      </w:r>
      <w:r w:rsidR="006223A4">
        <w:rPr>
          <w:rFonts w:ascii="Arial" w:hAnsi="Arial" w:cs="Arial"/>
          <w:sz w:val="24"/>
          <w:szCs w:val="24"/>
        </w:rPr>
        <w:t xml:space="preserve">Financial incentives should </w:t>
      </w:r>
      <w:r w:rsidR="009013B3">
        <w:rPr>
          <w:rFonts w:ascii="Arial" w:hAnsi="Arial" w:cs="Arial"/>
          <w:sz w:val="24"/>
          <w:szCs w:val="24"/>
        </w:rPr>
        <w:t xml:space="preserve">of course </w:t>
      </w:r>
      <w:r w:rsidR="006223A4">
        <w:rPr>
          <w:rFonts w:ascii="Arial" w:hAnsi="Arial" w:cs="Arial"/>
          <w:sz w:val="24"/>
          <w:szCs w:val="24"/>
        </w:rPr>
        <w:t xml:space="preserve">be only one of a number of elements </w:t>
      </w:r>
      <w:r w:rsidR="009013B3">
        <w:rPr>
          <w:rFonts w:ascii="Arial" w:hAnsi="Arial" w:cs="Arial"/>
          <w:sz w:val="24"/>
          <w:szCs w:val="24"/>
        </w:rPr>
        <w:t xml:space="preserve">to support wider levels of entrepreneurship in society in order to </w:t>
      </w:r>
      <w:r w:rsidR="006223A4">
        <w:rPr>
          <w:rFonts w:ascii="Arial" w:hAnsi="Arial" w:cs="Arial"/>
          <w:sz w:val="24"/>
          <w:szCs w:val="24"/>
        </w:rPr>
        <w:t xml:space="preserve">achieve these objectives. </w:t>
      </w:r>
      <w:r w:rsidR="00F24BB9">
        <w:rPr>
          <w:rFonts w:ascii="Arial" w:hAnsi="Arial" w:cs="Arial"/>
          <w:sz w:val="24"/>
          <w:szCs w:val="24"/>
        </w:rPr>
        <w:t>Transformation</w:t>
      </w:r>
      <w:r w:rsidR="00A408F3">
        <w:rPr>
          <w:rFonts w:ascii="Arial" w:hAnsi="Arial" w:cs="Arial"/>
          <w:sz w:val="24"/>
          <w:szCs w:val="24"/>
        </w:rPr>
        <w:t xml:space="preserve"> is good social policy. It is good economics too. Government has a legislative mandate to promote these measures and during 2019, an overwhelming majority of citizens voted for political parties which supported broad-based empowerment. </w:t>
      </w:r>
    </w:p>
    <w:p w14:paraId="381BE12B" w14:textId="77777777" w:rsidR="00E2335A" w:rsidRDefault="00E2335A" w:rsidP="00211A42">
      <w:pPr>
        <w:tabs>
          <w:tab w:val="left" w:pos="9027"/>
        </w:tabs>
        <w:spacing w:after="0" w:line="276" w:lineRule="auto"/>
        <w:ind w:left="720" w:right="-45"/>
        <w:contextualSpacing/>
        <w:jc w:val="both"/>
        <w:rPr>
          <w:rFonts w:ascii="Arial" w:hAnsi="Arial" w:cs="Arial"/>
          <w:sz w:val="24"/>
          <w:szCs w:val="24"/>
        </w:rPr>
      </w:pPr>
    </w:p>
    <w:p w14:paraId="38243408" w14:textId="7C969696" w:rsidR="00B55CFF" w:rsidRPr="00E2335A" w:rsidRDefault="00E27D7F" w:rsidP="00211A42">
      <w:pPr>
        <w:tabs>
          <w:tab w:val="left" w:pos="9027"/>
        </w:tabs>
        <w:spacing w:after="0" w:line="276" w:lineRule="auto"/>
        <w:ind w:left="720" w:right="-45"/>
        <w:contextualSpacing/>
        <w:jc w:val="both"/>
        <w:rPr>
          <w:rFonts w:ascii="Arial" w:hAnsi="Arial" w:cs="Arial"/>
          <w:sz w:val="24"/>
          <w:szCs w:val="24"/>
        </w:rPr>
      </w:pPr>
      <w:r w:rsidRPr="00C10AD4">
        <w:rPr>
          <w:rFonts w:ascii="Arial" w:hAnsi="Arial" w:cs="Arial"/>
          <w:sz w:val="24"/>
          <w:szCs w:val="24"/>
        </w:rPr>
        <w:tab/>
      </w:r>
    </w:p>
    <w:p w14:paraId="1F1D38B8" w14:textId="01B08E8B" w:rsidR="0031644A" w:rsidRPr="00C10AD4" w:rsidRDefault="0031644A" w:rsidP="00211A42">
      <w:pPr>
        <w:tabs>
          <w:tab w:val="left" w:pos="2268"/>
        </w:tabs>
        <w:spacing w:after="0" w:line="276" w:lineRule="auto"/>
        <w:contextualSpacing/>
        <w:jc w:val="both"/>
        <w:rPr>
          <w:rFonts w:ascii="Arial" w:eastAsia="Arial" w:hAnsi="Arial" w:cs="Arial"/>
          <w:b/>
          <w:w w:val="105"/>
          <w:sz w:val="24"/>
          <w:szCs w:val="24"/>
        </w:rPr>
      </w:pPr>
    </w:p>
    <w:p w14:paraId="606A5F35" w14:textId="19B629B5" w:rsidR="0031644A" w:rsidRPr="00C10AD4" w:rsidRDefault="005801B8" w:rsidP="005801B8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p w14:paraId="6BD36E89" w14:textId="77777777" w:rsidR="00EA5109" w:rsidRPr="00C10AD4" w:rsidRDefault="00EA5109" w:rsidP="00211A42">
      <w:pPr>
        <w:spacing w:after="0" w:line="276" w:lineRule="auto"/>
        <w:ind w:left="720" w:hanging="720"/>
        <w:contextualSpacing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C10AD4" w:rsidSect="00B236EF">
      <w:headerReference w:type="default" r:id="rId9"/>
      <w:footerReference w:type="default" r:id="rId10"/>
      <w:pgSz w:w="11906" w:h="16838"/>
      <w:pgMar w:top="1264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99CFF" w14:textId="77777777" w:rsidR="00A25AAC" w:rsidRDefault="00A25AAC" w:rsidP="006D054B">
      <w:pPr>
        <w:spacing w:after="0" w:line="240" w:lineRule="auto"/>
      </w:pPr>
      <w:r>
        <w:separator/>
      </w:r>
    </w:p>
  </w:endnote>
  <w:endnote w:type="continuationSeparator" w:id="0">
    <w:p w14:paraId="5FA877C4" w14:textId="77777777" w:rsidR="00A25AAC" w:rsidRDefault="00A25AAC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F1741" w14:textId="029C1297" w:rsidR="00C90387" w:rsidRDefault="00C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BEE41" w14:textId="3330CB7C" w:rsidR="00C90387" w:rsidRDefault="00B70823" w:rsidP="00C90387">
    <w:pPr>
      <w:pStyle w:val="Footer"/>
      <w:jc w:val="center"/>
    </w:pPr>
    <w:r>
      <w:t>Parliamentary Question</w:t>
    </w:r>
    <w:r w:rsidR="00D66290">
      <w:t xml:space="preserve">: NA PQ </w:t>
    </w:r>
    <w:r w:rsidR="00C10AD4">
      <w:t>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F23B" w14:textId="77777777" w:rsidR="00A25AAC" w:rsidRDefault="00A25AAC" w:rsidP="006D054B">
      <w:pPr>
        <w:spacing w:after="0" w:line="240" w:lineRule="auto"/>
      </w:pPr>
      <w:r>
        <w:separator/>
      </w:r>
    </w:p>
  </w:footnote>
  <w:footnote w:type="continuationSeparator" w:id="0">
    <w:p w14:paraId="6A75AC95" w14:textId="77777777" w:rsidR="00A25AAC" w:rsidRDefault="00A25AAC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B579" w14:textId="77777777" w:rsidR="00C90387" w:rsidRDefault="00C90387" w:rsidP="00B236EF">
    <w:pPr>
      <w:pStyle w:val="Header"/>
    </w:pPr>
  </w:p>
  <w:p w14:paraId="54568892" w14:textId="1ACDF2C1" w:rsidR="00C90387" w:rsidRDefault="00C90387" w:rsidP="00B236E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C67D5"/>
    <w:multiLevelType w:val="hybridMultilevel"/>
    <w:tmpl w:val="DADCEACE"/>
    <w:lvl w:ilvl="0" w:tplc="D2CED4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09E5"/>
    <w:multiLevelType w:val="hybridMultilevel"/>
    <w:tmpl w:val="0900C512"/>
    <w:lvl w:ilvl="0" w:tplc="762AB2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82AA2"/>
    <w:multiLevelType w:val="hybridMultilevel"/>
    <w:tmpl w:val="0CC8B9FC"/>
    <w:lvl w:ilvl="0" w:tplc="E63C3A4E">
      <w:start w:val="1"/>
      <w:numFmt w:val="upperLetter"/>
      <w:lvlText w:val="(%1)"/>
      <w:lvlJc w:val="left"/>
      <w:pPr>
        <w:ind w:left="927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D1419"/>
    <w:multiLevelType w:val="hybridMultilevel"/>
    <w:tmpl w:val="647EC8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83351"/>
    <w:multiLevelType w:val="hybridMultilevel"/>
    <w:tmpl w:val="38EC0068"/>
    <w:lvl w:ilvl="0" w:tplc="ECEE2A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A41A9"/>
    <w:multiLevelType w:val="hybridMultilevel"/>
    <w:tmpl w:val="6FD82E3C"/>
    <w:lvl w:ilvl="0" w:tplc="3C20224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EA30D1"/>
    <w:multiLevelType w:val="hybridMultilevel"/>
    <w:tmpl w:val="7E1C6CC8"/>
    <w:lvl w:ilvl="0" w:tplc="AD96ED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3468F"/>
    <w:multiLevelType w:val="hybridMultilevel"/>
    <w:tmpl w:val="4A40EADC"/>
    <w:lvl w:ilvl="0" w:tplc="03701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1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3"/>
  </w:num>
  <w:num w:numId="7">
    <w:abstractNumId w:val="4"/>
  </w:num>
  <w:num w:numId="8">
    <w:abstractNumId w:val="23"/>
  </w:num>
  <w:num w:numId="9">
    <w:abstractNumId w:val="18"/>
  </w:num>
  <w:num w:numId="10">
    <w:abstractNumId w:val="0"/>
  </w:num>
  <w:num w:numId="11">
    <w:abstractNumId w:val="13"/>
  </w:num>
  <w:num w:numId="12">
    <w:abstractNumId w:val="20"/>
  </w:num>
  <w:num w:numId="13">
    <w:abstractNumId w:val="29"/>
  </w:num>
  <w:num w:numId="14">
    <w:abstractNumId w:val="11"/>
  </w:num>
  <w:num w:numId="15">
    <w:abstractNumId w:val="2"/>
  </w:num>
  <w:num w:numId="16">
    <w:abstractNumId w:val="12"/>
  </w:num>
  <w:num w:numId="17">
    <w:abstractNumId w:val="22"/>
  </w:num>
  <w:num w:numId="18">
    <w:abstractNumId w:val="15"/>
  </w:num>
  <w:num w:numId="19">
    <w:abstractNumId w:val="21"/>
  </w:num>
  <w:num w:numId="20">
    <w:abstractNumId w:val="1"/>
  </w:num>
  <w:num w:numId="21">
    <w:abstractNumId w:val="26"/>
  </w:num>
  <w:num w:numId="22">
    <w:abstractNumId w:val="10"/>
  </w:num>
  <w:num w:numId="23">
    <w:abstractNumId w:val="14"/>
  </w:num>
  <w:num w:numId="24">
    <w:abstractNumId w:val="7"/>
  </w:num>
  <w:num w:numId="25">
    <w:abstractNumId w:val="8"/>
  </w:num>
  <w:num w:numId="26">
    <w:abstractNumId w:val="3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9"/>
  </w:num>
  <w:num w:numId="31">
    <w:abstractNumId w:val="17"/>
  </w:num>
  <w:num w:numId="32">
    <w:abstractNumId w:val="27"/>
  </w:num>
  <w:num w:numId="33">
    <w:abstractNumId w:val="24"/>
  </w:num>
  <w:num w:numId="34">
    <w:abstractNumId w:val="25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51"/>
    <w:rsid w:val="00004F45"/>
    <w:rsid w:val="00006948"/>
    <w:rsid w:val="000077EE"/>
    <w:rsid w:val="00012E39"/>
    <w:rsid w:val="000263F2"/>
    <w:rsid w:val="00030042"/>
    <w:rsid w:val="0003191E"/>
    <w:rsid w:val="00031D1F"/>
    <w:rsid w:val="00041805"/>
    <w:rsid w:val="00046D78"/>
    <w:rsid w:val="0006536D"/>
    <w:rsid w:val="00071E10"/>
    <w:rsid w:val="000B0517"/>
    <w:rsid w:val="000B0791"/>
    <w:rsid w:val="000B2DB1"/>
    <w:rsid w:val="000C4638"/>
    <w:rsid w:val="000D3BB4"/>
    <w:rsid w:val="000D608B"/>
    <w:rsid w:val="00102569"/>
    <w:rsid w:val="00130895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B149B"/>
    <w:rsid w:val="001C454D"/>
    <w:rsid w:val="001F1AFE"/>
    <w:rsid w:val="00211A42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8153A"/>
    <w:rsid w:val="002855D7"/>
    <w:rsid w:val="0028785A"/>
    <w:rsid w:val="0029231C"/>
    <w:rsid w:val="00294D96"/>
    <w:rsid w:val="002A1710"/>
    <w:rsid w:val="002A1D56"/>
    <w:rsid w:val="002A46DB"/>
    <w:rsid w:val="002A5258"/>
    <w:rsid w:val="002B0ED2"/>
    <w:rsid w:val="002C1B9E"/>
    <w:rsid w:val="002C1FAB"/>
    <w:rsid w:val="002D0830"/>
    <w:rsid w:val="002D69F4"/>
    <w:rsid w:val="00301F58"/>
    <w:rsid w:val="0031644A"/>
    <w:rsid w:val="00332C21"/>
    <w:rsid w:val="00351BDA"/>
    <w:rsid w:val="003622E0"/>
    <w:rsid w:val="003632E6"/>
    <w:rsid w:val="00383F6C"/>
    <w:rsid w:val="00385BF1"/>
    <w:rsid w:val="003959AD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7E8B"/>
    <w:rsid w:val="004469F4"/>
    <w:rsid w:val="00484CF4"/>
    <w:rsid w:val="00490B59"/>
    <w:rsid w:val="00493614"/>
    <w:rsid w:val="004B14F7"/>
    <w:rsid w:val="004B2BE0"/>
    <w:rsid w:val="004C432F"/>
    <w:rsid w:val="004D0F02"/>
    <w:rsid w:val="004E2E71"/>
    <w:rsid w:val="004F429F"/>
    <w:rsid w:val="004F6E62"/>
    <w:rsid w:val="0051724E"/>
    <w:rsid w:val="00522CB2"/>
    <w:rsid w:val="00526B52"/>
    <w:rsid w:val="00532838"/>
    <w:rsid w:val="00537BDD"/>
    <w:rsid w:val="005401FB"/>
    <w:rsid w:val="00546254"/>
    <w:rsid w:val="0054791A"/>
    <w:rsid w:val="005624DD"/>
    <w:rsid w:val="00567F57"/>
    <w:rsid w:val="00575A3A"/>
    <w:rsid w:val="005801B8"/>
    <w:rsid w:val="00597203"/>
    <w:rsid w:val="005A5FEE"/>
    <w:rsid w:val="005C3727"/>
    <w:rsid w:val="005D3B6A"/>
    <w:rsid w:val="005E30FD"/>
    <w:rsid w:val="005F05E9"/>
    <w:rsid w:val="006223A4"/>
    <w:rsid w:val="00622A03"/>
    <w:rsid w:val="00640078"/>
    <w:rsid w:val="006420D0"/>
    <w:rsid w:val="006445D1"/>
    <w:rsid w:val="00645F45"/>
    <w:rsid w:val="006706FD"/>
    <w:rsid w:val="00675911"/>
    <w:rsid w:val="006847A1"/>
    <w:rsid w:val="006932B2"/>
    <w:rsid w:val="00694349"/>
    <w:rsid w:val="006B0FE2"/>
    <w:rsid w:val="006B1132"/>
    <w:rsid w:val="006B2261"/>
    <w:rsid w:val="006C6F31"/>
    <w:rsid w:val="006D054B"/>
    <w:rsid w:val="006E5CFB"/>
    <w:rsid w:val="00707C88"/>
    <w:rsid w:val="0072078E"/>
    <w:rsid w:val="00724E41"/>
    <w:rsid w:val="007477F1"/>
    <w:rsid w:val="00761225"/>
    <w:rsid w:val="0078637F"/>
    <w:rsid w:val="00792751"/>
    <w:rsid w:val="007B03D5"/>
    <w:rsid w:val="007B14C3"/>
    <w:rsid w:val="007B412F"/>
    <w:rsid w:val="007B7DA8"/>
    <w:rsid w:val="007D1596"/>
    <w:rsid w:val="007D1D58"/>
    <w:rsid w:val="007D2A4F"/>
    <w:rsid w:val="007D4B10"/>
    <w:rsid w:val="00803209"/>
    <w:rsid w:val="00833E81"/>
    <w:rsid w:val="00841350"/>
    <w:rsid w:val="008528EA"/>
    <w:rsid w:val="00853BDC"/>
    <w:rsid w:val="00855ABA"/>
    <w:rsid w:val="008634FA"/>
    <w:rsid w:val="008766DE"/>
    <w:rsid w:val="00892467"/>
    <w:rsid w:val="00894F69"/>
    <w:rsid w:val="008A796E"/>
    <w:rsid w:val="008D06C0"/>
    <w:rsid w:val="009013B3"/>
    <w:rsid w:val="00911828"/>
    <w:rsid w:val="00916351"/>
    <w:rsid w:val="0093226B"/>
    <w:rsid w:val="00936D98"/>
    <w:rsid w:val="00940628"/>
    <w:rsid w:val="009433BE"/>
    <w:rsid w:val="0094388C"/>
    <w:rsid w:val="009459EE"/>
    <w:rsid w:val="00962A53"/>
    <w:rsid w:val="009644E4"/>
    <w:rsid w:val="00970287"/>
    <w:rsid w:val="0099215A"/>
    <w:rsid w:val="009A0FF0"/>
    <w:rsid w:val="009C3E7C"/>
    <w:rsid w:val="009D4134"/>
    <w:rsid w:val="009D6756"/>
    <w:rsid w:val="009D6C77"/>
    <w:rsid w:val="009F3102"/>
    <w:rsid w:val="009F4DA1"/>
    <w:rsid w:val="00A01A30"/>
    <w:rsid w:val="00A1169C"/>
    <w:rsid w:val="00A1795F"/>
    <w:rsid w:val="00A21156"/>
    <w:rsid w:val="00A25AAC"/>
    <w:rsid w:val="00A408F3"/>
    <w:rsid w:val="00A46E81"/>
    <w:rsid w:val="00A557B1"/>
    <w:rsid w:val="00A81AFD"/>
    <w:rsid w:val="00A8329E"/>
    <w:rsid w:val="00A84F6F"/>
    <w:rsid w:val="00A922E1"/>
    <w:rsid w:val="00AA1326"/>
    <w:rsid w:val="00AB1371"/>
    <w:rsid w:val="00AB27A3"/>
    <w:rsid w:val="00AB5855"/>
    <w:rsid w:val="00AB6763"/>
    <w:rsid w:val="00AD1369"/>
    <w:rsid w:val="00AD5AE5"/>
    <w:rsid w:val="00AD7FCF"/>
    <w:rsid w:val="00AE418E"/>
    <w:rsid w:val="00AE69A8"/>
    <w:rsid w:val="00AE6F53"/>
    <w:rsid w:val="00AF23A5"/>
    <w:rsid w:val="00AF736F"/>
    <w:rsid w:val="00B04589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607B"/>
    <w:rsid w:val="00BD2B50"/>
    <w:rsid w:val="00C02FFC"/>
    <w:rsid w:val="00C0398D"/>
    <w:rsid w:val="00C05717"/>
    <w:rsid w:val="00C07922"/>
    <w:rsid w:val="00C10AD4"/>
    <w:rsid w:val="00C1273D"/>
    <w:rsid w:val="00C1754E"/>
    <w:rsid w:val="00C23C1E"/>
    <w:rsid w:val="00C26949"/>
    <w:rsid w:val="00C34AA3"/>
    <w:rsid w:val="00C4613A"/>
    <w:rsid w:val="00C56886"/>
    <w:rsid w:val="00C60F52"/>
    <w:rsid w:val="00C71BF9"/>
    <w:rsid w:val="00C84F7E"/>
    <w:rsid w:val="00C8544C"/>
    <w:rsid w:val="00C85DD8"/>
    <w:rsid w:val="00C90387"/>
    <w:rsid w:val="00C91B9D"/>
    <w:rsid w:val="00C9270E"/>
    <w:rsid w:val="00CC0725"/>
    <w:rsid w:val="00CC7044"/>
    <w:rsid w:val="00D3539F"/>
    <w:rsid w:val="00D37942"/>
    <w:rsid w:val="00D410C1"/>
    <w:rsid w:val="00D462DD"/>
    <w:rsid w:val="00D52868"/>
    <w:rsid w:val="00D66290"/>
    <w:rsid w:val="00D71A01"/>
    <w:rsid w:val="00D722D0"/>
    <w:rsid w:val="00D75E12"/>
    <w:rsid w:val="00D81223"/>
    <w:rsid w:val="00D8601E"/>
    <w:rsid w:val="00D906CA"/>
    <w:rsid w:val="00D93BDC"/>
    <w:rsid w:val="00D95D80"/>
    <w:rsid w:val="00D97348"/>
    <w:rsid w:val="00DD063F"/>
    <w:rsid w:val="00DD4906"/>
    <w:rsid w:val="00DE45A5"/>
    <w:rsid w:val="00DE4BB9"/>
    <w:rsid w:val="00DF791A"/>
    <w:rsid w:val="00E2335A"/>
    <w:rsid w:val="00E27D7F"/>
    <w:rsid w:val="00E44BAD"/>
    <w:rsid w:val="00E554C9"/>
    <w:rsid w:val="00E6096E"/>
    <w:rsid w:val="00E846E6"/>
    <w:rsid w:val="00E900D5"/>
    <w:rsid w:val="00EA2BA8"/>
    <w:rsid w:val="00EA5109"/>
    <w:rsid w:val="00EA6E2E"/>
    <w:rsid w:val="00EC335C"/>
    <w:rsid w:val="00ED4207"/>
    <w:rsid w:val="00EE05BB"/>
    <w:rsid w:val="00EE3A88"/>
    <w:rsid w:val="00EE6E0C"/>
    <w:rsid w:val="00EF6351"/>
    <w:rsid w:val="00F03196"/>
    <w:rsid w:val="00F04A3B"/>
    <w:rsid w:val="00F065DF"/>
    <w:rsid w:val="00F15796"/>
    <w:rsid w:val="00F24BB9"/>
    <w:rsid w:val="00F32232"/>
    <w:rsid w:val="00F51CB8"/>
    <w:rsid w:val="00F53E09"/>
    <w:rsid w:val="00F671DD"/>
    <w:rsid w:val="00F716B6"/>
    <w:rsid w:val="00F8074E"/>
    <w:rsid w:val="00F9020F"/>
    <w:rsid w:val="00FB765E"/>
    <w:rsid w:val="00FB7867"/>
    <w:rsid w:val="00FC3609"/>
    <w:rsid w:val="00FC502E"/>
    <w:rsid w:val="00FD0332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D79AB9B"/>
  <w15:docId w15:val="{51B4BDC8-BCC9-4264-B297-1BFBCA7D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67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9D39-5001-4D94-A886-B1DDF8A9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Tsholofelo Mushi</cp:lastModifiedBy>
  <cp:revision>3</cp:revision>
  <cp:lastPrinted>2020-03-20T10:31:00Z</cp:lastPrinted>
  <dcterms:created xsi:type="dcterms:W3CDTF">2020-06-08T08:50:00Z</dcterms:created>
  <dcterms:modified xsi:type="dcterms:W3CDTF">2020-06-08T10:11:00Z</dcterms:modified>
</cp:coreProperties>
</file>