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B044F6">
        <w:rPr>
          <w:rFonts w:ascii="Times New Roman" w:hAnsi="Times New Roman" w:cs="Times New Roman"/>
          <w:b/>
          <w:sz w:val="24"/>
          <w:szCs w:val="24"/>
        </w:rPr>
        <w:t xml:space="preserve"> 830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587E64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16</w:t>
      </w:r>
      <w:r w:rsidR="002A6821">
        <w:rPr>
          <w:rFonts w:ascii="Times New Roman" w:hAnsi="Times New Roman" w:cs="Times New Roman"/>
          <w:b/>
          <w:sz w:val="24"/>
          <w:szCs w:val="24"/>
          <w:u w:val="single"/>
        </w:rPr>
        <w:t>/03</w:t>
      </w:r>
      <w:r w:rsidR="00BA70A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:rsidR="00587E64" w:rsidRPr="00587E64" w:rsidRDefault="00587E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08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:rsidR="00B044F6" w:rsidRPr="00B044F6" w:rsidRDefault="00B044F6" w:rsidP="00B044F6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044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830</w:t>
      </w:r>
      <w:r w:rsidRPr="00B044F6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Pr="00B044F6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proofErr w:type="spellStart"/>
      <w:r w:rsidRPr="00B044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Ms</w:t>
      </w:r>
      <w:proofErr w:type="spellEnd"/>
      <w:r w:rsidRPr="00B044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H S </w:t>
      </w:r>
      <w:proofErr w:type="spellStart"/>
      <w:r w:rsidRPr="00B044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Boshoff</w:t>
      </w:r>
      <w:proofErr w:type="spellEnd"/>
      <w:r w:rsidRPr="00B044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(DA) to ask the Minister of Basic Education:</w:t>
      </w:r>
    </w:p>
    <w:p w:rsidR="00B044F6" w:rsidRPr="00B044F6" w:rsidRDefault="00B044F6" w:rsidP="00B044F6">
      <w:pPr>
        <w:tabs>
          <w:tab w:val="left" w:pos="432"/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44F6">
        <w:rPr>
          <w:rFonts w:ascii="Times New Roman" w:eastAsia="Calibri" w:hAnsi="Times New Roman" w:cs="Times New Roman"/>
          <w:sz w:val="24"/>
          <w:szCs w:val="24"/>
        </w:rPr>
        <w:t xml:space="preserve">With reference to her reply to question 2249 on 6 September 2017 and her reply to question 126 on 28 February 2018, what is the reason for the discrepancy between the figures of 5 325 and 10 020 </w:t>
      </w:r>
      <w:r w:rsidRPr="00B044F6">
        <w:rPr>
          <w:rFonts w:ascii="Times New Roman" w:eastAsia="Times New Roman" w:hAnsi="Times New Roman" w:cs="Times New Roman"/>
          <w:sz w:val="24"/>
          <w:szCs w:val="24"/>
          <w:lang w:val="en-US"/>
        </w:rPr>
        <w:t>given</w:t>
      </w:r>
      <w:r w:rsidRPr="00B044F6">
        <w:rPr>
          <w:rFonts w:ascii="Times New Roman" w:eastAsia="Calibri" w:hAnsi="Times New Roman" w:cs="Times New Roman"/>
          <w:sz w:val="24"/>
          <w:szCs w:val="24"/>
        </w:rPr>
        <w:t xml:space="preserve"> as the number of learners enrolled at special schools for the deaf in the 2017 academic year?</w:t>
      </w:r>
      <w:r w:rsidRPr="00B044F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044F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044F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044F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044F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B044F6">
        <w:rPr>
          <w:rFonts w:ascii="Times New Roman" w:eastAsia="Times New Roman" w:hAnsi="Times New Roman" w:cs="Times New Roman"/>
          <w:sz w:val="20"/>
          <w:szCs w:val="20"/>
          <w:lang w:val="en-US"/>
        </w:rPr>
        <w:t>NW915E</w:t>
      </w:r>
    </w:p>
    <w:p w:rsidR="006D7B63" w:rsidRDefault="006D7B63" w:rsidP="00B044F6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hAnsi="Times New Roman" w:cs="Times New Roman"/>
        </w:rPr>
      </w:pPr>
    </w:p>
    <w:p w:rsidR="00211AFD" w:rsidRDefault="00211AFD" w:rsidP="00B044F6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hAnsi="Times New Roman" w:cs="Times New Roman"/>
        </w:rPr>
      </w:pPr>
    </w:p>
    <w:p w:rsidR="00211AFD" w:rsidRPr="007747AA" w:rsidRDefault="00A07F3E" w:rsidP="00211AFD">
      <w:pPr>
        <w:tabs>
          <w:tab w:val="left" w:pos="1530"/>
        </w:tabs>
        <w:rPr>
          <w:rFonts w:ascii="Times New Roman" w:hAnsi="Times New Roman" w:cs="Times New Roman"/>
          <w:b/>
          <w:sz w:val="24"/>
          <w:szCs w:val="24"/>
        </w:rPr>
      </w:pPr>
      <w:r w:rsidRPr="007747AA">
        <w:rPr>
          <w:rFonts w:ascii="Times New Roman" w:hAnsi="Times New Roman" w:cs="Times New Roman"/>
          <w:b/>
          <w:sz w:val="24"/>
          <w:szCs w:val="24"/>
        </w:rPr>
        <w:t>Response</w:t>
      </w:r>
      <w:r w:rsidR="00E76DB3" w:rsidRPr="007747AA">
        <w:rPr>
          <w:rFonts w:ascii="Times New Roman" w:hAnsi="Times New Roman" w:cs="Times New Roman"/>
          <w:b/>
          <w:sz w:val="24"/>
          <w:szCs w:val="24"/>
        </w:rPr>
        <w:t>:</w:t>
      </w:r>
    </w:p>
    <w:p w:rsidR="00A07F3E" w:rsidRPr="007747AA" w:rsidRDefault="00A07F3E" w:rsidP="00211AFD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 w:rsidRPr="007747AA">
        <w:rPr>
          <w:rFonts w:ascii="Times New Roman" w:hAnsi="Times New Roman" w:cs="Times New Roman"/>
          <w:sz w:val="24"/>
          <w:szCs w:val="24"/>
        </w:rPr>
        <w:t xml:space="preserve">The figures reported on the 6 September 2017 were based on data uploaded to Learner Unit Record Information Tracking System (LURITS) as at </w:t>
      </w:r>
      <w:r w:rsidR="00B567B7">
        <w:rPr>
          <w:rFonts w:ascii="Times New Roman" w:hAnsi="Times New Roman" w:cs="Times New Roman"/>
          <w:sz w:val="24"/>
          <w:szCs w:val="24"/>
        </w:rPr>
        <w:t>30 June</w:t>
      </w:r>
      <w:r w:rsidR="000A36E2">
        <w:rPr>
          <w:rFonts w:ascii="Times New Roman" w:hAnsi="Times New Roman" w:cs="Times New Roman"/>
          <w:sz w:val="24"/>
          <w:szCs w:val="24"/>
        </w:rPr>
        <w:t xml:space="preserve"> 2017, which </w:t>
      </w:r>
      <w:r w:rsidR="00B567B7">
        <w:rPr>
          <w:rFonts w:ascii="Times New Roman" w:hAnsi="Times New Roman" w:cs="Times New Roman"/>
          <w:sz w:val="24"/>
          <w:szCs w:val="24"/>
        </w:rPr>
        <w:t>was not the final data as provinces were still uploading</w:t>
      </w:r>
      <w:r w:rsidR="00821F10">
        <w:rPr>
          <w:rFonts w:ascii="Times New Roman" w:hAnsi="Times New Roman" w:cs="Times New Roman"/>
          <w:sz w:val="24"/>
          <w:szCs w:val="24"/>
        </w:rPr>
        <w:t xml:space="preserve"> to LURITS. LURITS is an incremental system and </w:t>
      </w:r>
      <w:r w:rsidR="001E74DB">
        <w:rPr>
          <w:rFonts w:ascii="Times New Roman" w:hAnsi="Times New Roman" w:cs="Times New Roman"/>
          <w:sz w:val="24"/>
          <w:szCs w:val="24"/>
        </w:rPr>
        <w:t xml:space="preserve">it was the first time for </w:t>
      </w:r>
      <w:r w:rsidR="00821F10">
        <w:rPr>
          <w:rFonts w:ascii="Times New Roman" w:hAnsi="Times New Roman" w:cs="Times New Roman"/>
          <w:sz w:val="24"/>
          <w:szCs w:val="24"/>
        </w:rPr>
        <w:t xml:space="preserve">the system </w:t>
      </w:r>
      <w:r w:rsidR="001E74DB">
        <w:rPr>
          <w:rFonts w:ascii="Times New Roman" w:hAnsi="Times New Roman" w:cs="Times New Roman"/>
          <w:sz w:val="24"/>
          <w:szCs w:val="24"/>
        </w:rPr>
        <w:t>to be used officially</w:t>
      </w:r>
      <w:r w:rsidR="00821F10">
        <w:rPr>
          <w:rFonts w:ascii="Times New Roman" w:hAnsi="Times New Roman" w:cs="Times New Roman"/>
          <w:sz w:val="24"/>
          <w:szCs w:val="24"/>
        </w:rPr>
        <w:t xml:space="preserve"> for reporting</w:t>
      </w:r>
      <w:r w:rsidR="001E74DB">
        <w:rPr>
          <w:rFonts w:ascii="Times New Roman" w:hAnsi="Times New Roman" w:cs="Times New Roman"/>
          <w:sz w:val="24"/>
          <w:szCs w:val="24"/>
        </w:rPr>
        <w:t xml:space="preserve">. </w:t>
      </w:r>
      <w:r w:rsidR="000A36E2">
        <w:rPr>
          <w:rFonts w:ascii="Times New Roman" w:hAnsi="Times New Roman" w:cs="Times New Roman"/>
          <w:sz w:val="24"/>
          <w:szCs w:val="24"/>
        </w:rPr>
        <w:t xml:space="preserve"> While the 28 February 2018 response was based on the </w:t>
      </w:r>
      <w:r w:rsidR="00B567B7">
        <w:rPr>
          <w:rFonts w:ascii="Times New Roman" w:hAnsi="Times New Roman" w:cs="Times New Roman"/>
          <w:sz w:val="24"/>
          <w:szCs w:val="24"/>
        </w:rPr>
        <w:t>final LURITS data sets</w:t>
      </w:r>
      <w:r w:rsidR="000A36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7AA" w:rsidRDefault="007747AA" w:rsidP="00211AFD">
      <w:pPr>
        <w:tabs>
          <w:tab w:val="left" w:pos="1530"/>
        </w:tabs>
        <w:rPr>
          <w:rFonts w:ascii="Times New Roman" w:hAnsi="Times New Roman" w:cs="Times New Roman"/>
        </w:rPr>
      </w:pPr>
    </w:p>
    <w:p w:rsidR="007747AA" w:rsidRDefault="007747AA" w:rsidP="00211AFD">
      <w:pPr>
        <w:tabs>
          <w:tab w:val="left" w:pos="1530"/>
        </w:tabs>
        <w:rPr>
          <w:rFonts w:ascii="Times New Roman" w:hAnsi="Times New Roman" w:cs="Times New Roman"/>
        </w:rPr>
      </w:pPr>
    </w:p>
    <w:p w:rsidR="007747AA" w:rsidRDefault="007747AA" w:rsidP="00211AFD">
      <w:pPr>
        <w:tabs>
          <w:tab w:val="left" w:pos="1530"/>
        </w:tabs>
        <w:rPr>
          <w:rFonts w:ascii="Times New Roman" w:hAnsi="Times New Roman" w:cs="Times New Roman"/>
        </w:rPr>
      </w:pPr>
    </w:p>
    <w:p w:rsidR="007747AA" w:rsidRDefault="007747AA" w:rsidP="00211AFD">
      <w:pPr>
        <w:tabs>
          <w:tab w:val="left" w:pos="1530"/>
        </w:tabs>
        <w:rPr>
          <w:rFonts w:ascii="Times New Roman" w:hAnsi="Times New Roman" w:cs="Times New Roman"/>
        </w:rPr>
      </w:pPr>
    </w:p>
    <w:p w:rsidR="007747AA" w:rsidRDefault="007747AA" w:rsidP="00211AFD">
      <w:pPr>
        <w:tabs>
          <w:tab w:val="left" w:pos="1530"/>
        </w:tabs>
        <w:rPr>
          <w:rFonts w:ascii="Times New Roman" w:hAnsi="Times New Roman" w:cs="Times New Roman"/>
        </w:rPr>
      </w:pPr>
    </w:p>
    <w:p w:rsidR="007747AA" w:rsidRDefault="007747AA" w:rsidP="00211AFD">
      <w:pPr>
        <w:tabs>
          <w:tab w:val="left" w:pos="1530"/>
        </w:tabs>
        <w:rPr>
          <w:rFonts w:ascii="Times New Roman" w:hAnsi="Times New Roman" w:cs="Times New Roman"/>
        </w:rPr>
      </w:pPr>
    </w:p>
    <w:p w:rsidR="007747AA" w:rsidRDefault="007747AA" w:rsidP="00211AFD">
      <w:pPr>
        <w:tabs>
          <w:tab w:val="left" w:pos="1530"/>
        </w:tabs>
        <w:rPr>
          <w:rFonts w:ascii="Times New Roman" w:hAnsi="Times New Roman" w:cs="Times New Roman"/>
        </w:rPr>
      </w:pPr>
    </w:p>
    <w:p w:rsidR="000A36E2" w:rsidRDefault="000A36E2" w:rsidP="00211AFD">
      <w:pPr>
        <w:tabs>
          <w:tab w:val="left" w:pos="1530"/>
        </w:tabs>
        <w:rPr>
          <w:rFonts w:ascii="Times New Roman" w:hAnsi="Times New Roman" w:cs="Times New Roman"/>
        </w:rPr>
      </w:pPr>
    </w:p>
    <w:p w:rsidR="000A36E2" w:rsidRDefault="000A36E2" w:rsidP="00211AFD">
      <w:pPr>
        <w:tabs>
          <w:tab w:val="left" w:pos="1530"/>
        </w:tabs>
        <w:rPr>
          <w:rFonts w:ascii="Times New Roman" w:hAnsi="Times New Roman" w:cs="Times New Roman"/>
        </w:rPr>
      </w:pPr>
    </w:p>
    <w:p w:rsidR="000A36E2" w:rsidRDefault="000A36E2" w:rsidP="00211AFD">
      <w:pPr>
        <w:tabs>
          <w:tab w:val="left" w:pos="1530"/>
        </w:tabs>
        <w:rPr>
          <w:rFonts w:ascii="Times New Roman" w:hAnsi="Times New Roman" w:cs="Times New Roman"/>
        </w:rPr>
      </w:pPr>
    </w:p>
    <w:p w:rsidR="00A07F3E" w:rsidRPr="00211AFD" w:rsidRDefault="00A07F3E" w:rsidP="00C21AFD">
      <w:pPr>
        <w:spacing w:after="160" w:line="259" w:lineRule="auto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sectPr w:rsidR="00A07F3E" w:rsidRPr="00211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046E5"/>
    <w:rsid w:val="00015890"/>
    <w:rsid w:val="0005396A"/>
    <w:rsid w:val="000A2AAC"/>
    <w:rsid w:val="000A36E2"/>
    <w:rsid w:val="000C6DB7"/>
    <w:rsid w:val="000D4D43"/>
    <w:rsid w:val="000D6739"/>
    <w:rsid w:val="001034EB"/>
    <w:rsid w:val="001363D0"/>
    <w:rsid w:val="001415B1"/>
    <w:rsid w:val="001439E2"/>
    <w:rsid w:val="00170990"/>
    <w:rsid w:val="00171447"/>
    <w:rsid w:val="00183BCF"/>
    <w:rsid w:val="001E74DB"/>
    <w:rsid w:val="0020126E"/>
    <w:rsid w:val="00211AFD"/>
    <w:rsid w:val="00226801"/>
    <w:rsid w:val="00236728"/>
    <w:rsid w:val="00240B13"/>
    <w:rsid w:val="0027063B"/>
    <w:rsid w:val="002A6821"/>
    <w:rsid w:val="002C32A6"/>
    <w:rsid w:val="002D1513"/>
    <w:rsid w:val="002F16E8"/>
    <w:rsid w:val="00310F5F"/>
    <w:rsid w:val="00341226"/>
    <w:rsid w:val="00343876"/>
    <w:rsid w:val="003511EF"/>
    <w:rsid w:val="00351547"/>
    <w:rsid w:val="0037043F"/>
    <w:rsid w:val="003B39A7"/>
    <w:rsid w:val="003F26D9"/>
    <w:rsid w:val="00400D7D"/>
    <w:rsid w:val="00405587"/>
    <w:rsid w:val="00430337"/>
    <w:rsid w:val="00445162"/>
    <w:rsid w:val="00445915"/>
    <w:rsid w:val="004460E6"/>
    <w:rsid w:val="004532C0"/>
    <w:rsid w:val="004A2F02"/>
    <w:rsid w:val="004B34AC"/>
    <w:rsid w:val="004B5EA2"/>
    <w:rsid w:val="004E39FB"/>
    <w:rsid w:val="005676F7"/>
    <w:rsid w:val="00570560"/>
    <w:rsid w:val="005827AF"/>
    <w:rsid w:val="00587E64"/>
    <w:rsid w:val="0059663A"/>
    <w:rsid w:val="005C4AB6"/>
    <w:rsid w:val="00607436"/>
    <w:rsid w:val="00613631"/>
    <w:rsid w:val="00615A3B"/>
    <w:rsid w:val="00666324"/>
    <w:rsid w:val="00667A76"/>
    <w:rsid w:val="0067367A"/>
    <w:rsid w:val="00692B11"/>
    <w:rsid w:val="00696BD5"/>
    <w:rsid w:val="006C1F10"/>
    <w:rsid w:val="006D7B63"/>
    <w:rsid w:val="006F297B"/>
    <w:rsid w:val="00720CC4"/>
    <w:rsid w:val="007747AA"/>
    <w:rsid w:val="007A4190"/>
    <w:rsid w:val="007F25CB"/>
    <w:rsid w:val="008015CE"/>
    <w:rsid w:val="00821F10"/>
    <w:rsid w:val="00830D56"/>
    <w:rsid w:val="00830FC7"/>
    <w:rsid w:val="00857A1D"/>
    <w:rsid w:val="008E742B"/>
    <w:rsid w:val="009132A2"/>
    <w:rsid w:val="009434F5"/>
    <w:rsid w:val="00975403"/>
    <w:rsid w:val="00996F09"/>
    <w:rsid w:val="009B6115"/>
    <w:rsid w:val="009C2773"/>
    <w:rsid w:val="009D302C"/>
    <w:rsid w:val="00A07F3E"/>
    <w:rsid w:val="00A20079"/>
    <w:rsid w:val="00A451EB"/>
    <w:rsid w:val="00A603D7"/>
    <w:rsid w:val="00A62005"/>
    <w:rsid w:val="00A666AB"/>
    <w:rsid w:val="00AD68C9"/>
    <w:rsid w:val="00AE1828"/>
    <w:rsid w:val="00B044F6"/>
    <w:rsid w:val="00B567B7"/>
    <w:rsid w:val="00B6783D"/>
    <w:rsid w:val="00B712C1"/>
    <w:rsid w:val="00B81D4D"/>
    <w:rsid w:val="00BA70AC"/>
    <w:rsid w:val="00BD2625"/>
    <w:rsid w:val="00C00DC4"/>
    <w:rsid w:val="00C2060C"/>
    <w:rsid w:val="00C21AFD"/>
    <w:rsid w:val="00C30B24"/>
    <w:rsid w:val="00C90C8F"/>
    <w:rsid w:val="00D13D42"/>
    <w:rsid w:val="00D34C31"/>
    <w:rsid w:val="00D6328E"/>
    <w:rsid w:val="00D64437"/>
    <w:rsid w:val="00D713FC"/>
    <w:rsid w:val="00D9276C"/>
    <w:rsid w:val="00D94B1F"/>
    <w:rsid w:val="00D97E99"/>
    <w:rsid w:val="00E34908"/>
    <w:rsid w:val="00E67F6F"/>
    <w:rsid w:val="00E76DB3"/>
    <w:rsid w:val="00E86F12"/>
    <w:rsid w:val="00EA485B"/>
    <w:rsid w:val="00EC7F74"/>
    <w:rsid w:val="00EF5B30"/>
    <w:rsid w:val="00F11816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Mahada.L</cp:lastModifiedBy>
  <cp:revision>5</cp:revision>
  <cp:lastPrinted>2018-03-19T13:35:00Z</cp:lastPrinted>
  <dcterms:created xsi:type="dcterms:W3CDTF">2018-03-19T12:47:00Z</dcterms:created>
  <dcterms:modified xsi:type="dcterms:W3CDTF">2018-04-09T04:32:00Z</dcterms:modified>
</cp:coreProperties>
</file>