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3C2271"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FC40D3">
        <w:rPr>
          <w:b/>
          <w:sz w:val="24"/>
          <w:szCs w:val="24"/>
        </w:rPr>
        <w:t>8</w:t>
      </w:r>
      <w:r w:rsidR="00D64506">
        <w:rPr>
          <w:b/>
          <w:sz w:val="24"/>
          <w:szCs w:val="24"/>
        </w:rPr>
        <w:t>22</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473D5">
        <w:rPr>
          <w:b/>
          <w:sz w:val="24"/>
          <w:szCs w:val="24"/>
        </w:rPr>
        <w:t xml:space="preserve">06 SEPTEMBER </w:t>
      </w:r>
      <w:r w:rsidR="00B52604">
        <w:rPr>
          <w:b/>
          <w:sz w:val="24"/>
          <w:szCs w:val="24"/>
        </w:rPr>
        <w:t>2019</w:t>
      </w:r>
    </w:p>
    <w:p w:rsidR="00B177C5" w:rsidRDefault="00B177C5" w:rsidP="00B177C5">
      <w:pPr>
        <w:rPr>
          <w:b/>
          <w:sz w:val="24"/>
          <w:szCs w:val="24"/>
        </w:rPr>
      </w:pPr>
    </w:p>
    <w:p w:rsidR="00D64506" w:rsidRPr="00CA72A3" w:rsidRDefault="00D64506" w:rsidP="00D64506">
      <w:pPr>
        <w:spacing w:before="100" w:beforeAutospacing="1" w:after="100" w:afterAutospacing="1"/>
        <w:ind w:left="720" w:hanging="720"/>
        <w:jc w:val="both"/>
        <w:outlineLvl w:val="0"/>
        <w:rPr>
          <w:b/>
          <w:sz w:val="24"/>
          <w:szCs w:val="24"/>
        </w:rPr>
      </w:pPr>
      <w:r w:rsidRPr="00CA72A3">
        <w:rPr>
          <w:b/>
          <w:sz w:val="24"/>
          <w:szCs w:val="24"/>
        </w:rPr>
        <w:t>Ms H Ismail (DA) to ask the Minister of Human Settlements, Water and Sanitation</w:t>
      </w:r>
      <w:r>
        <w:rPr>
          <w:b/>
          <w:sz w:val="24"/>
          <w:szCs w:val="24"/>
        </w:rPr>
        <w:fldChar w:fldCharType="begin"/>
      </w:r>
      <w:r>
        <w:instrText xml:space="preserve"> XE "</w:instrText>
      </w:r>
      <w:r w:rsidRPr="00D30F15">
        <w:rPr>
          <w:b/>
          <w:sz w:val="24"/>
          <w:szCs w:val="24"/>
          <w:lang w:val="en-US"/>
        </w:rPr>
        <w:instrText>Human Settlements, Water and Sanitation</w:instrText>
      </w:r>
      <w:r>
        <w:instrText xml:space="preserve">" </w:instrText>
      </w:r>
      <w:r>
        <w:rPr>
          <w:b/>
          <w:sz w:val="24"/>
          <w:szCs w:val="24"/>
        </w:rPr>
        <w:fldChar w:fldCharType="end"/>
      </w:r>
      <w:r w:rsidRPr="00CA72A3">
        <w:rPr>
          <w:b/>
          <w:sz w:val="24"/>
          <w:szCs w:val="24"/>
        </w:rPr>
        <w:t xml:space="preserve">: </w:t>
      </w:r>
    </w:p>
    <w:p w:rsidR="00D64506" w:rsidRPr="00CA72A3" w:rsidRDefault="00D64506" w:rsidP="004867D3">
      <w:pPr>
        <w:spacing w:before="100" w:beforeAutospacing="1" w:after="100" w:afterAutospacing="1" w:line="336" w:lineRule="auto"/>
        <w:ind w:left="720" w:hanging="720"/>
        <w:jc w:val="both"/>
        <w:rPr>
          <w:sz w:val="24"/>
          <w:szCs w:val="24"/>
        </w:rPr>
      </w:pPr>
      <w:r w:rsidRPr="00CA72A3">
        <w:rPr>
          <w:sz w:val="24"/>
          <w:szCs w:val="24"/>
        </w:rPr>
        <w:t>(1)</w:t>
      </w:r>
      <w:r w:rsidRPr="00CA72A3">
        <w:rPr>
          <w:sz w:val="24"/>
          <w:szCs w:val="24"/>
        </w:rPr>
        <w:tab/>
        <w:t>Whether her department has put any plans in place to assist the City of Ekurhuleni to renovate its rental stock from the dilapidated state in order to be safe for tenants; if not, why not; if so, what are the relevant details;</w:t>
      </w:r>
    </w:p>
    <w:p w:rsidR="00D64506" w:rsidRPr="00CA72A3" w:rsidRDefault="00D64506" w:rsidP="004867D3">
      <w:pPr>
        <w:spacing w:before="100" w:beforeAutospacing="1" w:after="100" w:afterAutospacing="1" w:line="336" w:lineRule="auto"/>
        <w:ind w:left="720" w:hanging="720"/>
        <w:jc w:val="both"/>
        <w:rPr>
          <w:sz w:val="24"/>
          <w:szCs w:val="24"/>
        </w:rPr>
      </w:pPr>
      <w:r w:rsidRPr="00CA72A3">
        <w:rPr>
          <w:sz w:val="24"/>
          <w:szCs w:val="24"/>
        </w:rPr>
        <w:t>(2)</w:t>
      </w:r>
      <w:r w:rsidRPr="00CA72A3">
        <w:rPr>
          <w:sz w:val="24"/>
          <w:szCs w:val="24"/>
        </w:rPr>
        <w:tab/>
        <w:t>whether she has found that tenants are able to pay market-related rental rates for the City of Ekurhuleni’s rental stock even if they cannot afford to put food on the table or pay school fees; if not, whether she will investigate the practice;</w:t>
      </w:r>
    </w:p>
    <w:p w:rsidR="00D64506" w:rsidRPr="00CA72A3" w:rsidRDefault="00D64506" w:rsidP="004867D3">
      <w:pPr>
        <w:spacing w:before="100" w:beforeAutospacing="1" w:after="100" w:afterAutospacing="1" w:line="336" w:lineRule="auto"/>
        <w:ind w:left="720" w:hanging="720"/>
        <w:jc w:val="both"/>
      </w:pPr>
      <w:r w:rsidRPr="00CA72A3">
        <w:rPr>
          <w:sz w:val="24"/>
          <w:szCs w:val="24"/>
        </w:rPr>
        <w:t>(3)</w:t>
      </w:r>
      <w:r w:rsidRPr="00CA72A3">
        <w:rPr>
          <w:sz w:val="24"/>
          <w:szCs w:val="24"/>
        </w:rPr>
        <w:tab/>
        <w:t>whether her department has put any mechanism in place to ensure that municipalities provide safe and decent living conditions to tenants through rental stock; if not, why not; if so, what are the relevant details?</w:t>
      </w:r>
      <w:r w:rsidRPr="00CA72A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A72A3">
        <w:t>NW1939E</w:t>
      </w:r>
    </w:p>
    <w:p w:rsidR="00E161DB" w:rsidRDefault="00E161DB" w:rsidP="00832AD2">
      <w:pPr>
        <w:spacing w:line="276" w:lineRule="auto"/>
        <w:ind w:left="720" w:hanging="720"/>
        <w:jc w:val="both"/>
        <w:rPr>
          <w:b/>
          <w:sz w:val="24"/>
          <w:szCs w:val="24"/>
        </w:rPr>
      </w:pPr>
    </w:p>
    <w:p w:rsidR="00B52604" w:rsidRDefault="00B52604"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08292F" w:rsidRPr="00247508" w:rsidRDefault="0008292F" w:rsidP="0008292F">
      <w:pPr>
        <w:pStyle w:val="BodyText"/>
        <w:spacing w:before="7"/>
        <w:jc w:val="both"/>
        <w:rPr>
          <w:b w:val="0"/>
          <w:szCs w:val="24"/>
        </w:rPr>
      </w:pPr>
    </w:p>
    <w:p w:rsidR="00C30686" w:rsidRPr="00247508" w:rsidRDefault="00C30686" w:rsidP="00C30686">
      <w:pPr>
        <w:pStyle w:val="ListParagraph"/>
        <w:widowControl w:val="0"/>
        <w:tabs>
          <w:tab w:val="left" w:pos="709"/>
        </w:tabs>
        <w:autoSpaceDE w:val="0"/>
        <w:autoSpaceDN w:val="0"/>
        <w:spacing w:line="357" w:lineRule="auto"/>
        <w:ind w:left="637" w:right="55" w:hanging="637"/>
        <w:contextualSpacing w:val="0"/>
        <w:jc w:val="both"/>
      </w:pPr>
      <w:r w:rsidRPr="00247508">
        <w:t>(1)</w:t>
      </w:r>
      <w:r w:rsidRPr="00247508">
        <w:tab/>
        <w:t>Yes, the National Department of Human Settlements (NDHS) has a Social Housing and Community Residential Units (CRU) Policy in place. The Social Housing Programme is implemented by the Social Housing Regulatory Authority (SHRA). The CRU programme is implemented by Provinces. Over and above, the NDHS provides grant</w:t>
      </w:r>
      <w:r w:rsidRPr="00247508">
        <w:rPr>
          <w:spacing w:val="-20"/>
        </w:rPr>
        <w:t xml:space="preserve"> </w:t>
      </w:r>
      <w:r w:rsidRPr="00247508">
        <w:t>funding to</w:t>
      </w:r>
      <w:r w:rsidRPr="00247508">
        <w:rPr>
          <w:spacing w:val="-20"/>
        </w:rPr>
        <w:t xml:space="preserve"> p</w:t>
      </w:r>
      <w:r w:rsidRPr="00247508">
        <w:t>rovinces</w:t>
      </w:r>
      <w:r w:rsidRPr="00247508">
        <w:rPr>
          <w:spacing w:val="-10"/>
        </w:rPr>
        <w:t xml:space="preserve"> </w:t>
      </w:r>
      <w:r w:rsidRPr="00247508">
        <w:t>for</w:t>
      </w:r>
      <w:r w:rsidRPr="00247508">
        <w:rPr>
          <w:spacing w:val="-24"/>
        </w:rPr>
        <w:t xml:space="preserve"> </w:t>
      </w:r>
      <w:r>
        <w:rPr>
          <w:spacing w:val="-24"/>
        </w:rPr>
        <w:t xml:space="preserve">the </w:t>
      </w:r>
      <w:r w:rsidRPr="00247508">
        <w:rPr>
          <w:spacing w:val="-10"/>
        </w:rPr>
        <w:t>r</w:t>
      </w:r>
      <w:r w:rsidRPr="00247508">
        <w:t>edevelopment</w:t>
      </w:r>
      <w:r w:rsidRPr="00247508">
        <w:rPr>
          <w:spacing w:val="2"/>
        </w:rPr>
        <w:t xml:space="preserve"> </w:t>
      </w:r>
      <w:r w:rsidRPr="00247508">
        <w:t>and</w:t>
      </w:r>
      <w:r w:rsidRPr="00247508">
        <w:rPr>
          <w:spacing w:val="-9"/>
        </w:rPr>
        <w:t xml:space="preserve"> </w:t>
      </w:r>
      <w:r w:rsidRPr="00247508">
        <w:t>renovations</w:t>
      </w:r>
      <w:r>
        <w:t xml:space="preserve"> of hostels</w:t>
      </w:r>
      <w:r w:rsidRPr="00247508">
        <w:t>.</w:t>
      </w:r>
    </w:p>
    <w:p w:rsidR="00C30686" w:rsidRPr="00247508" w:rsidRDefault="00C30686" w:rsidP="00C30686">
      <w:pPr>
        <w:pStyle w:val="ListParagraph"/>
        <w:widowControl w:val="0"/>
        <w:tabs>
          <w:tab w:val="left" w:pos="486"/>
        </w:tabs>
        <w:autoSpaceDE w:val="0"/>
        <w:autoSpaceDN w:val="0"/>
        <w:spacing w:line="357" w:lineRule="auto"/>
        <w:ind w:left="0" w:right="55"/>
        <w:contextualSpacing w:val="0"/>
        <w:jc w:val="both"/>
      </w:pPr>
    </w:p>
    <w:p w:rsidR="00C30686" w:rsidRPr="00247508" w:rsidRDefault="00C30686" w:rsidP="00C30686">
      <w:pPr>
        <w:pStyle w:val="ListParagraph"/>
        <w:widowControl w:val="0"/>
        <w:tabs>
          <w:tab w:val="left" w:pos="486"/>
        </w:tabs>
        <w:autoSpaceDE w:val="0"/>
        <w:autoSpaceDN w:val="0"/>
        <w:spacing w:line="357" w:lineRule="auto"/>
        <w:ind w:left="637" w:right="55" w:hanging="637"/>
        <w:contextualSpacing w:val="0"/>
        <w:jc w:val="both"/>
      </w:pPr>
      <w:r w:rsidRPr="00247508">
        <w:t xml:space="preserve">(2) </w:t>
      </w:r>
      <w:r w:rsidRPr="00247508">
        <w:tab/>
      </w:r>
      <w:r w:rsidRPr="00247508">
        <w:tab/>
        <w:t>The Ekurhuleni Housing Company is a Municipal Owned Entity mandated with the management of the rental stock/property on behalf of the City of Ekurhuleni. The Ekurhuleni Housing Company's rental stock is managed under the auspices of the Social Housing Act, specifically targeted at individuals and households who meet the Social Housing criteria. Prospective tenants are subjected to a rigorous application process to select the right qualifying</w:t>
      </w:r>
      <w:r w:rsidRPr="00247508">
        <w:rPr>
          <w:spacing w:val="-11"/>
        </w:rPr>
        <w:t xml:space="preserve"> </w:t>
      </w:r>
      <w:r w:rsidRPr="00247508">
        <w:t>beneficiaries</w:t>
      </w:r>
      <w:r w:rsidRPr="00247508">
        <w:rPr>
          <w:spacing w:val="1"/>
        </w:rPr>
        <w:t xml:space="preserve"> </w:t>
      </w:r>
      <w:r w:rsidRPr="00247508">
        <w:t>before</w:t>
      </w:r>
      <w:r w:rsidRPr="00247508">
        <w:rPr>
          <w:spacing w:val="-11"/>
        </w:rPr>
        <w:t xml:space="preserve"> </w:t>
      </w:r>
      <w:r w:rsidRPr="00247508">
        <w:t>approval</w:t>
      </w:r>
      <w:r w:rsidRPr="00247508">
        <w:rPr>
          <w:spacing w:val="-14"/>
        </w:rPr>
        <w:t xml:space="preserve"> </w:t>
      </w:r>
      <w:r w:rsidRPr="00247508">
        <w:t>of</w:t>
      </w:r>
      <w:r w:rsidRPr="00247508">
        <w:rPr>
          <w:spacing w:val="-15"/>
        </w:rPr>
        <w:t xml:space="preserve"> </w:t>
      </w:r>
      <w:r w:rsidRPr="00247508">
        <w:t>the</w:t>
      </w:r>
      <w:r w:rsidRPr="00247508">
        <w:rPr>
          <w:spacing w:val="-21"/>
        </w:rPr>
        <w:t xml:space="preserve"> </w:t>
      </w:r>
      <w:r w:rsidRPr="00247508">
        <w:t>application.</w:t>
      </w:r>
    </w:p>
    <w:p w:rsidR="00C30686" w:rsidRPr="00247508" w:rsidRDefault="00C30686" w:rsidP="00C30686">
      <w:pPr>
        <w:spacing w:line="357" w:lineRule="auto"/>
        <w:jc w:val="both"/>
        <w:rPr>
          <w:sz w:val="24"/>
          <w:szCs w:val="24"/>
        </w:rPr>
      </w:pPr>
    </w:p>
    <w:p w:rsidR="00C30686" w:rsidRDefault="00C30686" w:rsidP="00C30686">
      <w:pPr>
        <w:pStyle w:val="ListParagraph"/>
        <w:widowControl w:val="0"/>
        <w:tabs>
          <w:tab w:val="left" w:pos="444"/>
        </w:tabs>
        <w:autoSpaceDE w:val="0"/>
        <w:autoSpaceDN w:val="0"/>
        <w:spacing w:before="61" w:line="360" w:lineRule="auto"/>
        <w:ind w:left="440" w:right="101" w:hanging="440"/>
        <w:contextualSpacing w:val="0"/>
        <w:jc w:val="both"/>
      </w:pPr>
      <w:r w:rsidRPr="00247508">
        <w:t>(3)</w:t>
      </w:r>
      <w:r w:rsidRPr="00247508">
        <w:tab/>
        <w:t xml:space="preserve">The provision of security, cleaning and maintenance services fall within the mandate of the </w:t>
      </w:r>
      <w:r>
        <w:t>m</w:t>
      </w:r>
      <w:r w:rsidRPr="00247508">
        <w:t>unicipalities that own the rental properties. Where a Municipality has appointed an agent to manage the rental property on its behalf, the agent will take responsibility for the provision</w:t>
      </w:r>
      <w:r w:rsidRPr="00247508">
        <w:rPr>
          <w:spacing w:val="-8"/>
        </w:rPr>
        <w:t xml:space="preserve"> </w:t>
      </w:r>
      <w:r w:rsidRPr="00247508">
        <w:t>of</w:t>
      </w:r>
      <w:r w:rsidRPr="00247508">
        <w:rPr>
          <w:spacing w:val="-15"/>
        </w:rPr>
        <w:t xml:space="preserve"> </w:t>
      </w:r>
      <w:r w:rsidRPr="00247508">
        <w:t>secured</w:t>
      </w:r>
      <w:r w:rsidRPr="00247508">
        <w:rPr>
          <w:spacing w:val="6"/>
        </w:rPr>
        <w:t xml:space="preserve"> </w:t>
      </w:r>
      <w:r w:rsidRPr="00247508">
        <w:t>and</w:t>
      </w:r>
      <w:r w:rsidRPr="00247508">
        <w:rPr>
          <w:spacing w:val="-5"/>
        </w:rPr>
        <w:t xml:space="preserve"> </w:t>
      </w:r>
      <w:r w:rsidRPr="00247508">
        <w:t>decent</w:t>
      </w:r>
      <w:r w:rsidRPr="00247508">
        <w:rPr>
          <w:spacing w:val="-9"/>
        </w:rPr>
        <w:t xml:space="preserve"> </w:t>
      </w:r>
      <w:r w:rsidRPr="00247508">
        <w:t>living</w:t>
      </w:r>
      <w:r w:rsidRPr="00247508">
        <w:rPr>
          <w:spacing w:val="-8"/>
        </w:rPr>
        <w:t xml:space="preserve"> </w:t>
      </w:r>
      <w:r w:rsidRPr="00247508">
        <w:t>conditions to</w:t>
      </w:r>
      <w:r w:rsidRPr="00247508">
        <w:rPr>
          <w:spacing w:val="-15"/>
        </w:rPr>
        <w:t xml:space="preserve"> </w:t>
      </w:r>
      <w:r w:rsidRPr="00247508">
        <w:t>tenants.</w:t>
      </w:r>
    </w:p>
    <w:p w:rsidR="00C30686" w:rsidRPr="00371AFD" w:rsidRDefault="00C30686" w:rsidP="00C30686">
      <w:pPr>
        <w:tabs>
          <w:tab w:val="left" w:pos="8640"/>
        </w:tabs>
        <w:rPr>
          <w:sz w:val="24"/>
          <w:szCs w:val="24"/>
        </w:rPr>
      </w:pPr>
      <w:r>
        <w:rPr>
          <w:sz w:val="24"/>
          <w:szCs w:val="24"/>
        </w:rPr>
        <w:tab/>
      </w:r>
    </w:p>
    <w:p w:rsidR="000F7154" w:rsidRPr="00371AFD" w:rsidRDefault="00371AFD" w:rsidP="00371AFD">
      <w:pPr>
        <w:tabs>
          <w:tab w:val="left" w:pos="8640"/>
        </w:tabs>
        <w:rPr>
          <w:sz w:val="24"/>
          <w:szCs w:val="24"/>
        </w:rPr>
      </w:pPr>
      <w:r>
        <w:rPr>
          <w:sz w:val="24"/>
          <w:szCs w:val="24"/>
        </w:rPr>
        <w:tab/>
      </w: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E5" w:rsidRDefault="00542CE5" w:rsidP="00054FEC">
      <w:r>
        <w:separator/>
      </w:r>
    </w:p>
  </w:endnote>
  <w:endnote w:type="continuationSeparator" w:id="0">
    <w:p w:rsidR="00542CE5" w:rsidRDefault="00542CE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E5" w:rsidRDefault="00542CE5" w:rsidP="00054FEC">
      <w:r>
        <w:separator/>
      </w:r>
    </w:p>
  </w:footnote>
  <w:footnote w:type="continuationSeparator" w:id="0">
    <w:p w:rsidR="00542CE5" w:rsidRDefault="00542CE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FC40D3">
      <w:t>8</w:t>
    </w:r>
    <w:r w:rsidR="003203A5">
      <w:t>22</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307CC"/>
    <w:multiLevelType w:val="hybridMultilevel"/>
    <w:tmpl w:val="A1C20186"/>
    <w:lvl w:ilvl="0" w:tplc="EE0AB94A">
      <w:start w:val="1"/>
      <w:numFmt w:val="decimal"/>
      <w:lvlText w:val="(%1)"/>
      <w:lvlJc w:val="left"/>
      <w:pPr>
        <w:ind w:left="637" w:hanging="406"/>
      </w:pPr>
      <w:rPr>
        <w:rFonts w:hint="default"/>
        <w:w w:val="98"/>
      </w:rPr>
    </w:lvl>
    <w:lvl w:ilvl="1" w:tplc="D2BADED0">
      <w:numFmt w:val="bullet"/>
      <w:lvlText w:val="•"/>
      <w:lvlJc w:val="left"/>
      <w:pPr>
        <w:ind w:left="1644" w:hanging="406"/>
      </w:pPr>
      <w:rPr>
        <w:rFonts w:hint="default"/>
      </w:rPr>
    </w:lvl>
    <w:lvl w:ilvl="2" w:tplc="81BA2418">
      <w:numFmt w:val="bullet"/>
      <w:lvlText w:val="•"/>
      <w:lvlJc w:val="left"/>
      <w:pPr>
        <w:ind w:left="2644" w:hanging="406"/>
      </w:pPr>
      <w:rPr>
        <w:rFonts w:hint="default"/>
      </w:rPr>
    </w:lvl>
    <w:lvl w:ilvl="3" w:tplc="F9DE7202">
      <w:numFmt w:val="bullet"/>
      <w:lvlText w:val="•"/>
      <w:lvlJc w:val="left"/>
      <w:pPr>
        <w:ind w:left="3644" w:hanging="406"/>
      </w:pPr>
      <w:rPr>
        <w:rFonts w:hint="default"/>
      </w:rPr>
    </w:lvl>
    <w:lvl w:ilvl="4" w:tplc="2FAE8986">
      <w:numFmt w:val="bullet"/>
      <w:lvlText w:val="•"/>
      <w:lvlJc w:val="left"/>
      <w:pPr>
        <w:ind w:left="4644" w:hanging="406"/>
      </w:pPr>
      <w:rPr>
        <w:rFonts w:hint="default"/>
      </w:rPr>
    </w:lvl>
    <w:lvl w:ilvl="5" w:tplc="499C7050">
      <w:numFmt w:val="bullet"/>
      <w:lvlText w:val="•"/>
      <w:lvlJc w:val="left"/>
      <w:pPr>
        <w:ind w:left="5644" w:hanging="406"/>
      </w:pPr>
      <w:rPr>
        <w:rFonts w:hint="default"/>
      </w:rPr>
    </w:lvl>
    <w:lvl w:ilvl="6" w:tplc="3AE8342C">
      <w:numFmt w:val="bullet"/>
      <w:lvlText w:val="•"/>
      <w:lvlJc w:val="left"/>
      <w:pPr>
        <w:ind w:left="6644" w:hanging="406"/>
      </w:pPr>
      <w:rPr>
        <w:rFonts w:hint="default"/>
      </w:rPr>
    </w:lvl>
    <w:lvl w:ilvl="7" w:tplc="03BCBEF8">
      <w:numFmt w:val="bullet"/>
      <w:lvlText w:val="•"/>
      <w:lvlJc w:val="left"/>
      <w:pPr>
        <w:ind w:left="7644" w:hanging="406"/>
      </w:pPr>
      <w:rPr>
        <w:rFonts w:hint="default"/>
      </w:rPr>
    </w:lvl>
    <w:lvl w:ilvl="8" w:tplc="D32E388E">
      <w:numFmt w:val="bullet"/>
      <w:lvlText w:val="•"/>
      <w:lvlJc w:val="left"/>
      <w:pPr>
        <w:ind w:left="8644" w:hanging="406"/>
      </w:pPr>
      <w:rPr>
        <w:rFont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63AF0AF5"/>
    <w:multiLevelType w:val="hybridMultilevel"/>
    <w:tmpl w:val="14B6E09E"/>
    <w:lvl w:ilvl="0" w:tplc="C4208D50">
      <w:start w:val="1"/>
      <w:numFmt w:val="decimal"/>
      <w:lvlText w:val="(%1)"/>
      <w:lvlJc w:val="left"/>
      <w:pPr>
        <w:ind w:left="113" w:hanging="406"/>
      </w:pPr>
      <w:rPr>
        <w:rFonts w:hint="default"/>
        <w:w w:val="98"/>
      </w:rPr>
    </w:lvl>
    <w:lvl w:ilvl="1" w:tplc="C100B86E">
      <w:numFmt w:val="bullet"/>
      <w:lvlText w:val="•"/>
      <w:lvlJc w:val="left"/>
      <w:pPr>
        <w:ind w:left="1120" w:hanging="406"/>
      </w:pPr>
      <w:rPr>
        <w:rFonts w:hint="default"/>
      </w:rPr>
    </w:lvl>
    <w:lvl w:ilvl="2" w:tplc="E0629350">
      <w:numFmt w:val="bullet"/>
      <w:lvlText w:val="•"/>
      <w:lvlJc w:val="left"/>
      <w:pPr>
        <w:ind w:left="2120" w:hanging="406"/>
      </w:pPr>
      <w:rPr>
        <w:rFonts w:hint="default"/>
      </w:rPr>
    </w:lvl>
    <w:lvl w:ilvl="3" w:tplc="0AEAFF4C">
      <w:numFmt w:val="bullet"/>
      <w:lvlText w:val="•"/>
      <w:lvlJc w:val="left"/>
      <w:pPr>
        <w:ind w:left="3120" w:hanging="406"/>
      </w:pPr>
      <w:rPr>
        <w:rFonts w:hint="default"/>
      </w:rPr>
    </w:lvl>
    <w:lvl w:ilvl="4" w:tplc="A0624C32">
      <w:numFmt w:val="bullet"/>
      <w:lvlText w:val="•"/>
      <w:lvlJc w:val="left"/>
      <w:pPr>
        <w:ind w:left="4120" w:hanging="406"/>
      </w:pPr>
      <w:rPr>
        <w:rFonts w:hint="default"/>
      </w:rPr>
    </w:lvl>
    <w:lvl w:ilvl="5" w:tplc="B26415F2">
      <w:numFmt w:val="bullet"/>
      <w:lvlText w:val="•"/>
      <w:lvlJc w:val="left"/>
      <w:pPr>
        <w:ind w:left="5120" w:hanging="406"/>
      </w:pPr>
      <w:rPr>
        <w:rFonts w:hint="default"/>
      </w:rPr>
    </w:lvl>
    <w:lvl w:ilvl="6" w:tplc="3CFC04A4">
      <w:numFmt w:val="bullet"/>
      <w:lvlText w:val="•"/>
      <w:lvlJc w:val="left"/>
      <w:pPr>
        <w:ind w:left="6120" w:hanging="406"/>
      </w:pPr>
      <w:rPr>
        <w:rFonts w:hint="default"/>
      </w:rPr>
    </w:lvl>
    <w:lvl w:ilvl="7" w:tplc="8608533A">
      <w:numFmt w:val="bullet"/>
      <w:lvlText w:val="•"/>
      <w:lvlJc w:val="left"/>
      <w:pPr>
        <w:ind w:left="7120" w:hanging="406"/>
      </w:pPr>
      <w:rPr>
        <w:rFonts w:hint="default"/>
      </w:rPr>
    </w:lvl>
    <w:lvl w:ilvl="8" w:tplc="5654260E">
      <w:numFmt w:val="bullet"/>
      <w:lvlText w:val="•"/>
      <w:lvlJc w:val="left"/>
      <w:pPr>
        <w:ind w:left="8120" w:hanging="406"/>
      </w:pPr>
      <w:rPr>
        <w:rFonts w:hint="default"/>
      </w:r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2F3E"/>
    <w:rsid w:val="0000347B"/>
    <w:rsid w:val="00013C46"/>
    <w:rsid w:val="000151AE"/>
    <w:rsid w:val="000163B0"/>
    <w:rsid w:val="00026A5F"/>
    <w:rsid w:val="0003130D"/>
    <w:rsid w:val="000321A6"/>
    <w:rsid w:val="00042C5B"/>
    <w:rsid w:val="00052ADA"/>
    <w:rsid w:val="000540D5"/>
    <w:rsid w:val="000542DB"/>
    <w:rsid w:val="00054FEC"/>
    <w:rsid w:val="0005651C"/>
    <w:rsid w:val="00060D86"/>
    <w:rsid w:val="00061B5C"/>
    <w:rsid w:val="00062096"/>
    <w:rsid w:val="00063A5F"/>
    <w:rsid w:val="0008292F"/>
    <w:rsid w:val="00084A46"/>
    <w:rsid w:val="00085A2A"/>
    <w:rsid w:val="000874C5"/>
    <w:rsid w:val="000968AC"/>
    <w:rsid w:val="000B2098"/>
    <w:rsid w:val="000B4AC5"/>
    <w:rsid w:val="000C37CD"/>
    <w:rsid w:val="000C7AFC"/>
    <w:rsid w:val="000D2B46"/>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466EC"/>
    <w:rsid w:val="00247508"/>
    <w:rsid w:val="002565C1"/>
    <w:rsid w:val="00257C83"/>
    <w:rsid w:val="002620BC"/>
    <w:rsid w:val="002714BA"/>
    <w:rsid w:val="0027155D"/>
    <w:rsid w:val="00273F15"/>
    <w:rsid w:val="002901FA"/>
    <w:rsid w:val="002922CE"/>
    <w:rsid w:val="002962EB"/>
    <w:rsid w:val="0029651C"/>
    <w:rsid w:val="00297F06"/>
    <w:rsid w:val="002A580A"/>
    <w:rsid w:val="002B7025"/>
    <w:rsid w:val="002B7A01"/>
    <w:rsid w:val="002D3BB8"/>
    <w:rsid w:val="002E39B0"/>
    <w:rsid w:val="002F729C"/>
    <w:rsid w:val="002F7976"/>
    <w:rsid w:val="003203A5"/>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C2271"/>
    <w:rsid w:val="003D1E57"/>
    <w:rsid w:val="003F3285"/>
    <w:rsid w:val="003F3D4B"/>
    <w:rsid w:val="003F40BD"/>
    <w:rsid w:val="003F41A5"/>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867D3"/>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CE5"/>
    <w:rsid w:val="00543861"/>
    <w:rsid w:val="005440D3"/>
    <w:rsid w:val="00545BA0"/>
    <w:rsid w:val="0055709D"/>
    <w:rsid w:val="00560363"/>
    <w:rsid w:val="00566589"/>
    <w:rsid w:val="00570338"/>
    <w:rsid w:val="005704CF"/>
    <w:rsid w:val="0057143F"/>
    <w:rsid w:val="0057161C"/>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38BB"/>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0955"/>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45741"/>
    <w:rsid w:val="00954574"/>
    <w:rsid w:val="009604A6"/>
    <w:rsid w:val="00967EE8"/>
    <w:rsid w:val="00972777"/>
    <w:rsid w:val="00974D24"/>
    <w:rsid w:val="00984A0C"/>
    <w:rsid w:val="00984BF1"/>
    <w:rsid w:val="00991B77"/>
    <w:rsid w:val="00991C6C"/>
    <w:rsid w:val="009924B5"/>
    <w:rsid w:val="009A5247"/>
    <w:rsid w:val="009B6B68"/>
    <w:rsid w:val="009C04C3"/>
    <w:rsid w:val="009C6091"/>
    <w:rsid w:val="009D5DC1"/>
    <w:rsid w:val="009E4722"/>
    <w:rsid w:val="009F104A"/>
    <w:rsid w:val="009F18D7"/>
    <w:rsid w:val="009F37D0"/>
    <w:rsid w:val="009F41D7"/>
    <w:rsid w:val="009F4836"/>
    <w:rsid w:val="009F5B5D"/>
    <w:rsid w:val="00A07114"/>
    <w:rsid w:val="00A10986"/>
    <w:rsid w:val="00A11359"/>
    <w:rsid w:val="00A36D94"/>
    <w:rsid w:val="00A40570"/>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47CEA"/>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686"/>
    <w:rsid w:val="00C307AC"/>
    <w:rsid w:val="00C339A4"/>
    <w:rsid w:val="00C34739"/>
    <w:rsid w:val="00C34FD1"/>
    <w:rsid w:val="00C373B4"/>
    <w:rsid w:val="00C42767"/>
    <w:rsid w:val="00C45207"/>
    <w:rsid w:val="00C527FC"/>
    <w:rsid w:val="00C52AA3"/>
    <w:rsid w:val="00C564A6"/>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3760F"/>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0607"/>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1"/>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2019-10-07T13:38:00Z</dcterms:created>
  <dcterms:modified xsi:type="dcterms:W3CDTF">2019-10-07T13:38:00Z</dcterms:modified>
</cp:coreProperties>
</file>