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8D" w:rsidRDefault="0041718E" w:rsidP="00C758F3">
      <w:pPr>
        <w:jc w:val="center"/>
        <w:rPr>
          <w:rFonts w:ascii="Arial" w:hAnsi="Arial" w:cs="Arial"/>
          <w:sz w:val="16"/>
          <w:szCs w:val="16"/>
        </w:rPr>
      </w:pPr>
      <w:r>
        <w:rPr>
          <w:noProof/>
          <w:lang w:val="en-ZA" w:eastAsia="en-ZA"/>
        </w:rPr>
        <w:t xml:space="preserve"> </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571C3F">
        <w:rPr>
          <w:rFonts w:ascii="Arial" w:hAnsi="Arial" w:cs="Arial"/>
          <w:b/>
          <w:bCs/>
        </w:rPr>
        <w:t>819</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571C3F">
        <w:rPr>
          <w:rFonts w:ascii="Arial" w:hAnsi="Arial" w:cs="Arial"/>
          <w:b/>
          <w:bCs/>
          <w:u w:val="single"/>
        </w:rPr>
        <w:t>31</w:t>
      </w:r>
      <w:r w:rsidR="00AF776A">
        <w:rPr>
          <w:rFonts w:ascii="Arial" w:hAnsi="Arial" w:cs="Arial"/>
          <w:b/>
          <w:bCs/>
          <w:u w:val="single"/>
        </w:rPr>
        <w:t>/03</w:t>
      </w:r>
      <w:r w:rsidR="001124D5">
        <w:rPr>
          <w:rFonts w:ascii="Arial" w:hAnsi="Arial" w:cs="Arial"/>
          <w:b/>
          <w:bCs/>
          <w:u w:val="single"/>
        </w:rPr>
        <w:t>/2017</w:t>
      </w:r>
    </w:p>
    <w:p w:rsidR="002476A9" w:rsidRPr="00417FD5" w:rsidRDefault="009B0E09" w:rsidP="00417FD5">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571C3F">
        <w:rPr>
          <w:rFonts w:ascii="Arial" w:hAnsi="Arial" w:cs="Arial"/>
          <w:b/>
          <w:bCs/>
          <w:u w:val="single"/>
        </w:rPr>
        <w:t>12</w:t>
      </w:r>
      <w:r w:rsidR="008A5D41">
        <w:rPr>
          <w:rFonts w:ascii="Arial" w:hAnsi="Arial" w:cs="Arial"/>
          <w:b/>
          <w:bCs/>
          <w:u w:val="single"/>
        </w:rPr>
        <w:t xml:space="preserve"> </w:t>
      </w:r>
      <w:r w:rsidR="001124D5">
        <w:rPr>
          <w:rFonts w:ascii="Arial" w:hAnsi="Arial" w:cs="Arial"/>
          <w:b/>
          <w:bCs/>
          <w:u w:val="single"/>
        </w:rPr>
        <w:t>OF 2017</w:t>
      </w:r>
      <w:r w:rsidR="00E02103" w:rsidRPr="003C5A76">
        <w:rPr>
          <w:rFonts w:ascii="Arial" w:hAnsi="Arial" w:cs="Arial"/>
          <w:b/>
          <w:bCs/>
          <w:u w:val="single"/>
        </w:rPr>
        <w:t>)</w:t>
      </w:r>
    </w:p>
    <w:p w:rsidR="00374E4A" w:rsidRPr="00374E4A" w:rsidRDefault="00374E4A" w:rsidP="00374E4A">
      <w:pPr>
        <w:spacing w:after="267" w:line="249" w:lineRule="auto"/>
        <w:ind w:left="818" w:hanging="720"/>
        <w:rPr>
          <w:rFonts w:ascii="Arial" w:hAnsi="Arial" w:cs="Arial"/>
          <w:lang w:val="en-ZA"/>
        </w:rPr>
      </w:pPr>
      <w:r w:rsidRPr="00374E4A">
        <w:rPr>
          <w:rFonts w:ascii="Arial" w:hAnsi="Arial" w:cs="Arial"/>
          <w:b/>
          <w:lang w:val="en-ZA"/>
        </w:rPr>
        <w:t xml:space="preserve">Mr A P van der </w:t>
      </w:r>
      <w:r w:rsidRPr="00374E4A">
        <w:rPr>
          <w:rFonts w:ascii="Arial" w:eastAsia="Times New Roman" w:hAnsi="Arial" w:cs="Arial"/>
          <w:b/>
          <w:color w:val="000000"/>
          <w:lang w:val="en-ZA" w:eastAsia="en-ZA"/>
        </w:rPr>
        <w:t>Westhuizen</w:t>
      </w:r>
      <w:r w:rsidRPr="00374E4A">
        <w:rPr>
          <w:rFonts w:ascii="Arial" w:hAnsi="Arial" w:cs="Arial"/>
          <w:b/>
          <w:lang w:val="en-ZA"/>
        </w:rPr>
        <w:t xml:space="preserve"> (DA) to ask the Minister of Higher Education and Training:</w:t>
      </w:r>
    </w:p>
    <w:p w:rsidR="00374E4A" w:rsidRPr="00374E4A" w:rsidRDefault="00374E4A" w:rsidP="00D66BE7">
      <w:pPr>
        <w:spacing w:after="120" w:line="360" w:lineRule="auto"/>
        <w:ind w:left="630" w:hanging="540"/>
        <w:jc w:val="both"/>
        <w:outlineLvl w:val="0"/>
        <w:rPr>
          <w:rFonts w:ascii="Arial" w:hAnsi="Arial" w:cs="Arial"/>
          <w:lang w:val="en-ZA"/>
        </w:rPr>
      </w:pPr>
      <w:r w:rsidRPr="00374E4A">
        <w:rPr>
          <w:rFonts w:ascii="Arial" w:hAnsi="Arial" w:cs="Arial"/>
          <w:lang w:val="en-ZA"/>
        </w:rPr>
        <w:t>(1)</w:t>
      </w:r>
      <w:r w:rsidRPr="00374E4A">
        <w:rPr>
          <w:rFonts w:ascii="Arial" w:hAnsi="Arial" w:cs="Arial"/>
          <w:lang w:val="en-ZA"/>
        </w:rPr>
        <w:tab/>
        <w:t>Whether his department has entered into performance agreements with principals of public technical and vocational education and training (TVET) colleges; if not, why not; if so, (a) how are the agreements linked to financial incentives for the principals, (b) are the agreements standardised, (c) to what extent are the agreements tailored to fit local challenges that need to be managed, (d) what are the critical performance indicators used in the agreements and (e) what is the weighting allocated to each of the indicators;</w:t>
      </w:r>
    </w:p>
    <w:p w:rsidR="00374E4A" w:rsidRPr="00374E4A" w:rsidRDefault="00374E4A" w:rsidP="00D66BE7">
      <w:pPr>
        <w:spacing w:after="120" w:line="360" w:lineRule="auto"/>
        <w:ind w:left="630" w:hanging="540"/>
        <w:jc w:val="both"/>
        <w:outlineLvl w:val="0"/>
        <w:rPr>
          <w:rFonts w:ascii="Arial" w:hAnsi="Arial" w:cs="Arial"/>
          <w:lang w:val="en-ZA"/>
        </w:rPr>
      </w:pPr>
      <w:r w:rsidRPr="00374E4A">
        <w:rPr>
          <w:rFonts w:ascii="Arial" w:hAnsi="Arial" w:cs="Arial"/>
          <w:lang w:val="en-ZA"/>
        </w:rPr>
        <w:t>(2)</w:t>
      </w:r>
      <w:r w:rsidRPr="00374E4A">
        <w:rPr>
          <w:rFonts w:ascii="Arial" w:hAnsi="Arial" w:cs="Arial"/>
          <w:lang w:val="en-ZA"/>
        </w:rPr>
        <w:tab/>
        <w:t xml:space="preserve">(a)(i) when and (ii) by whom were the principals last assessed and (b) what procedures have been put in place to ensure that </w:t>
      </w:r>
      <w:r w:rsidRPr="00374E4A">
        <w:rPr>
          <w:rFonts w:ascii="Arial" w:hAnsi="Arial" w:cs="Arial"/>
          <w:color w:val="000000"/>
          <w:lang w:val="en-ZA"/>
        </w:rPr>
        <w:t>the scores achieved during the assessments are moderated and of comparable standard across all public TVET colleges, given the vast differences in the challenges faced by the principals</w:t>
      </w:r>
      <w:r w:rsidRPr="00374E4A">
        <w:rPr>
          <w:rFonts w:ascii="Arial" w:hAnsi="Arial" w:cs="Arial"/>
          <w:lang w:val="en-ZA"/>
        </w:rPr>
        <w:t>?</w:t>
      </w:r>
      <w:r w:rsidRPr="00374E4A">
        <w:rPr>
          <w:rFonts w:ascii="Arial" w:hAnsi="Arial" w:cs="Arial"/>
          <w:lang w:val="en-ZA"/>
        </w:rPr>
        <w:tab/>
      </w:r>
      <w:r w:rsidRPr="00374E4A">
        <w:rPr>
          <w:rFonts w:ascii="Arial" w:hAnsi="Arial" w:cs="Arial"/>
          <w:lang w:val="en-ZA"/>
        </w:rPr>
        <w:tab/>
      </w:r>
      <w:r w:rsidRPr="00374E4A">
        <w:rPr>
          <w:rFonts w:ascii="Arial" w:hAnsi="Arial" w:cs="Arial"/>
          <w:lang w:val="en-ZA"/>
        </w:rPr>
        <w:tab/>
      </w:r>
      <w:r w:rsidRPr="00374E4A">
        <w:rPr>
          <w:rFonts w:ascii="Arial" w:hAnsi="Arial" w:cs="Arial"/>
          <w:lang w:val="en-ZA"/>
        </w:rPr>
        <w:tab/>
      </w:r>
      <w:r w:rsidRPr="00374E4A">
        <w:rPr>
          <w:rFonts w:ascii="Arial" w:hAnsi="Arial" w:cs="Arial"/>
          <w:lang w:val="en-ZA"/>
        </w:rPr>
        <w:tab/>
      </w:r>
      <w:r w:rsidRPr="00374E4A">
        <w:rPr>
          <w:rFonts w:ascii="Arial" w:hAnsi="Arial" w:cs="Arial"/>
          <w:lang w:val="en-ZA"/>
        </w:rPr>
        <w:tab/>
      </w:r>
      <w:r w:rsidRPr="00374E4A">
        <w:rPr>
          <w:rFonts w:ascii="Arial" w:hAnsi="Arial" w:cs="Arial"/>
          <w:lang w:val="en-ZA"/>
        </w:rPr>
        <w:tab/>
      </w:r>
      <w:r w:rsidRPr="00374E4A">
        <w:rPr>
          <w:rFonts w:ascii="Arial" w:hAnsi="Arial" w:cs="Arial"/>
          <w:lang w:val="en-ZA"/>
        </w:rPr>
        <w:tab/>
      </w:r>
      <w:r w:rsidRPr="00374E4A">
        <w:rPr>
          <w:rFonts w:ascii="Arial" w:hAnsi="Arial" w:cs="Arial"/>
          <w:lang w:val="en-ZA"/>
        </w:rPr>
        <w:tab/>
      </w:r>
    </w:p>
    <w:p w:rsidR="00374E4A" w:rsidRPr="00D66BE7" w:rsidRDefault="00374E4A" w:rsidP="00D66BE7">
      <w:pPr>
        <w:spacing w:after="120" w:line="360" w:lineRule="auto"/>
        <w:ind w:left="7200" w:firstLine="720"/>
        <w:jc w:val="both"/>
        <w:outlineLvl w:val="0"/>
        <w:rPr>
          <w:rFonts w:ascii="Arial" w:hAnsi="Arial" w:cs="Arial"/>
          <w:b/>
          <w:sz w:val="20"/>
          <w:lang w:val="en-ZA"/>
        </w:rPr>
      </w:pPr>
      <w:r w:rsidRPr="00D66BE7">
        <w:rPr>
          <w:rFonts w:ascii="Arial" w:hAnsi="Arial" w:cs="Arial"/>
          <w:b/>
          <w:sz w:val="20"/>
          <w:lang w:val="en-ZA"/>
        </w:rPr>
        <w:t>NW882E</w:t>
      </w:r>
    </w:p>
    <w:p w:rsidR="000C558D" w:rsidRPr="000C558D" w:rsidRDefault="000C558D" w:rsidP="00D66BE7">
      <w:pPr>
        <w:tabs>
          <w:tab w:val="left" w:pos="432"/>
          <w:tab w:val="left" w:pos="720"/>
        </w:tabs>
        <w:spacing w:after="120" w:line="360" w:lineRule="auto"/>
        <w:ind w:left="1440" w:hanging="720"/>
        <w:jc w:val="both"/>
        <w:rPr>
          <w:rFonts w:ascii="Arial" w:eastAsia="Times New Roman" w:hAnsi="Arial" w:cs="Arial"/>
          <w:b/>
        </w:rPr>
      </w:pPr>
    </w:p>
    <w:p w:rsidR="003332D3" w:rsidRPr="003332D3" w:rsidRDefault="003332D3" w:rsidP="00D66BE7">
      <w:pPr>
        <w:spacing w:after="120" w:line="360" w:lineRule="auto"/>
        <w:ind w:left="7200" w:firstLine="720"/>
        <w:jc w:val="both"/>
        <w:rPr>
          <w:rFonts w:ascii="Arial" w:hAnsi="Arial" w:cs="Arial"/>
          <w:b/>
          <w:lang w:val="en-ZA"/>
        </w:rPr>
      </w:pPr>
    </w:p>
    <w:p w:rsidR="00C758F3" w:rsidRDefault="00C758F3" w:rsidP="00D66BE7">
      <w:pPr>
        <w:spacing w:after="120" w:line="360" w:lineRule="auto"/>
        <w:jc w:val="both"/>
        <w:outlineLvl w:val="0"/>
        <w:rPr>
          <w:rFonts w:ascii="Arial" w:hAnsi="Arial" w:cs="Arial"/>
          <w:b/>
        </w:rPr>
      </w:pPr>
    </w:p>
    <w:p w:rsidR="00C758F3" w:rsidRDefault="00C758F3" w:rsidP="00D66BE7">
      <w:pPr>
        <w:spacing w:after="120" w:line="360" w:lineRule="auto"/>
        <w:jc w:val="both"/>
        <w:outlineLvl w:val="0"/>
        <w:rPr>
          <w:rFonts w:ascii="Arial" w:hAnsi="Arial" w:cs="Arial"/>
          <w:b/>
        </w:rPr>
      </w:pPr>
    </w:p>
    <w:p w:rsidR="00C758F3" w:rsidRDefault="00C758F3" w:rsidP="00D66BE7">
      <w:pPr>
        <w:spacing w:after="120" w:line="360" w:lineRule="auto"/>
        <w:jc w:val="both"/>
        <w:outlineLvl w:val="0"/>
        <w:rPr>
          <w:rFonts w:ascii="Arial" w:hAnsi="Arial" w:cs="Arial"/>
          <w:b/>
        </w:rPr>
      </w:pPr>
    </w:p>
    <w:p w:rsidR="00C758F3" w:rsidRDefault="00C758F3" w:rsidP="00D66BE7">
      <w:pPr>
        <w:spacing w:after="120" w:line="360" w:lineRule="auto"/>
        <w:jc w:val="both"/>
        <w:outlineLvl w:val="0"/>
        <w:rPr>
          <w:rFonts w:ascii="Arial" w:hAnsi="Arial" w:cs="Arial"/>
          <w:b/>
        </w:rPr>
      </w:pPr>
    </w:p>
    <w:p w:rsidR="00C758F3" w:rsidRDefault="00C758F3" w:rsidP="00D66BE7">
      <w:pPr>
        <w:spacing w:after="120" w:line="360" w:lineRule="auto"/>
        <w:jc w:val="both"/>
        <w:outlineLvl w:val="0"/>
        <w:rPr>
          <w:rFonts w:ascii="Arial" w:hAnsi="Arial" w:cs="Arial"/>
          <w:b/>
        </w:rPr>
      </w:pPr>
    </w:p>
    <w:p w:rsidR="00C758F3" w:rsidRDefault="00C758F3" w:rsidP="00D66BE7">
      <w:pPr>
        <w:spacing w:after="120" w:line="360" w:lineRule="auto"/>
        <w:jc w:val="both"/>
        <w:outlineLvl w:val="0"/>
        <w:rPr>
          <w:rFonts w:ascii="Arial" w:hAnsi="Arial" w:cs="Arial"/>
          <w:b/>
        </w:rPr>
      </w:pPr>
    </w:p>
    <w:p w:rsidR="00F64DD1" w:rsidRDefault="00B12389" w:rsidP="00D66BE7">
      <w:pPr>
        <w:spacing w:after="120" w:line="360" w:lineRule="auto"/>
        <w:jc w:val="both"/>
        <w:outlineLvl w:val="0"/>
        <w:rPr>
          <w:b/>
        </w:rPr>
      </w:pPr>
      <w:r w:rsidRPr="00F61F23">
        <w:rPr>
          <w:rFonts w:ascii="Arial" w:hAnsi="Arial" w:cs="Arial"/>
          <w:b/>
        </w:rPr>
        <w:lastRenderedPageBreak/>
        <w:t>R</w:t>
      </w:r>
      <w:r w:rsidR="00FC1A3C" w:rsidRPr="00F61F23">
        <w:rPr>
          <w:rFonts w:ascii="Arial" w:hAnsi="Arial" w:cs="Arial"/>
          <w:b/>
        </w:rPr>
        <w:t>EPLY:</w:t>
      </w:r>
    </w:p>
    <w:p w:rsidR="009E2046" w:rsidRDefault="006D2EB5" w:rsidP="00D66BE7">
      <w:pPr>
        <w:spacing w:after="120" w:line="360" w:lineRule="auto"/>
        <w:ind w:left="630" w:hanging="630"/>
        <w:jc w:val="both"/>
        <w:outlineLvl w:val="0"/>
        <w:rPr>
          <w:rFonts w:ascii="Arial" w:hAnsi="Arial" w:cs="Arial"/>
          <w:lang w:val="en-ZA"/>
        </w:rPr>
      </w:pPr>
      <w:r>
        <w:rPr>
          <w:rFonts w:ascii="Arial" w:hAnsi="Arial" w:cs="Arial"/>
          <w:lang w:val="en-ZA"/>
        </w:rPr>
        <w:t>(1)</w:t>
      </w:r>
      <w:r>
        <w:rPr>
          <w:rFonts w:ascii="Arial" w:hAnsi="Arial" w:cs="Arial"/>
          <w:lang w:val="en-ZA"/>
        </w:rPr>
        <w:tab/>
      </w:r>
      <w:r w:rsidR="00582B14">
        <w:rPr>
          <w:rFonts w:ascii="Arial" w:hAnsi="Arial" w:cs="Arial"/>
          <w:lang w:val="en-ZA"/>
        </w:rPr>
        <w:t>Yes, the D</w:t>
      </w:r>
      <w:r w:rsidR="00F64DD1">
        <w:rPr>
          <w:rFonts w:ascii="Arial" w:hAnsi="Arial" w:cs="Arial"/>
          <w:lang w:val="en-ZA"/>
        </w:rPr>
        <w:t>epartment has entered into performance agreements wi</w:t>
      </w:r>
      <w:r w:rsidR="00AE0F3E">
        <w:rPr>
          <w:rFonts w:ascii="Arial" w:hAnsi="Arial" w:cs="Arial"/>
          <w:lang w:val="en-ZA"/>
        </w:rPr>
        <w:t xml:space="preserve">th principals of </w:t>
      </w:r>
      <w:r w:rsidR="009E2046">
        <w:rPr>
          <w:rFonts w:ascii="Arial" w:hAnsi="Arial" w:cs="Arial"/>
          <w:lang w:val="en-ZA"/>
        </w:rPr>
        <w:t>Technical and Vocational Education and Training (</w:t>
      </w:r>
      <w:r w:rsidR="00AE0F3E">
        <w:rPr>
          <w:rFonts w:ascii="Arial" w:hAnsi="Arial" w:cs="Arial"/>
          <w:lang w:val="en-ZA"/>
        </w:rPr>
        <w:t>TVET</w:t>
      </w:r>
      <w:r w:rsidR="009E2046">
        <w:rPr>
          <w:rFonts w:ascii="Arial" w:hAnsi="Arial" w:cs="Arial"/>
          <w:lang w:val="en-ZA"/>
        </w:rPr>
        <w:t>)</w:t>
      </w:r>
      <w:r w:rsidR="004226BC">
        <w:rPr>
          <w:rFonts w:ascii="Arial" w:hAnsi="Arial" w:cs="Arial"/>
          <w:lang w:val="en-ZA"/>
        </w:rPr>
        <w:t xml:space="preserve"> c</w:t>
      </w:r>
      <w:r w:rsidR="00AE0F3E">
        <w:rPr>
          <w:rFonts w:ascii="Arial" w:hAnsi="Arial" w:cs="Arial"/>
          <w:lang w:val="en-ZA"/>
        </w:rPr>
        <w:t>olleges</w:t>
      </w:r>
      <w:r w:rsidR="00582B14">
        <w:rPr>
          <w:rFonts w:ascii="Arial" w:hAnsi="Arial" w:cs="Arial"/>
          <w:lang w:val="en-ZA"/>
        </w:rPr>
        <w:t xml:space="preserve">. </w:t>
      </w:r>
    </w:p>
    <w:p w:rsidR="009E2046" w:rsidRDefault="00582B14" w:rsidP="009E2046">
      <w:pPr>
        <w:spacing w:after="120" w:line="360" w:lineRule="auto"/>
        <w:ind w:left="990" w:hanging="360"/>
        <w:jc w:val="both"/>
        <w:outlineLvl w:val="0"/>
        <w:rPr>
          <w:rFonts w:ascii="Arial" w:hAnsi="Arial" w:cs="Arial"/>
          <w:lang w:val="en-ZA"/>
        </w:rPr>
      </w:pPr>
      <w:r>
        <w:rPr>
          <w:rFonts w:ascii="Arial" w:hAnsi="Arial" w:cs="Arial"/>
          <w:lang w:val="en-ZA"/>
        </w:rPr>
        <w:t>(</w:t>
      </w:r>
      <w:r w:rsidR="00AE0F3E">
        <w:rPr>
          <w:rFonts w:ascii="Arial" w:hAnsi="Arial" w:cs="Arial"/>
          <w:lang w:val="en-ZA"/>
        </w:rPr>
        <w:t>a)</w:t>
      </w:r>
      <w:r w:rsidR="009E2046">
        <w:rPr>
          <w:rFonts w:ascii="Arial" w:hAnsi="Arial" w:cs="Arial"/>
          <w:lang w:val="en-ZA"/>
        </w:rPr>
        <w:tab/>
      </w:r>
      <w:r w:rsidR="00F64DD1">
        <w:rPr>
          <w:rFonts w:ascii="Arial" w:hAnsi="Arial" w:cs="Arial"/>
          <w:lang w:val="en-ZA"/>
        </w:rPr>
        <w:t>Principals are members of the Senior Management Service (SMS)</w:t>
      </w:r>
      <w:r w:rsidR="00216A38">
        <w:rPr>
          <w:rFonts w:ascii="Arial" w:hAnsi="Arial" w:cs="Arial"/>
          <w:lang w:val="en-ZA"/>
        </w:rPr>
        <w:t xml:space="preserve"> and the SMS handbook links financial incentives to assessed performance.</w:t>
      </w:r>
      <w:r>
        <w:rPr>
          <w:rFonts w:ascii="Arial" w:hAnsi="Arial" w:cs="Arial"/>
          <w:lang w:val="en-ZA"/>
        </w:rPr>
        <w:t xml:space="preserve"> </w:t>
      </w:r>
    </w:p>
    <w:p w:rsidR="003D1880" w:rsidRPr="00B61B26" w:rsidRDefault="00582B14" w:rsidP="009E2046">
      <w:pPr>
        <w:spacing w:after="120" w:line="360" w:lineRule="auto"/>
        <w:ind w:left="990" w:hanging="360"/>
        <w:jc w:val="both"/>
        <w:outlineLvl w:val="0"/>
        <w:rPr>
          <w:rFonts w:ascii="Arial" w:hAnsi="Arial" w:cs="Arial"/>
          <w:lang w:val="en-ZA"/>
        </w:rPr>
      </w:pPr>
      <w:r w:rsidRPr="00B61B26">
        <w:rPr>
          <w:rFonts w:ascii="Arial" w:hAnsi="Arial" w:cs="Arial"/>
          <w:lang w:val="en-ZA"/>
        </w:rPr>
        <w:t>(</w:t>
      </w:r>
      <w:r w:rsidR="00AE0F3E" w:rsidRPr="00B61B26">
        <w:rPr>
          <w:rFonts w:ascii="Arial" w:hAnsi="Arial" w:cs="Arial"/>
          <w:lang w:val="en-ZA"/>
        </w:rPr>
        <w:t>b)</w:t>
      </w:r>
      <w:r w:rsidR="00DE5060" w:rsidRPr="00B61B26">
        <w:rPr>
          <w:rFonts w:ascii="Arial" w:hAnsi="Arial" w:cs="Arial"/>
          <w:lang w:val="en-ZA"/>
        </w:rPr>
        <w:tab/>
      </w:r>
      <w:r w:rsidR="00307E73">
        <w:rPr>
          <w:rFonts w:ascii="Arial" w:hAnsi="Arial" w:cs="Arial"/>
          <w:lang w:val="en-ZA"/>
        </w:rPr>
        <w:t xml:space="preserve">Performance </w:t>
      </w:r>
      <w:r w:rsidR="00307E73" w:rsidRPr="00307E73">
        <w:rPr>
          <w:rFonts w:ascii="Arial" w:hAnsi="Arial" w:cs="Arial"/>
          <w:lang w:val="en-ZA"/>
        </w:rPr>
        <w:t>agreements have b</w:t>
      </w:r>
      <w:r w:rsidR="004226BC">
        <w:rPr>
          <w:rFonts w:ascii="Arial" w:hAnsi="Arial" w:cs="Arial"/>
          <w:lang w:val="en-ZA"/>
        </w:rPr>
        <w:t>een standardised for the 2017/</w:t>
      </w:r>
      <w:r w:rsidR="00307E73" w:rsidRPr="00307E73">
        <w:rPr>
          <w:rFonts w:ascii="Arial" w:hAnsi="Arial" w:cs="Arial"/>
          <w:lang w:val="en-ZA"/>
        </w:rPr>
        <w:t>18 performance cycle.</w:t>
      </w:r>
    </w:p>
    <w:p w:rsidR="009E2046" w:rsidRDefault="00DE5060" w:rsidP="009E2046">
      <w:pPr>
        <w:spacing w:after="120" w:line="360" w:lineRule="auto"/>
        <w:ind w:left="990" w:hanging="360"/>
        <w:jc w:val="both"/>
        <w:outlineLvl w:val="0"/>
        <w:rPr>
          <w:rFonts w:ascii="Arial" w:hAnsi="Arial" w:cs="Arial"/>
          <w:lang w:val="en-ZA"/>
        </w:rPr>
      </w:pPr>
      <w:r>
        <w:rPr>
          <w:rFonts w:ascii="Arial" w:hAnsi="Arial" w:cs="Arial"/>
          <w:lang w:val="en-ZA"/>
        </w:rPr>
        <w:t>(c)</w:t>
      </w:r>
      <w:r>
        <w:rPr>
          <w:rFonts w:ascii="Arial" w:hAnsi="Arial" w:cs="Arial"/>
          <w:lang w:val="en-ZA"/>
        </w:rPr>
        <w:tab/>
      </w:r>
      <w:r w:rsidR="00582B14">
        <w:rPr>
          <w:rFonts w:ascii="Arial" w:hAnsi="Arial" w:cs="Arial"/>
          <w:lang w:val="en-ZA"/>
        </w:rPr>
        <w:t>Revised</w:t>
      </w:r>
      <w:r w:rsidR="00216A38">
        <w:rPr>
          <w:rFonts w:ascii="Arial" w:hAnsi="Arial" w:cs="Arial"/>
          <w:lang w:val="en-ZA"/>
        </w:rPr>
        <w:t xml:space="preserve"> Key Result A</w:t>
      </w:r>
      <w:r w:rsidR="00704F87">
        <w:rPr>
          <w:rFonts w:ascii="Arial" w:hAnsi="Arial" w:cs="Arial"/>
          <w:lang w:val="en-ZA"/>
        </w:rPr>
        <w:t xml:space="preserve">reas </w:t>
      </w:r>
      <w:r w:rsidR="00216A38">
        <w:rPr>
          <w:rFonts w:ascii="Arial" w:hAnsi="Arial" w:cs="Arial"/>
          <w:lang w:val="en-ZA"/>
        </w:rPr>
        <w:t xml:space="preserve">(KRAs) </w:t>
      </w:r>
      <w:r w:rsidR="00704F87">
        <w:rPr>
          <w:rFonts w:ascii="Arial" w:hAnsi="Arial" w:cs="Arial"/>
          <w:lang w:val="en-ZA"/>
        </w:rPr>
        <w:t>were consulted with Regional Manager</w:t>
      </w:r>
      <w:r w:rsidR="00AE0F3E">
        <w:rPr>
          <w:rFonts w:ascii="Arial" w:hAnsi="Arial" w:cs="Arial"/>
          <w:lang w:val="en-ZA"/>
        </w:rPr>
        <w:t>s</w:t>
      </w:r>
      <w:r w:rsidR="00582B14">
        <w:rPr>
          <w:rFonts w:ascii="Arial" w:hAnsi="Arial" w:cs="Arial"/>
          <w:lang w:val="en-ZA"/>
        </w:rPr>
        <w:t xml:space="preserve"> and </w:t>
      </w:r>
      <w:r w:rsidR="009E2046">
        <w:rPr>
          <w:rFonts w:ascii="Arial" w:hAnsi="Arial" w:cs="Arial"/>
          <w:lang w:val="en-ZA"/>
        </w:rPr>
        <w:t>p</w:t>
      </w:r>
      <w:r w:rsidR="00704F87">
        <w:rPr>
          <w:rFonts w:ascii="Arial" w:hAnsi="Arial" w:cs="Arial"/>
          <w:lang w:val="en-ZA"/>
        </w:rPr>
        <w:t xml:space="preserve">rincipals to ensure </w:t>
      </w:r>
      <w:r w:rsidR="00B32ECC">
        <w:rPr>
          <w:rFonts w:ascii="Arial" w:hAnsi="Arial" w:cs="Arial"/>
          <w:lang w:val="en-ZA"/>
        </w:rPr>
        <w:t xml:space="preserve">that they take into account </w:t>
      </w:r>
      <w:r w:rsidR="00704F87">
        <w:rPr>
          <w:rFonts w:ascii="Arial" w:hAnsi="Arial" w:cs="Arial"/>
          <w:lang w:val="en-ZA"/>
        </w:rPr>
        <w:t>local challe</w:t>
      </w:r>
      <w:r w:rsidR="00AE0F3E">
        <w:rPr>
          <w:rFonts w:ascii="Arial" w:hAnsi="Arial" w:cs="Arial"/>
          <w:lang w:val="en-ZA"/>
        </w:rPr>
        <w:t xml:space="preserve">nges that need to be managed. </w:t>
      </w:r>
    </w:p>
    <w:p w:rsidR="009E2046" w:rsidRDefault="00AE0F3E" w:rsidP="009E2046">
      <w:pPr>
        <w:spacing w:after="120" w:line="360" w:lineRule="auto"/>
        <w:ind w:left="990" w:hanging="360"/>
        <w:jc w:val="both"/>
        <w:outlineLvl w:val="0"/>
        <w:rPr>
          <w:rFonts w:ascii="Arial" w:hAnsi="Arial" w:cs="Arial"/>
          <w:lang w:val="en-ZA"/>
        </w:rPr>
      </w:pPr>
      <w:r>
        <w:rPr>
          <w:rFonts w:ascii="Arial" w:hAnsi="Arial" w:cs="Arial"/>
          <w:lang w:val="en-ZA"/>
        </w:rPr>
        <w:t>(d</w:t>
      </w:r>
      <w:r w:rsidR="00DE5060">
        <w:rPr>
          <w:rFonts w:ascii="Arial" w:hAnsi="Arial" w:cs="Arial"/>
          <w:lang w:val="en-ZA"/>
        </w:rPr>
        <w:t>)</w:t>
      </w:r>
      <w:r w:rsidR="00DE5060">
        <w:rPr>
          <w:rFonts w:ascii="Arial" w:hAnsi="Arial" w:cs="Arial"/>
          <w:lang w:val="en-ZA"/>
        </w:rPr>
        <w:tab/>
      </w:r>
      <w:r w:rsidR="00582B14">
        <w:rPr>
          <w:rFonts w:ascii="Arial" w:hAnsi="Arial" w:cs="Arial"/>
          <w:lang w:val="en-ZA"/>
        </w:rPr>
        <w:t>There</w:t>
      </w:r>
      <w:r w:rsidR="00B32ECC">
        <w:rPr>
          <w:rFonts w:ascii="Arial" w:hAnsi="Arial" w:cs="Arial"/>
          <w:lang w:val="en-ZA"/>
        </w:rPr>
        <w:t xml:space="preserve"> are several Key Performance Indicators (KPIs) linked to </w:t>
      </w:r>
      <w:r w:rsidR="00704F87">
        <w:rPr>
          <w:rFonts w:ascii="Arial" w:hAnsi="Arial" w:cs="Arial"/>
          <w:lang w:val="en-ZA"/>
        </w:rPr>
        <w:t xml:space="preserve">respective </w:t>
      </w:r>
      <w:r w:rsidR="009E2046">
        <w:rPr>
          <w:rFonts w:ascii="Arial" w:hAnsi="Arial" w:cs="Arial"/>
          <w:lang w:val="en-ZA"/>
        </w:rPr>
        <w:t>Key Result Areas (KRAs)</w:t>
      </w:r>
      <w:r w:rsidR="00704F87">
        <w:rPr>
          <w:rFonts w:ascii="Arial" w:hAnsi="Arial" w:cs="Arial"/>
          <w:lang w:val="en-ZA"/>
        </w:rPr>
        <w:t xml:space="preserve">. </w:t>
      </w:r>
      <w:r w:rsidR="00F64DD1">
        <w:rPr>
          <w:rFonts w:ascii="Arial" w:hAnsi="Arial" w:cs="Arial"/>
          <w:lang w:val="en-ZA"/>
        </w:rPr>
        <w:t xml:space="preserve"> </w:t>
      </w:r>
      <w:r w:rsidR="00704F87">
        <w:rPr>
          <w:rFonts w:ascii="Arial" w:hAnsi="Arial" w:cs="Arial"/>
          <w:lang w:val="en-ZA"/>
        </w:rPr>
        <w:t xml:space="preserve">The KRAs, activities and </w:t>
      </w:r>
      <w:r w:rsidR="00B32ECC">
        <w:rPr>
          <w:rFonts w:ascii="Arial" w:hAnsi="Arial" w:cs="Arial"/>
          <w:lang w:val="en-ZA"/>
        </w:rPr>
        <w:t xml:space="preserve">KPIs </w:t>
      </w:r>
      <w:r w:rsidR="00C923D8">
        <w:rPr>
          <w:rFonts w:ascii="Arial" w:hAnsi="Arial" w:cs="Arial"/>
          <w:lang w:val="en-ZA"/>
        </w:rPr>
        <w:t xml:space="preserve">are outlined in the </w:t>
      </w:r>
      <w:r w:rsidR="00B61B26">
        <w:rPr>
          <w:rFonts w:ascii="Arial" w:hAnsi="Arial" w:cs="Arial"/>
          <w:lang w:val="en-ZA"/>
        </w:rPr>
        <w:t xml:space="preserve">attached </w:t>
      </w:r>
      <w:r w:rsidR="00B32ECC">
        <w:rPr>
          <w:rFonts w:ascii="Arial" w:hAnsi="Arial" w:cs="Arial"/>
          <w:lang w:val="en-ZA"/>
        </w:rPr>
        <w:t xml:space="preserve">     </w:t>
      </w:r>
      <w:r w:rsidR="00B61B26">
        <w:rPr>
          <w:rFonts w:ascii="Arial" w:hAnsi="Arial" w:cs="Arial"/>
          <w:lang w:val="en-ZA"/>
        </w:rPr>
        <w:t>Annexure A</w:t>
      </w:r>
      <w:r w:rsidR="00C923D8">
        <w:rPr>
          <w:rFonts w:ascii="Arial" w:hAnsi="Arial" w:cs="Arial"/>
          <w:lang w:val="en-ZA"/>
        </w:rPr>
        <w:t xml:space="preserve">. </w:t>
      </w:r>
    </w:p>
    <w:p w:rsidR="00D35193" w:rsidRDefault="00DE5060" w:rsidP="00B32ECC">
      <w:pPr>
        <w:spacing w:after="120" w:line="360" w:lineRule="auto"/>
        <w:ind w:left="990" w:hanging="360"/>
        <w:jc w:val="both"/>
        <w:outlineLvl w:val="0"/>
        <w:rPr>
          <w:rFonts w:ascii="Arial" w:hAnsi="Arial" w:cs="Arial"/>
          <w:lang w:val="en-ZA"/>
        </w:rPr>
      </w:pPr>
      <w:r>
        <w:rPr>
          <w:rFonts w:ascii="Arial" w:hAnsi="Arial" w:cs="Arial"/>
          <w:lang w:val="en-ZA"/>
        </w:rPr>
        <w:t>(e)</w:t>
      </w:r>
      <w:r>
        <w:rPr>
          <w:rFonts w:ascii="Arial" w:hAnsi="Arial" w:cs="Arial"/>
          <w:lang w:val="en-ZA"/>
        </w:rPr>
        <w:tab/>
      </w:r>
      <w:r w:rsidR="00C923D8">
        <w:rPr>
          <w:rFonts w:ascii="Arial" w:hAnsi="Arial" w:cs="Arial"/>
          <w:lang w:val="en-ZA"/>
        </w:rPr>
        <w:t xml:space="preserve">The weighting is not </w:t>
      </w:r>
      <w:r w:rsidR="00B32ECC">
        <w:rPr>
          <w:rFonts w:ascii="Arial" w:hAnsi="Arial" w:cs="Arial"/>
          <w:lang w:val="en-ZA"/>
        </w:rPr>
        <w:t xml:space="preserve">linked to KPIs but rather to the KRAs. </w:t>
      </w:r>
      <w:r w:rsidR="00C923D8">
        <w:rPr>
          <w:rFonts w:ascii="Arial" w:hAnsi="Arial" w:cs="Arial"/>
          <w:lang w:val="en-ZA"/>
        </w:rPr>
        <w:t xml:space="preserve">There are three critical KRAs. The first KRA is that of </w:t>
      </w:r>
      <w:r w:rsidR="00F4578D">
        <w:rPr>
          <w:rFonts w:ascii="Arial" w:hAnsi="Arial" w:cs="Arial"/>
          <w:lang w:val="en-ZA"/>
        </w:rPr>
        <w:t xml:space="preserve">improving </w:t>
      </w:r>
      <w:r w:rsidR="00C923D8">
        <w:rPr>
          <w:rFonts w:ascii="Arial" w:hAnsi="Arial" w:cs="Arial"/>
          <w:lang w:val="en-ZA"/>
        </w:rPr>
        <w:t xml:space="preserve">student performance and </w:t>
      </w:r>
      <w:r w:rsidR="00F4578D">
        <w:rPr>
          <w:rFonts w:ascii="Arial" w:hAnsi="Arial" w:cs="Arial"/>
          <w:lang w:val="en-ZA"/>
        </w:rPr>
        <w:t>development</w:t>
      </w:r>
      <w:r w:rsidR="004226BC">
        <w:rPr>
          <w:rFonts w:ascii="Arial" w:hAnsi="Arial" w:cs="Arial"/>
          <w:lang w:val="en-ZA"/>
        </w:rPr>
        <w:t>,</w:t>
      </w:r>
      <w:r w:rsidR="00F4578D">
        <w:rPr>
          <w:rFonts w:ascii="Arial" w:hAnsi="Arial" w:cs="Arial"/>
          <w:lang w:val="en-ZA"/>
        </w:rPr>
        <w:t xml:space="preserve"> </w:t>
      </w:r>
      <w:r w:rsidR="006D2EB5">
        <w:rPr>
          <w:rFonts w:ascii="Arial" w:hAnsi="Arial" w:cs="Arial"/>
          <w:lang w:val="en-ZA"/>
        </w:rPr>
        <w:t xml:space="preserve">which </w:t>
      </w:r>
      <w:r w:rsidR="004226BC">
        <w:rPr>
          <w:rFonts w:ascii="Arial" w:hAnsi="Arial" w:cs="Arial"/>
          <w:lang w:val="en-ZA"/>
        </w:rPr>
        <w:t>is weighted at 50%. T</w:t>
      </w:r>
      <w:r w:rsidR="00C923D8">
        <w:rPr>
          <w:rFonts w:ascii="Arial" w:hAnsi="Arial" w:cs="Arial"/>
          <w:lang w:val="en-ZA"/>
        </w:rPr>
        <w:t xml:space="preserve">he second is on </w:t>
      </w:r>
      <w:r w:rsidR="009E2046">
        <w:rPr>
          <w:rFonts w:ascii="Arial" w:hAnsi="Arial" w:cs="Arial"/>
          <w:lang w:val="en-ZA"/>
        </w:rPr>
        <w:t xml:space="preserve">student registration and </w:t>
      </w:r>
      <w:r w:rsidR="00F4578D">
        <w:rPr>
          <w:rFonts w:ascii="Arial" w:hAnsi="Arial" w:cs="Arial"/>
          <w:lang w:val="en-ZA"/>
        </w:rPr>
        <w:t>enrolment planning</w:t>
      </w:r>
      <w:r w:rsidR="00B32ECC">
        <w:rPr>
          <w:rFonts w:ascii="Arial" w:hAnsi="Arial" w:cs="Arial"/>
          <w:lang w:val="en-ZA"/>
        </w:rPr>
        <w:t>,</w:t>
      </w:r>
      <w:r w:rsidR="00C923D8">
        <w:rPr>
          <w:rFonts w:ascii="Arial" w:hAnsi="Arial" w:cs="Arial"/>
          <w:lang w:val="en-ZA"/>
        </w:rPr>
        <w:t xml:space="preserve"> </w:t>
      </w:r>
      <w:r w:rsidR="00F4578D">
        <w:rPr>
          <w:rFonts w:ascii="Arial" w:hAnsi="Arial" w:cs="Arial"/>
          <w:lang w:val="en-ZA"/>
        </w:rPr>
        <w:t xml:space="preserve">weighted at 25% and the last </w:t>
      </w:r>
      <w:r w:rsidR="009E2046">
        <w:rPr>
          <w:rFonts w:ascii="Arial" w:hAnsi="Arial" w:cs="Arial"/>
          <w:lang w:val="en-ZA"/>
        </w:rPr>
        <w:t xml:space="preserve">KRA </w:t>
      </w:r>
      <w:r w:rsidR="00F4578D">
        <w:rPr>
          <w:rFonts w:ascii="Arial" w:hAnsi="Arial" w:cs="Arial"/>
          <w:lang w:val="en-ZA"/>
        </w:rPr>
        <w:t>is on</w:t>
      </w:r>
      <w:r w:rsidR="006D2EB5">
        <w:rPr>
          <w:rFonts w:ascii="Arial" w:hAnsi="Arial" w:cs="Arial"/>
          <w:lang w:val="en-ZA"/>
        </w:rPr>
        <w:t xml:space="preserve"> the</w:t>
      </w:r>
      <w:r w:rsidR="00F4578D">
        <w:rPr>
          <w:rFonts w:ascii="Arial" w:hAnsi="Arial" w:cs="Arial"/>
          <w:lang w:val="en-ZA"/>
        </w:rPr>
        <w:t xml:space="preserve"> </w:t>
      </w:r>
      <w:r w:rsidR="006D2EB5">
        <w:rPr>
          <w:rFonts w:ascii="Arial" w:hAnsi="Arial" w:cs="Arial"/>
          <w:lang w:val="en-ZA"/>
        </w:rPr>
        <w:t xml:space="preserve">management </w:t>
      </w:r>
      <w:r w:rsidR="009E2046">
        <w:rPr>
          <w:rFonts w:ascii="Arial" w:hAnsi="Arial" w:cs="Arial"/>
          <w:lang w:val="en-ZA"/>
        </w:rPr>
        <w:t xml:space="preserve">of </w:t>
      </w:r>
      <w:r w:rsidR="00C923D8">
        <w:rPr>
          <w:rFonts w:ascii="Arial" w:hAnsi="Arial" w:cs="Arial"/>
          <w:lang w:val="en-ZA"/>
        </w:rPr>
        <w:t>examinations and assessments</w:t>
      </w:r>
      <w:r w:rsidR="004226BC">
        <w:rPr>
          <w:rFonts w:ascii="Arial" w:hAnsi="Arial" w:cs="Arial"/>
          <w:lang w:val="en-ZA"/>
        </w:rPr>
        <w:t>,</w:t>
      </w:r>
      <w:r w:rsidR="00C923D8">
        <w:rPr>
          <w:rFonts w:ascii="Arial" w:hAnsi="Arial" w:cs="Arial"/>
          <w:lang w:val="en-ZA"/>
        </w:rPr>
        <w:t xml:space="preserve"> </w:t>
      </w:r>
      <w:r w:rsidR="00F4578D">
        <w:rPr>
          <w:rFonts w:ascii="Arial" w:hAnsi="Arial" w:cs="Arial"/>
          <w:lang w:val="en-ZA"/>
        </w:rPr>
        <w:t>which is also weighted at 25%.</w:t>
      </w:r>
    </w:p>
    <w:p w:rsidR="009E2046" w:rsidRDefault="004226BC" w:rsidP="004226BC">
      <w:pPr>
        <w:tabs>
          <w:tab w:val="left" w:pos="426"/>
          <w:tab w:val="left" w:pos="709"/>
        </w:tabs>
        <w:spacing w:after="120" w:line="360" w:lineRule="auto"/>
        <w:ind w:left="993" w:hanging="993"/>
        <w:jc w:val="both"/>
        <w:outlineLvl w:val="0"/>
        <w:rPr>
          <w:rFonts w:ascii="Arial" w:hAnsi="Arial" w:cs="Arial"/>
          <w:lang w:val="en-ZA"/>
        </w:rPr>
      </w:pPr>
      <w:r>
        <w:rPr>
          <w:rFonts w:ascii="Arial" w:hAnsi="Arial" w:cs="Arial"/>
          <w:lang w:val="en-ZA"/>
        </w:rPr>
        <w:t xml:space="preserve">(2) </w:t>
      </w:r>
      <w:r w:rsidR="006D2EB5" w:rsidRPr="00374E4A">
        <w:rPr>
          <w:rFonts w:ascii="Arial" w:hAnsi="Arial" w:cs="Arial"/>
          <w:lang w:val="en-ZA"/>
        </w:rPr>
        <w:t>(a)</w:t>
      </w:r>
      <w:r>
        <w:rPr>
          <w:rFonts w:ascii="Arial" w:hAnsi="Arial" w:cs="Arial"/>
          <w:lang w:val="en-ZA"/>
        </w:rPr>
        <w:tab/>
      </w:r>
      <w:r w:rsidR="006D2EB5" w:rsidRPr="00374E4A">
        <w:rPr>
          <w:rFonts w:ascii="Arial" w:hAnsi="Arial" w:cs="Arial"/>
          <w:lang w:val="en-ZA"/>
        </w:rPr>
        <w:t xml:space="preserve">(i) </w:t>
      </w:r>
      <w:r>
        <w:rPr>
          <w:rFonts w:ascii="Arial" w:hAnsi="Arial" w:cs="Arial"/>
          <w:lang w:val="en-ZA"/>
        </w:rPr>
        <w:tab/>
      </w:r>
      <w:r w:rsidR="006D2EB5">
        <w:rPr>
          <w:rFonts w:ascii="Arial" w:hAnsi="Arial" w:cs="Arial"/>
          <w:lang w:val="en-ZA"/>
        </w:rPr>
        <w:t>The principals were last assessed in the third quarter which ended in December 2016</w:t>
      </w:r>
      <w:r w:rsidR="00D35193">
        <w:rPr>
          <w:rFonts w:ascii="Arial" w:hAnsi="Arial" w:cs="Arial"/>
          <w:lang w:val="en-ZA"/>
        </w:rPr>
        <w:t>.</w:t>
      </w:r>
      <w:r w:rsidR="006D2EB5" w:rsidRPr="00374E4A">
        <w:rPr>
          <w:rFonts w:ascii="Arial" w:hAnsi="Arial" w:cs="Arial"/>
          <w:lang w:val="en-ZA"/>
        </w:rPr>
        <w:t xml:space="preserve"> </w:t>
      </w:r>
    </w:p>
    <w:p w:rsidR="009E2046" w:rsidRDefault="004226BC" w:rsidP="004226BC">
      <w:pPr>
        <w:tabs>
          <w:tab w:val="left" w:pos="426"/>
          <w:tab w:val="left" w:pos="851"/>
        </w:tabs>
        <w:spacing w:after="120" w:line="360" w:lineRule="auto"/>
        <w:ind w:left="993" w:hanging="709"/>
        <w:jc w:val="both"/>
        <w:outlineLvl w:val="0"/>
        <w:rPr>
          <w:rFonts w:ascii="Arial" w:hAnsi="Arial" w:cs="Arial"/>
          <w:lang w:val="en-ZA"/>
        </w:rPr>
      </w:pPr>
      <w:r>
        <w:rPr>
          <w:rFonts w:ascii="Arial" w:hAnsi="Arial" w:cs="Arial"/>
          <w:lang w:val="en-ZA"/>
        </w:rPr>
        <w:tab/>
        <w:t xml:space="preserve">    (ii)</w:t>
      </w:r>
      <w:r>
        <w:rPr>
          <w:rFonts w:ascii="Arial" w:hAnsi="Arial" w:cs="Arial"/>
          <w:lang w:val="en-ZA"/>
        </w:rPr>
        <w:tab/>
      </w:r>
      <w:r w:rsidR="00582B14">
        <w:rPr>
          <w:rFonts w:ascii="Arial" w:hAnsi="Arial" w:cs="Arial"/>
          <w:lang w:val="en-ZA"/>
        </w:rPr>
        <w:t>T</w:t>
      </w:r>
      <w:r w:rsidR="006D2EB5">
        <w:rPr>
          <w:rFonts w:ascii="Arial" w:hAnsi="Arial" w:cs="Arial"/>
          <w:lang w:val="en-ZA"/>
        </w:rPr>
        <w:t xml:space="preserve">hey were </w:t>
      </w:r>
      <w:r w:rsidR="006D2EB5" w:rsidRPr="00374E4A">
        <w:rPr>
          <w:rFonts w:ascii="Arial" w:hAnsi="Arial" w:cs="Arial"/>
          <w:lang w:val="en-ZA"/>
        </w:rPr>
        <w:t xml:space="preserve">assessed </w:t>
      </w:r>
      <w:r>
        <w:rPr>
          <w:rFonts w:ascii="Arial" w:hAnsi="Arial" w:cs="Arial"/>
          <w:lang w:val="en-ZA"/>
        </w:rPr>
        <w:t xml:space="preserve">by the </w:t>
      </w:r>
      <w:r w:rsidR="006D2EB5">
        <w:rPr>
          <w:rFonts w:ascii="Arial" w:hAnsi="Arial" w:cs="Arial"/>
          <w:lang w:val="en-ZA"/>
        </w:rPr>
        <w:t>Regional Managers, who are their immediate supervisors</w:t>
      </w:r>
      <w:r w:rsidR="000D33F6">
        <w:rPr>
          <w:rFonts w:ascii="Arial" w:hAnsi="Arial" w:cs="Arial"/>
          <w:lang w:val="en-ZA"/>
        </w:rPr>
        <w:t>.</w:t>
      </w:r>
    </w:p>
    <w:p w:rsidR="003C1AB1" w:rsidRPr="006D2EB5" w:rsidRDefault="00B32ECC" w:rsidP="004226BC">
      <w:pPr>
        <w:tabs>
          <w:tab w:val="left" w:pos="1134"/>
        </w:tabs>
        <w:spacing w:after="120" w:line="360" w:lineRule="auto"/>
        <w:ind w:left="709" w:hanging="709"/>
        <w:jc w:val="both"/>
        <w:outlineLvl w:val="0"/>
        <w:rPr>
          <w:rFonts w:ascii="Arial" w:hAnsi="Arial" w:cs="Arial"/>
          <w:lang w:val="en-ZA"/>
        </w:rPr>
      </w:pPr>
      <w:r>
        <w:rPr>
          <w:rFonts w:ascii="Arial" w:hAnsi="Arial" w:cs="Arial"/>
          <w:lang w:val="en-ZA"/>
        </w:rPr>
        <w:t xml:space="preserve">     </w:t>
      </w:r>
      <w:r w:rsidR="006D2EB5" w:rsidRPr="00374E4A">
        <w:rPr>
          <w:rFonts w:ascii="Arial" w:hAnsi="Arial" w:cs="Arial"/>
          <w:lang w:val="en-ZA"/>
        </w:rPr>
        <w:t xml:space="preserve">(b) </w:t>
      </w:r>
      <w:r w:rsidR="00D35193">
        <w:rPr>
          <w:rFonts w:ascii="Arial" w:hAnsi="Arial" w:cs="Arial"/>
          <w:lang w:val="en-ZA"/>
        </w:rPr>
        <w:tab/>
      </w:r>
      <w:r w:rsidR="00582B14">
        <w:rPr>
          <w:rFonts w:ascii="Arial" w:hAnsi="Arial" w:cs="Arial"/>
          <w:lang w:val="en-ZA"/>
        </w:rPr>
        <w:t>The D</w:t>
      </w:r>
      <w:r w:rsidR="003A1F1B">
        <w:rPr>
          <w:rFonts w:ascii="Arial" w:hAnsi="Arial" w:cs="Arial"/>
          <w:lang w:val="en-ZA"/>
        </w:rPr>
        <w:t>epartment has a moderation committee</w:t>
      </w:r>
      <w:r w:rsidR="004226BC">
        <w:rPr>
          <w:rFonts w:ascii="Arial" w:hAnsi="Arial" w:cs="Arial"/>
          <w:lang w:val="en-ZA"/>
        </w:rPr>
        <w:t>,</w:t>
      </w:r>
      <w:r w:rsidR="003A1F1B">
        <w:rPr>
          <w:rFonts w:ascii="Arial" w:hAnsi="Arial" w:cs="Arial"/>
          <w:lang w:val="en-ZA"/>
        </w:rPr>
        <w:t xml:space="preserve"> which moderates </w:t>
      </w:r>
      <w:r>
        <w:rPr>
          <w:rFonts w:ascii="Arial" w:hAnsi="Arial" w:cs="Arial"/>
          <w:lang w:val="en-ZA"/>
        </w:rPr>
        <w:t xml:space="preserve">and standardises </w:t>
      </w:r>
      <w:r w:rsidR="003A1F1B">
        <w:rPr>
          <w:rFonts w:ascii="Arial" w:hAnsi="Arial" w:cs="Arial"/>
          <w:lang w:val="en-ZA"/>
        </w:rPr>
        <w:t xml:space="preserve">the </w:t>
      </w:r>
      <w:r>
        <w:rPr>
          <w:rFonts w:ascii="Arial" w:hAnsi="Arial" w:cs="Arial"/>
          <w:lang w:val="en-ZA"/>
        </w:rPr>
        <w:t xml:space="preserve">assessed </w:t>
      </w:r>
      <w:r w:rsidR="003A1F1B">
        <w:rPr>
          <w:rFonts w:ascii="Arial" w:hAnsi="Arial" w:cs="Arial"/>
          <w:lang w:val="en-ZA"/>
        </w:rPr>
        <w:t xml:space="preserve">scores </w:t>
      </w:r>
      <w:r>
        <w:rPr>
          <w:rFonts w:ascii="Arial" w:hAnsi="Arial" w:cs="Arial"/>
          <w:lang w:val="en-ZA"/>
        </w:rPr>
        <w:t>across all public TVET colleges.</w:t>
      </w:r>
      <w:r w:rsidR="003A1F1B">
        <w:rPr>
          <w:rFonts w:ascii="Arial" w:hAnsi="Arial" w:cs="Arial"/>
          <w:lang w:val="en-ZA"/>
        </w:rPr>
        <w:t xml:space="preserve"> </w:t>
      </w:r>
    </w:p>
    <w:p w:rsidR="00337949" w:rsidRDefault="00337949" w:rsidP="00CD33FE">
      <w:pPr>
        <w:spacing w:line="360" w:lineRule="auto"/>
        <w:jc w:val="both"/>
      </w:pPr>
    </w:p>
    <w:p w:rsidR="00C654A2" w:rsidRPr="00582B14" w:rsidRDefault="009E2046" w:rsidP="00CD33FE">
      <w:pPr>
        <w:spacing w:line="360" w:lineRule="auto"/>
        <w:jc w:val="both"/>
        <w:rPr>
          <w:rFonts w:ascii="Arial" w:hAnsi="Arial" w:cs="Arial"/>
        </w:rPr>
      </w:pPr>
      <w:r>
        <w:rPr>
          <w:rFonts w:ascii="Arial" w:hAnsi="Arial" w:cs="Arial"/>
        </w:rPr>
        <w:br w:type="page"/>
      </w:r>
      <w:r w:rsidR="00CC27E4" w:rsidRPr="00582B14">
        <w:rPr>
          <w:rFonts w:ascii="Arial" w:hAnsi="Arial" w:cs="Arial"/>
        </w:rPr>
        <w:t>CONTACT PERSONS:</w:t>
      </w:r>
      <w:r w:rsidR="007A3DC9">
        <w:rPr>
          <w:rFonts w:ascii="Arial" w:hAnsi="Arial" w:cs="Arial"/>
        </w:rPr>
        <w:t xml:space="preserve"> </w:t>
      </w:r>
    </w:p>
    <w:p w:rsidR="00C3677B" w:rsidRPr="00582B14" w:rsidRDefault="00CC27E4" w:rsidP="00CD33FE">
      <w:pPr>
        <w:spacing w:line="360" w:lineRule="auto"/>
        <w:jc w:val="both"/>
        <w:rPr>
          <w:rFonts w:ascii="Arial" w:hAnsi="Arial" w:cs="Arial"/>
        </w:rPr>
      </w:pPr>
      <w:r w:rsidRPr="00582B14">
        <w:rPr>
          <w:rFonts w:ascii="Arial" w:hAnsi="Arial" w:cs="Arial"/>
        </w:rPr>
        <w:t>EXT:</w:t>
      </w:r>
      <w:r w:rsidR="004E616D" w:rsidRPr="00582B14">
        <w:rPr>
          <w:rFonts w:ascii="Arial" w:hAnsi="Arial" w:cs="Arial"/>
        </w:rPr>
        <w:t xml:space="preserve"> </w:t>
      </w:r>
    </w:p>
    <w:p w:rsidR="00C3677B" w:rsidRPr="00582B14" w:rsidRDefault="00C3677B" w:rsidP="00DC256F">
      <w:pPr>
        <w:spacing w:line="360" w:lineRule="auto"/>
        <w:jc w:val="both"/>
        <w:rPr>
          <w:rFonts w:ascii="Arial" w:hAnsi="Arial" w:cs="Arial"/>
        </w:rPr>
      </w:pPr>
    </w:p>
    <w:p w:rsidR="003E455E" w:rsidRPr="00582B14" w:rsidRDefault="003E455E" w:rsidP="00DC256F">
      <w:pPr>
        <w:spacing w:line="360" w:lineRule="auto"/>
        <w:jc w:val="both"/>
        <w:rPr>
          <w:rFonts w:ascii="Arial" w:hAnsi="Arial" w:cs="Arial"/>
        </w:rPr>
      </w:pPr>
    </w:p>
    <w:p w:rsidR="00A0228E" w:rsidRPr="00582B14" w:rsidRDefault="00A0228E" w:rsidP="00DC256F">
      <w:pPr>
        <w:spacing w:line="360" w:lineRule="auto"/>
        <w:jc w:val="both"/>
        <w:rPr>
          <w:rFonts w:ascii="Arial" w:hAnsi="Arial" w:cs="Arial"/>
        </w:rPr>
      </w:pPr>
    </w:p>
    <w:p w:rsidR="00C3677B" w:rsidRPr="00582B14" w:rsidRDefault="00C3677B" w:rsidP="00DC256F">
      <w:pPr>
        <w:spacing w:line="360" w:lineRule="auto"/>
        <w:jc w:val="both"/>
        <w:rPr>
          <w:rFonts w:ascii="Arial" w:hAnsi="Arial" w:cs="Arial"/>
        </w:rPr>
      </w:pPr>
      <w:r w:rsidRPr="00582B14">
        <w:rPr>
          <w:rFonts w:ascii="Arial" w:hAnsi="Arial" w:cs="Arial"/>
        </w:rPr>
        <w:t>DIRECTOR –</w:t>
      </w:r>
      <w:r w:rsidR="00DE6F6F" w:rsidRPr="00582B14">
        <w:rPr>
          <w:rFonts w:ascii="Arial" w:hAnsi="Arial" w:cs="Arial"/>
        </w:rPr>
        <w:t xml:space="preserve"> </w:t>
      </w:r>
      <w:r w:rsidRPr="00582B14">
        <w:rPr>
          <w:rFonts w:ascii="Arial" w:hAnsi="Arial" w:cs="Arial"/>
        </w:rPr>
        <w:t>GENERAL</w:t>
      </w:r>
    </w:p>
    <w:p w:rsidR="00C3677B" w:rsidRPr="00582B14" w:rsidRDefault="00C3677B" w:rsidP="00DC256F">
      <w:pPr>
        <w:spacing w:line="360" w:lineRule="auto"/>
        <w:jc w:val="both"/>
        <w:rPr>
          <w:rFonts w:ascii="Arial" w:hAnsi="Arial" w:cs="Arial"/>
        </w:rPr>
      </w:pPr>
      <w:r w:rsidRPr="00582B14">
        <w:rPr>
          <w:rFonts w:ascii="Arial" w:hAnsi="Arial" w:cs="Arial"/>
        </w:rPr>
        <w:t>STATUS:</w:t>
      </w:r>
    </w:p>
    <w:p w:rsidR="00C3677B" w:rsidRPr="00582B14" w:rsidRDefault="00C3677B" w:rsidP="00DC256F">
      <w:pPr>
        <w:spacing w:line="360" w:lineRule="auto"/>
        <w:jc w:val="both"/>
        <w:rPr>
          <w:rFonts w:ascii="Arial" w:hAnsi="Arial" w:cs="Arial"/>
        </w:rPr>
      </w:pPr>
      <w:r w:rsidRPr="00582B14">
        <w:rPr>
          <w:rFonts w:ascii="Arial" w:hAnsi="Arial" w:cs="Arial"/>
        </w:rPr>
        <w:t>DATE:</w:t>
      </w:r>
    </w:p>
    <w:p w:rsidR="00245A6B" w:rsidRPr="00582B14" w:rsidRDefault="00245A6B" w:rsidP="00DC256F">
      <w:pPr>
        <w:spacing w:line="360" w:lineRule="auto"/>
        <w:jc w:val="both"/>
        <w:rPr>
          <w:rFonts w:ascii="Arial" w:hAnsi="Arial" w:cs="Arial"/>
        </w:rPr>
      </w:pPr>
    </w:p>
    <w:p w:rsidR="00A0228E" w:rsidRPr="00582B14" w:rsidRDefault="00A0228E" w:rsidP="00DC256F">
      <w:pPr>
        <w:spacing w:line="360" w:lineRule="auto"/>
        <w:jc w:val="both"/>
        <w:rPr>
          <w:rFonts w:ascii="Arial" w:hAnsi="Arial" w:cs="Arial"/>
        </w:rPr>
      </w:pPr>
    </w:p>
    <w:p w:rsidR="003E455E" w:rsidRPr="00CC27E4" w:rsidRDefault="003E455E" w:rsidP="00DC256F">
      <w:pPr>
        <w:spacing w:line="360" w:lineRule="auto"/>
        <w:jc w:val="both"/>
      </w:pPr>
    </w:p>
    <w:p w:rsidR="00C3677B" w:rsidRPr="00582B14" w:rsidRDefault="00C3677B" w:rsidP="00DC256F">
      <w:pPr>
        <w:spacing w:line="360" w:lineRule="auto"/>
        <w:jc w:val="both"/>
        <w:rPr>
          <w:rFonts w:ascii="Arial" w:hAnsi="Arial" w:cs="Arial"/>
        </w:rPr>
      </w:pPr>
      <w:r w:rsidRPr="00582B14">
        <w:rPr>
          <w:rFonts w:ascii="Arial" w:hAnsi="Arial" w:cs="Arial"/>
        </w:rPr>
        <w:t xml:space="preserve">QUESTION </w:t>
      </w:r>
      <w:r w:rsidR="00571C3F" w:rsidRPr="00582B14">
        <w:rPr>
          <w:rFonts w:ascii="Arial" w:hAnsi="Arial" w:cs="Arial"/>
        </w:rPr>
        <w:t>819</w:t>
      </w:r>
      <w:r w:rsidR="005C6ED1" w:rsidRPr="00582B14">
        <w:rPr>
          <w:rFonts w:ascii="Arial" w:hAnsi="Arial" w:cs="Arial"/>
        </w:rPr>
        <w:t xml:space="preserve"> </w:t>
      </w:r>
      <w:r w:rsidRPr="00582B14">
        <w:rPr>
          <w:rFonts w:ascii="Arial" w:hAnsi="Arial" w:cs="Arial"/>
        </w:rPr>
        <w:t xml:space="preserve">APPROVED/NOT APPROVED/AMENDED </w:t>
      </w:r>
    </w:p>
    <w:p w:rsidR="003E455E" w:rsidRPr="00582B14" w:rsidRDefault="003E455E" w:rsidP="00DC256F">
      <w:pPr>
        <w:spacing w:line="360" w:lineRule="auto"/>
        <w:jc w:val="both"/>
        <w:rPr>
          <w:rFonts w:ascii="Arial" w:hAnsi="Arial" w:cs="Arial"/>
        </w:rPr>
      </w:pPr>
    </w:p>
    <w:p w:rsidR="00C3677B" w:rsidRPr="00582B14" w:rsidRDefault="00C3677B" w:rsidP="00DC256F">
      <w:pPr>
        <w:spacing w:line="360" w:lineRule="auto"/>
        <w:jc w:val="both"/>
        <w:rPr>
          <w:rFonts w:ascii="Arial" w:hAnsi="Arial" w:cs="Arial"/>
        </w:rPr>
      </w:pPr>
    </w:p>
    <w:p w:rsidR="00C3677B" w:rsidRPr="00582B14" w:rsidRDefault="00C3677B" w:rsidP="00DC256F">
      <w:pPr>
        <w:spacing w:line="360" w:lineRule="auto"/>
        <w:jc w:val="both"/>
        <w:rPr>
          <w:rFonts w:ascii="Arial" w:hAnsi="Arial" w:cs="Arial"/>
        </w:rPr>
      </w:pPr>
      <w:r w:rsidRPr="00582B14">
        <w:rPr>
          <w:rFonts w:ascii="Arial" w:hAnsi="Arial" w:cs="Arial"/>
        </w:rPr>
        <w:t>Dr B</w:t>
      </w:r>
      <w:r w:rsidR="00582B14">
        <w:rPr>
          <w:rFonts w:ascii="Arial" w:hAnsi="Arial" w:cs="Arial"/>
        </w:rPr>
        <w:t>E</w:t>
      </w:r>
      <w:r w:rsidRPr="00582B14">
        <w:rPr>
          <w:rFonts w:ascii="Arial" w:hAnsi="Arial" w:cs="Arial"/>
        </w:rPr>
        <w:t xml:space="preserve"> NZIMANDE, MP</w:t>
      </w:r>
    </w:p>
    <w:p w:rsidR="00C3677B" w:rsidRPr="00582B14" w:rsidRDefault="00C3677B" w:rsidP="00DC256F">
      <w:pPr>
        <w:spacing w:line="360" w:lineRule="auto"/>
        <w:jc w:val="both"/>
        <w:rPr>
          <w:rFonts w:ascii="Arial" w:hAnsi="Arial" w:cs="Arial"/>
        </w:rPr>
      </w:pPr>
      <w:r w:rsidRPr="00582B14">
        <w:rPr>
          <w:rFonts w:ascii="Arial" w:hAnsi="Arial" w:cs="Arial"/>
        </w:rPr>
        <w:t>MINISTER OF HIGHER EDUCATION AND TRAINING</w:t>
      </w:r>
    </w:p>
    <w:p w:rsidR="00C3677B" w:rsidRPr="00582B14" w:rsidRDefault="00C3677B" w:rsidP="00DC256F">
      <w:pPr>
        <w:spacing w:line="360" w:lineRule="auto"/>
        <w:jc w:val="both"/>
        <w:rPr>
          <w:rFonts w:ascii="Arial" w:hAnsi="Arial" w:cs="Arial"/>
        </w:rPr>
      </w:pPr>
      <w:r w:rsidRPr="00582B14">
        <w:rPr>
          <w:rFonts w:ascii="Arial" w:hAnsi="Arial" w:cs="Arial"/>
        </w:rPr>
        <w:t>STATUS:</w:t>
      </w:r>
    </w:p>
    <w:p w:rsidR="00C3677B" w:rsidRPr="00582B14" w:rsidRDefault="00C3677B" w:rsidP="00DC256F">
      <w:pPr>
        <w:spacing w:line="360" w:lineRule="auto"/>
        <w:jc w:val="both"/>
        <w:rPr>
          <w:rFonts w:ascii="Arial" w:hAnsi="Arial" w:cs="Arial"/>
        </w:rPr>
      </w:pPr>
      <w:r w:rsidRPr="00582B14">
        <w:rPr>
          <w:rFonts w:ascii="Arial" w:hAnsi="Arial" w:cs="Arial"/>
        </w:rPr>
        <w:t>DATE:</w:t>
      </w:r>
    </w:p>
    <w:p w:rsidR="00582B14" w:rsidRDefault="00582B14">
      <w:pPr>
        <w:spacing w:line="360" w:lineRule="auto"/>
        <w:jc w:val="both"/>
        <w:rPr>
          <w:rFonts w:ascii="Arial" w:hAnsi="Arial" w:cs="Arial"/>
        </w:rPr>
      </w:pPr>
    </w:p>
    <w:p w:rsidR="00753F17" w:rsidRDefault="00753F17">
      <w:pPr>
        <w:spacing w:line="360" w:lineRule="auto"/>
        <w:jc w:val="both"/>
        <w:rPr>
          <w:rFonts w:ascii="Arial" w:hAnsi="Arial" w:cs="Arial"/>
        </w:rPr>
      </w:pPr>
    </w:p>
    <w:p w:rsidR="00753F17" w:rsidRDefault="00753F17">
      <w:pPr>
        <w:spacing w:line="360" w:lineRule="auto"/>
        <w:jc w:val="both"/>
        <w:rPr>
          <w:rFonts w:ascii="Arial" w:hAnsi="Arial" w:cs="Arial"/>
        </w:rPr>
      </w:pPr>
    </w:p>
    <w:p w:rsidR="00753F17" w:rsidRDefault="00753F17">
      <w:pPr>
        <w:spacing w:line="360" w:lineRule="auto"/>
        <w:jc w:val="both"/>
        <w:rPr>
          <w:rFonts w:ascii="Arial" w:hAnsi="Arial" w:cs="Arial"/>
        </w:rPr>
      </w:pPr>
    </w:p>
    <w:p w:rsidR="00753F17" w:rsidRPr="00753F17" w:rsidRDefault="00753F17" w:rsidP="00753F17">
      <w:pPr>
        <w:spacing w:line="360" w:lineRule="auto"/>
        <w:jc w:val="right"/>
        <w:rPr>
          <w:rFonts w:ascii="Arial" w:hAnsi="Arial" w:cs="Arial"/>
          <w:b/>
        </w:rPr>
      </w:pPr>
      <w:r w:rsidRPr="00753F17">
        <w:rPr>
          <w:rFonts w:ascii="Arial" w:hAnsi="Arial" w:cs="Arial"/>
          <w:b/>
        </w:rPr>
        <w:t>ANNEXURE A</w:t>
      </w:r>
    </w:p>
    <w:tbl>
      <w:tblPr>
        <w:tblpPr w:leftFromText="180" w:rightFromText="180" w:vertAnchor="text" w:tblpX="900" w:tblpY="1"/>
        <w:tblOverlap w:val="never"/>
        <w:tblW w:w="8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2207"/>
        <w:gridCol w:w="2790"/>
        <w:gridCol w:w="1433"/>
      </w:tblGrid>
      <w:tr w:rsidR="00753F17" w:rsidRPr="00D35193" w:rsidTr="003476CE">
        <w:trPr>
          <w:cantSplit/>
          <w:tblHeader/>
        </w:trPr>
        <w:tc>
          <w:tcPr>
            <w:tcW w:w="1951" w:type="dxa"/>
            <w:vMerge w:val="restart"/>
            <w:shd w:val="clear" w:color="auto" w:fill="FFFFFF"/>
            <w:vAlign w:val="center"/>
          </w:tcPr>
          <w:p w:rsidR="00753F17" w:rsidRPr="00D35193" w:rsidRDefault="00753F17" w:rsidP="00E339CA">
            <w:pPr>
              <w:spacing w:before="60" w:after="60" w:line="240" w:lineRule="auto"/>
              <w:jc w:val="center"/>
              <w:rPr>
                <w:rFonts w:ascii="Arial" w:hAnsi="Arial" w:cs="Arial"/>
                <w:b/>
                <w:sz w:val="20"/>
                <w:szCs w:val="20"/>
              </w:rPr>
            </w:pPr>
            <w:r w:rsidRPr="00D35193">
              <w:rPr>
                <w:rFonts w:ascii="Arial" w:hAnsi="Arial" w:cs="Arial"/>
                <w:b/>
                <w:sz w:val="20"/>
                <w:szCs w:val="20"/>
              </w:rPr>
              <w:t>KEY RESULT AREAS</w:t>
            </w:r>
          </w:p>
        </w:tc>
        <w:tc>
          <w:tcPr>
            <w:tcW w:w="2207" w:type="dxa"/>
            <w:vMerge w:val="restart"/>
            <w:shd w:val="clear" w:color="auto" w:fill="FFFFFF"/>
            <w:vAlign w:val="center"/>
          </w:tcPr>
          <w:p w:rsidR="00753F17" w:rsidRPr="00D35193" w:rsidRDefault="00753F17" w:rsidP="00E339CA">
            <w:pPr>
              <w:spacing w:before="60" w:after="60" w:line="240" w:lineRule="auto"/>
              <w:jc w:val="center"/>
              <w:rPr>
                <w:rFonts w:ascii="Arial" w:hAnsi="Arial" w:cs="Arial"/>
                <w:b/>
                <w:sz w:val="20"/>
                <w:szCs w:val="20"/>
              </w:rPr>
            </w:pPr>
            <w:r w:rsidRPr="00D35193">
              <w:rPr>
                <w:rFonts w:ascii="Arial" w:hAnsi="Arial" w:cs="Arial"/>
                <w:b/>
                <w:sz w:val="20"/>
                <w:szCs w:val="20"/>
              </w:rPr>
              <w:t>ACTIVITIES</w:t>
            </w:r>
            <w:r w:rsidR="00E339CA">
              <w:rPr>
                <w:rFonts w:ascii="Arial" w:hAnsi="Arial" w:cs="Arial"/>
                <w:b/>
                <w:sz w:val="20"/>
                <w:szCs w:val="20"/>
              </w:rPr>
              <w:t xml:space="preserve"> </w:t>
            </w:r>
            <w:r w:rsidRPr="00D35193">
              <w:rPr>
                <w:rFonts w:ascii="Arial" w:hAnsi="Arial" w:cs="Arial"/>
                <w:b/>
                <w:sz w:val="20"/>
                <w:szCs w:val="20"/>
              </w:rPr>
              <w:t>/</w:t>
            </w:r>
            <w:r w:rsidR="00E339CA">
              <w:rPr>
                <w:rFonts w:ascii="Arial" w:hAnsi="Arial" w:cs="Arial"/>
                <w:b/>
                <w:sz w:val="20"/>
                <w:szCs w:val="20"/>
              </w:rPr>
              <w:t xml:space="preserve"> </w:t>
            </w:r>
            <w:r w:rsidRPr="00D35193">
              <w:rPr>
                <w:rFonts w:ascii="Arial" w:hAnsi="Arial" w:cs="Arial"/>
                <w:b/>
                <w:sz w:val="20"/>
                <w:szCs w:val="20"/>
              </w:rPr>
              <w:t>OUTPUTS PER QUARTER</w:t>
            </w:r>
          </w:p>
        </w:tc>
        <w:tc>
          <w:tcPr>
            <w:tcW w:w="4223" w:type="dxa"/>
            <w:gridSpan w:val="2"/>
            <w:shd w:val="clear" w:color="auto" w:fill="FFFFFF"/>
            <w:vAlign w:val="center"/>
          </w:tcPr>
          <w:p w:rsidR="00753F17" w:rsidRPr="00D35193" w:rsidRDefault="00753F17" w:rsidP="00E339CA">
            <w:pPr>
              <w:spacing w:before="60" w:after="60" w:line="240" w:lineRule="auto"/>
              <w:jc w:val="center"/>
              <w:rPr>
                <w:rFonts w:ascii="Arial" w:hAnsi="Arial" w:cs="Arial"/>
                <w:b/>
                <w:sz w:val="20"/>
                <w:szCs w:val="20"/>
              </w:rPr>
            </w:pPr>
            <w:r w:rsidRPr="00D35193">
              <w:rPr>
                <w:rFonts w:ascii="Arial" w:hAnsi="Arial" w:cs="Arial"/>
                <w:b/>
                <w:sz w:val="20"/>
                <w:szCs w:val="20"/>
              </w:rPr>
              <w:t>PERFORMANCE MEASURES</w:t>
            </w:r>
          </w:p>
        </w:tc>
      </w:tr>
      <w:tr w:rsidR="00753F17" w:rsidRPr="00D35193" w:rsidTr="003476CE">
        <w:trPr>
          <w:cantSplit/>
          <w:tblHeader/>
        </w:trPr>
        <w:tc>
          <w:tcPr>
            <w:tcW w:w="1951" w:type="dxa"/>
            <w:vMerge/>
            <w:tcBorders>
              <w:bottom w:val="single" w:sz="4" w:space="0" w:color="auto"/>
            </w:tcBorders>
            <w:shd w:val="clear" w:color="auto" w:fill="FFFFFF"/>
            <w:vAlign w:val="center"/>
          </w:tcPr>
          <w:p w:rsidR="00753F17" w:rsidRPr="00D35193" w:rsidRDefault="00753F17" w:rsidP="00E339CA">
            <w:pPr>
              <w:spacing w:before="60" w:after="60" w:line="240" w:lineRule="auto"/>
              <w:jc w:val="center"/>
              <w:rPr>
                <w:rFonts w:ascii="Arial" w:hAnsi="Arial" w:cs="Arial"/>
                <w:b/>
                <w:sz w:val="20"/>
                <w:szCs w:val="20"/>
              </w:rPr>
            </w:pPr>
          </w:p>
        </w:tc>
        <w:tc>
          <w:tcPr>
            <w:tcW w:w="2207" w:type="dxa"/>
            <w:vMerge/>
            <w:tcBorders>
              <w:bottom w:val="single" w:sz="4" w:space="0" w:color="auto"/>
            </w:tcBorders>
            <w:shd w:val="clear" w:color="auto" w:fill="FFFFFF"/>
            <w:vAlign w:val="center"/>
          </w:tcPr>
          <w:p w:rsidR="00753F17" w:rsidRPr="00D35193" w:rsidRDefault="00753F17" w:rsidP="00E339CA">
            <w:pPr>
              <w:spacing w:before="60" w:after="60" w:line="240" w:lineRule="auto"/>
              <w:jc w:val="center"/>
              <w:rPr>
                <w:rFonts w:ascii="Arial" w:hAnsi="Arial" w:cs="Arial"/>
                <w:b/>
                <w:sz w:val="20"/>
                <w:szCs w:val="20"/>
              </w:rPr>
            </w:pPr>
          </w:p>
        </w:tc>
        <w:tc>
          <w:tcPr>
            <w:tcW w:w="2790" w:type="dxa"/>
            <w:tcBorders>
              <w:bottom w:val="single" w:sz="4" w:space="0" w:color="auto"/>
            </w:tcBorders>
            <w:shd w:val="clear" w:color="auto" w:fill="FFFFFF"/>
            <w:vAlign w:val="center"/>
          </w:tcPr>
          <w:p w:rsidR="00753F17" w:rsidRPr="00D35193" w:rsidRDefault="00753F17" w:rsidP="00E339CA">
            <w:pPr>
              <w:spacing w:before="60" w:after="60" w:line="240" w:lineRule="auto"/>
              <w:jc w:val="center"/>
              <w:rPr>
                <w:rFonts w:ascii="Arial" w:hAnsi="Arial" w:cs="Arial"/>
                <w:b/>
                <w:sz w:val="20"/>
                <w:szCs w:val="20"/>
              </w:rPr>
            </w:pPr>
            <w:r w:rsidRPr="00D35193">
              <w:rPr>
                <w:rFonts w:ascii="Arial" w:hAnsi="Arial" w:cs="Arial"/>
                <w:b/>
                <w:sz w:val="20"/>
                <w:szCs w:val="20"/>
              </w:rPr>
              <w:t>PERFORMANCE INDICATOR</w:t>
            </w:r>
          </w:p>
        </w:tc>
        <w:tc>
          <w:tcPr>
            <w:tcW w:w="1433" w:type="dxa"/>
            <w:tcBorders>
              <w:bottom w:val="single" w:sz="4" w:space="0" w:color="auto"/>
            </w:tcBorders>
            <w:shd w:val="clear" w:color="auto" w:fill="FFFFFF"/>
            <w:vAlign w:val="center"/>
          </w:tcPr>
          <w:p w:rsidR="00753F17" w:rsidRPr="00D35193" w:rsidRDefault="00753F17" w:rsidP="00E339CA">
            <w:pPr>
              <w:spacing w:before="60" w:after="60" w:line="240" w:lineRule="auto"/>
              <w:jc w:val="center"/>
              <w:rPr>
                <w:rFonts w:ascii="Arial" w:hAnsi="Arial" w:cs="Arial"/>
                <w:b/>
                <w:sz w:val="20"/>
                <w:szCs w:val="20"/>
              </w:rPr>
            </w:pPr>
            <w:r w:rsidRPr="00D35193">
              <w:rPr>
                <w:rFonts w:ascii="Arial" w:hAnsi="Arial" w:cs="Arial"/>
                <w:b/>
                <w:sz w:val="20"/>
                <w:szCs w:val="20"/>
              </w:rPr>
              <w:t>WEIGHT</w:t>
            </w:r>
          </w:p>
        </w:tc>
      </w:tr>
      <w:tr w:rsidR="00753F17" w:rsidRPr="00D35193" w:rsidTr="00D43814">
        <w:trPr>
          <w:cantSplit/>
          <w:trHeight w:val="460"/>
        </w:trPr>
        <w:tc>
          <w:tcPr>
            <w:tcW w:w="1951" w:type="dxa"/>
            <w:vMerge w:val="restart"/>
            <w:shd w:val="clear" w:color="auto" w:fill="auto"/>
          </w:tcPr>
          <w:p w:rsidR="00753F17" w:rsidRPr="00D35193" w:rsidRDefault="00753F17" w:rsidP="00E339CA">
            <w:pPr>
              <w:numPr>
                <w:ilvl w:val="0"/>
                <w:numId w:val="3"/>
              </w:numPr>
              <w:spacing w:before="60" w:after="60" w:line="240" w:lineRule="auto"/>
              <w:ind w:left="270" w:hanging="270"/>
              <w:rPr>
                <w:rFonts w:ascii="Arial" w:hAnsi="Arial" w:cs="Arial"/>
                <w:sz w:val="20"/>
                <w:szCs w:val="20"/>
              </w:rPr>
            </w:pPr>
            <w:r w:rsidRPr="00D35193">
              <w:rPr>
                <w:rFonts w:ascii="Arial" w:hAnsi="Arial" w:cs="Arial"/>
                <w:sz w:val="20"/>
                <w:szCs w:val="20"/>
              </w:rPr>
              <w:t>Improving stud</w:t>
            </w:r>
            <w:r w:rsidR="00E339CA">
              <w:rPr>
                <w:rFonts w:ascii="Arial" w:hAnsi="Arial" w:cs="Arial"/>
                <w:sz w:val="20"/>
                <w:szCs w:val="20"/>
              </w:rPr>
              <w:t>ent performance and development</w:t>
            </w:r>
          </w:p>
        </w:tc>
        <w:tc>
          <w:tcPr>
            <w:tcW w:w="2207" w:type="dxa"/>
            <w:shd w:val="clear" w:color="auto" w:fill="auto"/>
          </w:tcPr>
          <w:p w:rsidR="00753F17" w:rsidRPr="00D35193" w:rsidRDefault="00753F17" w:rsidP="00E339CA">
            <w:pPr>
              <w:spacing w:before="60" w:after="60" w:line="240" w:lineRule="auto"/>
              <w:rPr>
                <w:rFonts w:ascii="Arial" w:hAnsi="Arial" w:cs="Arial"/>
                <w:sz w:val="20"/>
                <w:szCs w:val="20"/>
              </w:rPr>
            </w:pPr>
            <w:r w:rsidRPr="00D35193">
              <w:rPr>
                <w:rFonts w:ascii="Arial" w:hAnsi="Arial" w:cs="Arial"/>
                <w:sz w:val="20"/>
                <w:szCs w:val="20"/>
              </w:rPr>
              <w:t>Monitor the implementation of student de</w:t>
            </w:r>
            <w:r w:rsidR="00E339CA">
              <w:rPr>
                <w:rFonts w:ascii="Arial" w:hAnsi="Arial" w:cs="Arial"/>
                <w:sz w:val="20"/>
                <w:szCs w:val="20"/>
              </w:rPr>
              <w:t>velopment and performance plans</w:t>
            </w:r>
            <w:r w:rsidRPr="00D35193">
              <w:rPr>
                <w:rFonts w:ascii="Arial" w:hAnsi="Arial" w:cs="Arial"/>
                <w:sz w:val="20"/>
                <w:szCs w:val="20"/>
              </w:rPr>
              <w:t xml:space="preserve"> </w:t>
            </w:r>
          </w:p>
        </w:tc>
        <w:tc>
          <w:tcPr>
            <w:tcW w:w="2790" w:type="dxa"/>
            <w:shd w:val="clear" w:color="auto" w:fill="auto"/>
          </w:tcPr>
          <w:p w:rsidR="00753F17" w:rsidRPr="00D35193" w:rsidRDefault="00753F17" w:rsidP="00E339CA">
            <w:pPr>
              <w:spacing w:before="60" w:after="60" w:line="240" w:lineRule="auto"/>
              <w:rPr>
                <w:rFonts w:ascii="Arial" w:hAnsi="Arial" w:cs="Arial"/>
                <w:sz w:val="20"/>
                <w:szCs w:val="20"/>
              </w:rPr>
            </w:pPr>
            <w:r w:rsidRPr="00D35193">
              <w:rPr>
                <w:rFonts w:ascii="Arial" w:hAnsi="Arial" w:cs="Arial"/>
                <w:sz w:val="20"/>
                <w:szCs w:val="20"/>
              </w:rPr>
              <w:t>Submission of student developmental plans to DHET</w:t>
            </w:r>
          </w:p>
        </w:tc>
        <w:tc>
          <w:tcPr>
            <w:tcW w:w="1433" w:type="dxa"/>
            <w:vMerge w:val="restart"/>
            <w:shd w:val="clear" w:color="auto" w:fill="auto"/>
          </w:tcPr>
          <w:p w:rsidR="00753F17" w:rsidRPr="00D35193" w:rsidRDefault="00753F17" w:rsidP="00E339CA">
            <w:pPr>
              <w:spacing w:before="60" w:after="60" w:line="240" w:lineRule="auto"/>
              <w:jc w:val="center"/>
              <w:rPr>
                <w:rFonts w:ascii="Arial" w:hAnsi="Arial" w:cs="Arial"/>
                <w:sz w:val="20"/>
                <w:szCs w:val="20"/>
              </w:rPr>
            </w:pPr>
            <w:r w:rsidRPr="00D35193">
              <w:rPr>
                <w:rFonts w:ascii="Arial" w:hAnsi="Arial" w:cs="Arial"/>
                <w:sz w:val="20"/>
                <w:szCs w:val="20"/>
              </w:rPr>
              <w:t>50%</w:t>
            </w:r>
          </w:p>
        </w:tc>
      </w:tr>
      <w:tr w:rsidR="00753F17" w:rsidRPr="00D35193" w:rsidTr="00D43814">
        <w:trPr>
          <w:cantSplit/>
          <w:trHeight w:val="460"/>
        </w:trPr>
        <w:tc>
          <w:tcPr>
            <w:tcW w:w="1951" w:type="dxa"/>
            <w:vMerge/>
            <w:shd w:val="clear" w:color="auto" w:fill="auto"/>
          </w:tcPr>
          <w:p w:rsidR="00753F17" w:rsidRPr="00D35193" w:rsidRDefault="00753F17" w:rsidP="00E339CA">
            <w:pPr>
              <w:spacing w:before="60" w:after="60" w:line="240" w:lineRule="auto"/>
              <w:rPr>
                <w:rFonts w:ascii="Arial" w:hAnsi="Arial" w:cs="Arial"/>
                <w:sz w:val="20"/>
                <w:szCs w:val="20"/>
              </w:rPr>
            </w:pPr>
          </w:p>
        </w:tc>
        <w:tc>
          <w:tcPr>
            <w:tcW w:w="2207" w:type="dxa"/>
            <w:shd w:val="clear" w:color="auto" w:fill="auto"/>
          </w:tcPr>
          <w:p w:rsidR="00753F17" w:rsidRPr="00D35193" w:rsidRDefault="00753F17" w:rsidP="00E339CA">
            <w:pPr>
              <w:spacing w:before="60" w:after="60" w:line="240" w:lineRule="auto"/>
              <w:rPr>
                <w:rFonts w:ascii="Arial" w:hAnsi="Arial" w:cs="Arial"/>
                <w:sz w:val="20"/>
                <w:szCs w:val="20"/>
              </w:rPr>
            </w:pPr>
            <w:r w:rsidRPr="00D35193">
              <w:rPr>
                <w:rFonts w:ascii="Arial" w:hAnsi="Arial" w:cs="Arial"/>
                <w:sz w:val="20"/>
                <w:szCs w:val="20"/>
              </w:rPr>
              <w:t xml:space="preserve">Coordinate data analysis of student </w:t>
            </w:r>
            <w:r w:rsidR="00E339CA">
              <w:rPr>
                <w:rFonts w:ascii="Arial" w:hAnsi="Arial" w:cs="Arial"/>
                <w:sz w:val="20"/>
                <w:szCs w:val="20"/>
              </w:rPr>
              <w:t>performance and submit to DHET</w:t>
            </w:r>
          </w:p>
        </w:tc>
        <w:tc>
          <w:tcPr>
            <w:tcW w:w="2790" w:type="dxa"/>
            <w:shd w:val="clear" w:color="auto" w:fill="auto"/>
          </w:tcPr>
          <w:p w:rsidR="00753F17" w:rsidRPr="00D35193" w:rsidRDefault="00753F17" w:rsidP="00E339CA">
            <w:pPr>
              <w:spacing w:before="60" w:after="60" w:line="240" w:lineRule="auto"/>
              <w:rPr>
                <w:rFonts w:ascii="Arial" w:hAnsi="Arial" w:cs="Arial"/>
                <w:sz w:val="20"/>
                <w:szCs w:val="20"/>
              </w:rPr>
            </w:pPr>
            <w:r w:rsidRPr="00D35193">
              <w:rPr>
                <w:rFonts w:ascii="Arial" w:hAnsi="Arial" w:cs="Arial"/>
                <w:sz w:val="20"/>
                <w:szCs w:val="20"/>
              </w:rPr>
              <w:t>Submission of s</w:t>
            </w:r>
            <w:r w:rsidR="00E339CA">
              <w:rPr>
                <w:rFonts w:ascii="Arial" w:hAnsi="Arial" w:cs="Arial"/>
                <w:sz w:val="20"/>
                <w:szCs w:val="20"/>
              </w:rPr>
              <w:t>tudent performance data to DHET</w:t>
            </w:r>
          </w:p>
        </w:tc>
        <w:tc>
          <w:tcPr>
            <w:tcW w:w="1433" w:type="dxa"/>
            <w:vMerge/>
            <w:shd w:val="clear" w:color="auto" w:fill="auto"/>
          </w:tcPr>
          <w:p w:rsidR="00753F17" w:rsidRPr="00D35193" w:rsidRDefault="00753F17" w:rsidP="00E339CA">
            <w:pPr>
              <w:spacing w:before="60" w:after="60" w:line="240" w:lineRule="auto"/>
              <w:rPr>
                <w:rFonts w:ascii="Arial" w:hAnsi="Arial" w:cs="Arial"/>
                <w:sz w:val="20"/>
                <w:szCs w:val="20"/>
              </w:rPr>
            </w:pPr>
          </w:p>
        </w:tc>
      </w:tr>
      <w:tr w:rsidR="00753F17" w:rsidRPr="00D35193" w:rsidTr="00D43814">
        <w:trPr>
          <w:cantSplit/>
          <w:trHeight w:val="233"/>
        </w:trPr>
        <w:tc>
          <w:tcPr>
            <w:tcW w:w="1951" w:type="dxa"/>
            <w:vMerge/>
            <w:shd w:val="clear" w:color="auto" w:fill="auto"/>
          </w:tcPr>
          <w:p w:rsidR="00753F17" w:rsidRPr="00D35193" w:rsidRDefault="00753F17" w:rsidP="00E339CA">
            <w:pPr>
              <w:spacing w:before="60" w:after="60" w:line="240" w:lineRule="auto"/>
              <w:rPr>
                <w:rFonts w:ascii="Arial" w:hAnsi="Arial" w:cs="Arial"/>
                <w:sz w:val="20"/>
                <w:szCs w:val="20"/>
              </w:rPr>
            </w:pPr>
          </w:p>
        </w:tc>
        <w:tc>
          <w:tcPr>
            <w:tcW w:w="2207" w:type="dxa"/>
            <w:shd w:val="clear" w:color="auto" w:fill="auto"/>
          </w:tcPr>
          <w:p w:rsidR="00753F17" w:rsidRPr="00D35193" w:rsidRDefault="00753F17" w:rsidP="00E339CA">
            <w:pPr>
              <w:spacing w:before="60" w:after="60" w:line="240" w:lineRule="auto"/>
              <w:rPr>
                <w:rFonts w:ascii="Arial" w:hAnsi="Arial" w:cs="Arial"/>
                <w:sz w:val="20"/>
                <w:szCs w:val="20"/>
              </w:rPr>
            </w:pPr>
            <w:r w:rsidRPr="00D35193">
              <w:rPr>
                <w:rFonts w:ascii="Arial" w:hAnsi="Arial" w:cs="Arial"/>
                <w:sz w:val="20"/>
                <w:szCs w:val="20"/>
              </w:rPr>
              <w:t>Engage with Student</w:t>
            </w:r>
            <w:r w:rsidR="00E339CA">
              <w:rPr>
                <w:rFonts w:ascii="Arial" w:hAnsi="Arial" w:cs="Arial"/>
                <w:sz w:val="20"/>
                <w:szCs w:val="20"/>
              </w:rPr>
              <w:t xml:space="preserve"> Representative Councils (SRCs)</w:t>
            </w:r>
            <w:r w:rsidRPr="00D35193">
              <w:rPr>
                <w:rFonts w:ascii="Arial" w:hAnsi="Arial" w:cs="Arial"/>
                <w:sz w:val="20"/>
                <w:szCs w:val="20"/>
              </w:rPr>
              <w:t xml:space="preserve"> </w:t>
            </w:r>
          </w:p>
        </w:tc>
        <w:tc>
          <w:tcPr>
            <w:tcW w:w="2790" w:type="dxa"/>
            <w:shd w:val="clear" w:color="auto" w:fill="auto"/>
          </w:tcPr>
          <w:p w:rsidR="00753F17" w:rsidRPr="00D35193" w:rsidRDefault="00753F17" w:rsidP="00E339CA">
            <w:pPr>
              <w:spacing w:before="60" w:after="60" w:line="240" w:lineRule="auto"/>
              <w:rPr>
                <w:rFonts w:ascii="Arial" w:hAnsi="Arial" w:cs="Arial"/>
                <w:sz w:val="20"/>
                <w:szCs w:val="20"/>
              </w:rPr>
            </w:pPr>
            <w:r w:rsidRPr="00D35193">
              <w:rPr>
                <w:rFonts w:ascii="Arial" w:hAnsi="Arial" w:cs="Arial"/>
                <w:sz w:val="20"/>
                <w:szCs w:val="20"/>
              </w:rPr>
              <w:t>Enhan</w:t>
            </w:r>
            <w:r w:rsidR="00E339CA">
              <w:rPr>
                <w:rFonts w:ascii="Arial" w:hAnsi="Arial" w:cs="Arial"/>
                <w:sz w:val="20"/>
                <w:szCs w:val="20"/>
              </w:rPr>
              <w:t>ced working relations with SRCs</w:t>
            </w:r>
          </w:p>
        </w:tc>
        <w:tc>
          <w:tcPr>
            <w:tcW w:w="1433" w:type="dxa"/>
            <w:vMerge/>
            <w:shd w:val="clear" w:color="auto" w:fill="auto"/>
          </w:tcPr>
          <w:p w:rsidR="00753F17" w:rsidRPr="00D35193" w:rsidRDefault="00753F17" w:rsidP="00E339CA">
            <w:pPr>
              <w:spacing w:before="60" w:after="60" w:line="240" w:lineRule="auto"/>
              <w:rPr>
                <w:rFonts w:ascii="Arial" w:hAnsi="Arial" w:cs="Arial"/>
                <w:sz w:val="20"/>
                <w:szCs w:val="20"/>
              </w:rPr>
            </w:pPr>
          </w:p>
        </w:tc>
      </w:tr>
      <w:tr w:rsidR="00753F17" w:rsidRPr="00D35193" w:rsidTr="00D43814">
        <w:trPr>
          <w:cantSplit/>
          <w:trHeight w:val="232"/>
        </w:trPr>
        <w:tc>
          <w:tcPr>
            <w:tcW w:w="1951" w:type="dxa"/>
            <w:vMerge/>
            <w:shd w:val="clear" w:color="auto" w:fill="auto"/>
          </w:tcPr>
          <w:p w:rsidR="00753F17" w:rsidRPr="00D35193" w:rsidRDefault="00753F17" w:rsidP="00E339CA">
            <w:pPr>
              <w:spacing w:before="60" w:after="60" w:line="240" w:lineRule="auto"/>
              <w:rPr>
                <w:rFonts w:ascii="Arial" w:hAnsi="Arial" w:cs="Arial"/>
                <w:sz w:val="20"/>
                <w:szCs w:val="20"/>
              </w:rPr>
            </w:pPr>
          </w:p>
        </w:tc>
        <w:tc>
          <w:tcPr>
            <w:tcW w:w="2207" w:type="dxa"/>
            <w:shd w:val="clear" w:color="auto" w:fill="auto"/>
          </w:tcPr>
          <w:p w:rsidR="00753F17" w:rsidRPr="00D35193" w:rsidRDefault="00E339CA" w:rsidP="00E339CA">
            <w:pPr>
              <w:spacing w:before="60" w:after="60" w:line="240" w:lineRule="auto"/>
              <w:rPr>
                <w:rFonts w:ascii="Arial" w:hAnsi="Arial" w:cs="Arial"/>
                <w:sz w:val="20"/>
                <w:szCs w:val="20"/>
              </w:rPr>
            </w:pPr>
            <w:r>
              <w:rPr>
                <w:rFonts w:ascii="Arial" w:hAnsi="Arial" w:cs="Arial"/>
                <w:sz w:val="20"/>
                <w:szCs w:val="20"/>
              </w:rPr>
              <w:t>Constitute Academic Boards</w:t>
            </w:r>
          </w:p>
        </w:tc>
        <w:tc>
          <w:tcPr>
            <w:tcW w:w="2790" w:type="dxa"/>
            <w:shd w:val="clear" w:color="auto" w:fill="auto"/>
          </w:tcPr>
          <w:p w:rsidR="00753F17" w:rsidRPr="00D35193" w:rsidRDefault="00753F17" w:rsidP="00E339CA">
            <w:pPr>
              <w:spacing w:before="60" w:after="60" w:line="240" w:lineRule="auto"/>
              <w:rPr>
                <w:rFonts w:ascii="Arial" w:hAnsi="Arial" w:cs="Arial"/>
                <w:sz w:val="20"/>
                <w:szCs w:val="20"/>
              </w:rPr>
            </w:pPr>
            <w:r w:rsidRPr="00D35193">
              <w:rPr>
                <w:rFonts w:ascii="Arial" w:hAnsi="Arial" w:cs="Arial"/>
                <w:sz w:val="20"/>
                <w:szCs w:val="20"/>
              </w:rPr>
              <w:t>Fully constituted a</w:t>
            </w:r>
            <w:r w:rsidR="00E339CA">
              <w:rPr>
                <w:rFonts w:ascii="Arial" w:hAnsi="Arial" w:cs="Arial"/>
                <w:sz w:val="20"/>
                <w:szCs w:val="20"/>
              </w:rPr>
              <w:t>nd functioning Academic Boards</w:t>
            </w:r>
          </w:p>
        </w:tc>
        <w:tc>
          <w:tcPr>
            <w:tcW w:w="1433" w:type="dxa"/>
            <w:vMerge/>
            <w:shd w:val="clear" w:color="auto" w:fill="auto"/>
          </w:tcPr>
          <w:p w:rsidR="00753F17" w:rsidRPr="00D35193" w:rsidRDefault="00753F17" w:rsidP="00E339CA">
            <w:pPr>
              <w:spacing w:before="60" w:after="60" w:line="240" w:lineRule="auto"/>
              <w:rPr>
                <w:rFonts w:ascii="Arial" w:hAnsi="Arial" w:cs="Arial"/>
                <w:sz w:val="20"/>
                <w:szCs w:val="20"/>
              </w:rPr>
            </w:pPr>
          </w:p>
        </w:tc>
      </w:tr>
      <w:tr w:rsidR="00753F17" w:rsidRPr="00D35193" w:rsidTr="00D43814">
        <w:trPr>
          <w:cantSplit/>
          <w:trHeight w:val="518"/>
        </w:trPr>
        <w:tc>
          <w:tcPr>
            <w:tcW w:w="1951" w:type="dxa"/>
            <w:vMerge/>
            <w:shd w:val="clear" w:color="auto" w:fill="auto"/>
          </w:tcPr>
          <w:p w:rsidR="00753F17" w:rsidRPr="00D35193" w:rsidRDefault="00753F17" w:rsidP="00E339CA">
            <w:pPr>
              <w:spacing w:before="60" w:after="60" w:line="240" w:lineRule="auto"/>
              <w:rPr>
                <w:rFonts w:ascii="Arial" w:hAnsi="Arial" w:cs="Arial"/>
                <w:sz w:val="20"/>
                <w:szCs w:val="20"/>
              </w:rPr>
            </w:pPr>
          </w:p>
        </w:tc>
        <w:tc>
          <w:tcPr>
            <w:tcW w:w="2207" w:type="dxa"/>
            <w:vMerge w:val="restart"/>
            <w:shd w:val="clear" w:color="auto" w:fill="auto"/>
          </w:tcPr>
          <w:p w:rsidR="00753F17" w:rsidRPr="00D35193" w:rsidRDefault="00753F17" w:rsidP="00E339CA">
            <w:pPr>
              <w:spacing w:before="60" w:after="60" w:line="240" w:lineRule="auto"/>
              <w:rPr>
                <w:rFonts w:ascii="Arial" w:hAnsi="Arial" w:cs="Arial"/>
                <w:sz w:val="20"/>
                <w:szCs w:val="20"/>
              </w:rPr>
            </w:pPr>
            <w:r w:rsidRPr="00D35193">
              <w:rPr>
                <w:rFonts w:ascii="Arial" w:hAnsi="Arial" w:cs="Arial"/>
                <w:sz w:val="20"/>
                <w:szCs w:val="20"/>
              </w:rPr>
              <w:t xml:space="preserve">Develop </w:t>
            </w:r>
            <w:r w:rsidR="00E339CA">
              <w:rPr>
                <w:rFonts w:ascii="Arial" w:hAnsi="Arial" w:cs="Arial"/>
                <w:sz w:val="20"/>
                <w:szCs w:val="20"/>
              </w:rPr>
              <w:t>lecturer development programmes</w:t>
            </w:r>
          </w:p>
        </w:tc>
        <w:tc>
          <w:tcPr>
            <w:tcW w:w="2790" w:type="dxa"/>
            <w:shd w:val="clear" w:color="auto" w:fill="auto"/>
          </w:tcPr>
          <w:p w:rsidR="00753F17" w:rsidRPr="00D35193" w:rsidRDefault="00753F17" w:rsidP="00E339CA">
            <w:pPr>
              <w:tabs>
                <w:tab w:val="num" w:pos="1080"/>
              </w:tabs>
              <w:spacing w:before="60" w:after="60" w:line="240" w:lineRule="auto"/>
              <w:rPr>
                <w:rFonts w:ascii="Arial" w:hAnsi="Arial" w:cs="Arial"/>
                <w:sz w:val="20"/>
                <w:szCs w:val="20"/>
              </w:rPr>
            </w:pPr>
            <w:r w:rsidRPr="00D35193">
              <w:rPr>
                <w:rFonts w:ascii="Arial" w:hAnsi="Arial" w:cs="Arial"/>
                <w:sz w:val="20"/>
                <w:szCs w:val="20"/>
              </w:rPr>
              <w:t xml:space="preserve">Lecturer development programmes implemented </w:t>
            </w:r>
          </w:p>
        </w:tc>
        <w:tc>
          <w:tcPr>
            <w:tcW w:w="1433" w:type="dxa"/>
            <w:vMerge/>
            <w:shd w:val="clear" w:color="auto" w:fill="auto"/>
          </w:tcPr>
          <w:p w:rsidR="00753F17" w:rsidRPr="00D35193" w:rsidRDefault="00753F17" w:rsidP="00E339CA">
            <w:pPr>
              <w:spacing w:before="60" w:after="60" w:line="240" w:lineRule="auto"/>
              <w:rPr>
                <w:rFonts w:ascii="Arial" w:hAnsi="Arial" w:cs="Arial"/>
                <w:sz w:val="20"/>
                <w:szCs w:val="20"/>
              </w:rPr>
            </w:pPr>
          </w:p>
        </w:tc>
      </w:tr>
      <w:tr w:rsidR="00753F17" w:rsidRPr="00D35193" w:rsidTr="00D43814">
        <w:trPr>
          <w:cantSplit/>
          <w:trHeight w:val="518"/>
        </w:trPr>
        <w:tc>
          <w:tcPr>
            <w:tcW w:w="1951" w:type="dxa"/>
            <w:vMerge/>
            <w:shd w:val="clear" w:color="auto" w:fill="auto"/>
          </w:tcPr>
          <w:p w:rsidR="00753F17" w:rsidRPr="00D35193" w:rsidRDefault="00753F17" w:rsidP="00E339CA">
            <w:pPr>
              <w:spacing w:before="60" w:after="60" w:line="240" w:lineRule="auto"/>
              <w:rPr>
                <w:rFonts w:ascii="Arial" w:hAnsi="Arial" w:cs="Arial"/>
                <w:sz w:val="20"/>
                <w:szCs w:val="20"/>
              </w:rPr>
            </w:pPr>
          </w:p>
        </w:tc>
        <w:tc>
          <w:tcPr>
            <w:tcW w:w="2207" w:type="dxa"/>
            <w:vMerge/>
            <w:shd w:val="clear" w:color="auto" w:fill="auto"/>
          </w:tcPr>
          <w:p w:rsidR="00753F17" w:rsidRPr="00D35193" w:rsidRDefault="00753F17" w:rsidP="00E339CA">
            <w:pPr>
              <w:spacing w:before="60" w:after="60" w:line="240" w:lineRule="auto"/>
              <w:rPr>
                <w:rFonts w:ascii="Arial" w:hAnsi="Arial" w:cs="Arial"/>
                <w:sz w:val="20"/>
                <w:szCs w:val="20"/>
              </w:rPr>
            </w:pPr>
          </w:p>
        </w:tc>
        <w:tc>
          <w:tcPr>
            <w:tcW w:w="2790" w:type="dxa"/>
            <w:shd w:val="clear" w:color="auto" w:fill="auto"/>
          </w:tcPr>
          <w:p w:rsidR="00753F17" w:rsidRPr="00D35193" w:rsidRDefault="00753F17" w:rsidP="00E339CA">
            <w:pPr>
              <w:tabs>
                <w:tab w:val="num" w:pos="1080"/>
              </w:tabs>
              <w:spacing w:before="60" w:after="60" w:line="240" w:lineRule="auto"/>
              <w:rPr>
                <w:rFonts w:ascii="Arial" w:hAnsi="Arial" w:cs="Arial"/>
                <w:sz w:val="20"/>
                <w:szCs w:val="20"/>
              </w:rPr>
            </w:pPr>
            <w:r w:rsidRPr="00D35193">
              <w:rPr>
                <w:rFonts w:ascii="Arial" w:hAnsi="Arial" w:cs="Arial"/>
                <w:sz w:val="20"/>
                <w:szCs w:val="20"/>
              </w:rPr>
              <w:t xml:space="preserve">Effectiveness of lecturer </w:t>
            </w:r>
            <w:r w:rsidR="00E339CA">
              <w:rPr>
                <w:rFonts w:ascii="Arial" w:hAnsi="Arial" w:cs="Arial"/>
                <w:sz w:val="20"/>
                <w:szCs w:val="20"/>
              </w:rPr>
              <w:t>development programmes assessed</w:t>
            </w:r>
          </w:p>
        </w:tc>
        <w:tc>
          <w:tcPr>
            <w:tcW w:w="1433" w:type="dxa"/>
            <w:vMerge/>
            <w:shd w:val="clear" w:color="auto" w:fill="auto"/>
          </w:tcPr>
          <w:p w:rsidR="00753F17" w:rsidRPr="00D35193" w:rsidRDefault="00753F17" w:rsidP="00E339CA">
            <w:pPr>
              <w:spacing w:before="60" w:after="60" w:line="240" w:lineRule="auto"/>
              <w:rPr>
                <w:rFonts w:ascii="Arial" w:hAnsi="Arial" w:cs="Arial"/>
                <w:sz w:val="20"/>
                <w:szCs w:val="20"/>
              </w:rPr>
            </w:pPr>
          </w:p>
        </w:tc>
      </w:tr>
      <w:tr w:rsidR="00753F17" w:rsidRPr="00D35193" w:rsidTr="00D43814">
        <w:trPr>
          <w:cantSplit/>
          <w:trHeight w:val="518"/>
        </w:trPr>
        <w:tc>
          <w:tcPr>
            <w:tcW w:w="1951" w:type="dxa"/>
            <w:vMerge/>
            <w:shd w:val="clear" w:color="auto" w:fill="auto"/>
          </w:tcPr>
          <w:p w:rsidR="00753F17" w:rsidRPr="00D35193" w:rsidRDefault="00753F17" w:rsidP="00E339CA">
            <w:pPr>
              <w:spacing w:before="60" w:after="60" w:line="240" w:lineRule="auto"/>
              <w:rPr>
                <w:rFonts w:ascii="Arial" w:hAnsi="Arial" w:cs="Arial"/>
                <w:sz w:val="20"/>
                <w:szCs w:val="20"/>
              </w:rPr>
            </w:pPr>
          </w:p>
        </w:tc>
        <w:tc>
          <w:tcPr>
            <w:tcW w:w="2207" w:type="dxa"/>
            <w:vMerge w:val="restart"/>
            <w:shd w:val="clear" w:color="auto" w:fill="auto"/>
          </w:tcPr>
          <w:p w:rsidR="00753F17" w:rsidRPr="00D35193" w:rsidRDefault="00753F17" w:rsidP="00E339CA">
            <w:pPr>
              <w:spacing w:before="60" w:after="60" w:line="240" w:lineRule="auto"/>
              <w:rPr>
                <w:rFonts w:ascii="Arial" w:hAnsi="Arial" w:cs="Arial"/>
                <w:sz w:val="20"/>
                <w:szCs w:val="20"/>
              </w:rPr>
            </w:pPr>
            <w:r w:rsidRPr="00D35193">
              <w:rPr>
                <w:rFonts w:ascii="Arial" w:hAnsi="Arial" w:cs="Arial"/>
                <w:sz w:val="20"/>
                <w:szCs w:val="20"/>
              </w:rPr>
              <w:t>Ensure that there is sufficient learning material and</w:t>
            </w:r>
            <w:r w:rsidR="00E339CA">
              <w:rPr>
                <w:rFonts w:ascii="Arial" w:hAnsi="Arial" w:cs="Arial"/>
                <w:sz w:val="20"/>
                <w:szCs w:val="20"/>
              </w:rPr>
              <w:t xml:space="preserve"> protective gear</w:t>
            </w:r>
          </w:p>
        </w:tc>
        <w:tc>
          <w:tcPr>
            <w:tcW w:w="2790" w:type="dxa"/>
            <w:shd w:val="clear" w:color="auto" w:fill="auto"/>
          </w:tcPr>
          <w:p w:rsidR="00753F17" w:rsidRPr="00D35193" w:rsidRDefault="00753F17" w:rsidP="00E339CA">
            <w:pPr>
              <w:tabs>
                <w:tab w:val="num" w:pos="1080"/>
              </w:tabs>
              <w:spacing w:before="60" w:after="60" w:line="240" w:lineRule="auto"/>
              <w:rPr>
                <w:rFonts w:ascii="Arial" w:hAnsi="Arial" w:cs="Arial"/>
                <w:sz w:val="20"/>
                <w:szCs w:val="20"/>
              </w:rPr>
            </w:pPr>
            <w:r w:rsidRPr="00D35193">
              <w:rPr>
                <w:rFonts w:ascii="Arial" w:hAnsi="Arial" w:cs="Arial"/>
                <w:sz w:val="20"/>
                <w:szCs w:val="20"/>
              </w:rPr>
              <w:t>Adequate and relevant learning material provided before co</w:t>
            </w:r>
            <w:r w:rsidR="00E339CA">
              <w:rPr>
                <w:rFonts w:ascii="Arial" w:hAnsi="Arial" w:cs="Arial"/>
                <w:sz w:val="20"/>
                <w:szCs w:val="20"/>
              </w:rPr>
              <w:t>mmencement of the academic year</w:t>
            </w:r>
          </w:p>
        </w:tc>
        <w:tc>
          <w:tcPr>
            <w:tcW w:w="1433" w:type="dxa"/>
            <w:vMerge/>
            <w:shd w:val="clear" w:color="auto" w:fill="auto"/>
          </w:tcPr>
          <w:p w:rsidR="00753F17" w:rsidRPr="00D35193" w:rsidRDefault="00753F17" w:rsidP="00E339CA">
            <w:pPr>
              <w:spacing w:before="60" w:after="60" w:line="240" w:lineRule="auto"/>
              <w:rPr>
                <w:rFonts w:ascii="Arial" w:hAnsi="Arial" w:cs="Arial"/>
                <w:sz w:val="20"/>
                <w:szCs w:val="20"/>
              </w:rPr>
            </w:pPr>
          </w:p>
        </w:tc>
      </w:tr>
      <w:tr w:rsidR="00753F17" w:rsidRPr="00D35193" w:rsidTr="00D43814">
        <w:trPr>
          <w:cantSplit/>
          <w:trHeight w:val="518"/>
        </w:trPr>
        <w:tc>
          <w:tcPr>
            <w:tcW w:w="1951" w:type="dxa"/>
            <w:vMerge/>
            <w:shd w:val="clear" w:color="auto" w:fill="auto"/>
          </w:tcPr>
          <w:p w:rsidR="00753F17" w:rsidRPr="00D35193" w:rsidRDefault="00753F17" w:rsidP="00E339CA">
            <w:pPr>
              <w:spacing w:before="60" w:after="60" w:line="240" w:lineRule="auto"/>
              <w:rPr>
                <w:rFonts w:ascii="Arial" w:hAnsi="Arial" w:cs="Arial"/>
                <w:sz w:val="20"/>
                <w:szCs w:val="20"/>
              </w:rPr>
            </w:pPr>
          </w:p>
        </w:tc>
        <w:tc>
          <w:tcPr>
            <w:tcW w:w="2207" w:type="dxa"/>
            <w:vMerge/>
            <w:shd w:val="clear" w:color="auto" w:fill="auto"/>
          </w:tcPr>
          <w:p w:rsidR="00753F17" w:rsidRPr="00D35193" w:rsidRDefault="00753F17" w:rsidP="00E339CA">
            <w:pPr>
              <w:spacing w:before="60" w:after="60" w:line="240" w:lineRule="auto"/>
              <w:rPr>
                <w:rFonts w:ascii="Arial" w:hAnsi="Arial" w:cs="Arial"/>
                <w:sz w:val="20"/>
                <w:szCs w:val="20"/>
              </w:rPr>
            </w:pPr>
          </w:p>
        </w:tc>
        <w:tc>
          <w:tcPr>
            <w:tcW w:w="2790" w:type="dxa"/>
            <w:shd w:val="clear" w:color="auto" w:fill="auto"/>
          </w:tcPr>
          <w:p w:rsidR="00753F17" w:rsidRPr="00D35193" w:rsidRDefault="00753F17" w:rsidP="00E339CA">
            <w:pPr>
              <w:tabs>
                <w:tab w:val="num" w:pos="1080"/>
              </w:tabs>
              <w:spacing w:before="60" w:after="60" w:line="240" w:lineRule="auto"/>
              <w:rPr>
                <w:rFonts w:ascii="Arial" w:hAnsi="Arial" w:cs="Arial"/>
                <w:sz w:val="20"/>
                <w:szCs w:val="20"/>
              </w:rPr>
            </w:pPr>
            <w:r w:rsidRPr="00D35193">
              <w:rPr>
                <w:rFonts w:ascii="Arial" w:hAnsi="Arial" w:cs="Arial"/>
                <w:sz w:val="20"/>
                <w:szCs w:val="20"/>
              </w:rPr>
              <w:t>Protective gear provided before co</w:t>
            </w:r>
            <w:r w:rsidR="00E339CA">
              <w:rPr>
                <w:rFonts w:ascii="Arial" w:hAnsi="Arial" w:cs="Arial"/>
                <w:sz w:val="20"/>
                <w:szCs w:val="20"/>
              </w:rPr>
              <w:t>mmencement of the academic year</w:t>
            </w:r>
          </w:p>
        </w:tc>
        <w:tc>
          <w:tcPr>
            <w:tcW w:w="1433" w:type="dxa"/>
            <w:vMerge/>
            <w:shd w:val="clear" w:color="auto" w:fill="auto"/>
          </w:tcPr>
          <w:p w:rsidR="00753F17" w:rsidRPr="00D35193" w:rsidRDefault="00753F17" w:rsidP="00E339CA">
            <w:pPr>
              <w:spacing w:before="60" w:after="60" w:line="240" w:lineRule="auto"/>
              <w:rPr>
                <w:rFonts w:ascii="Arial" w:hAnsi="Arial" w:cs="Arial"/>
                <w:sz w:val="20"/>
                <w:szCs w:val="20"/>
              </w:rPr>
            </w:pPr>
          </w:p>
        </w:tc>
      </w:tr>
      <w:tr w:rsidR="00753F17" w:rsidRPr="00D35193" w:rsidTr="00D43814">
        <w:trPr>
          <w:cantSplit/>
          <w:trHeight w:val="518"/>
        </w:trPr>
        <w:tc>
          <w:tcPr>
            <w:tcW w:w="1951" w:type="dxa"/>
            <w:vMerge/>
            <w:shd w:val="clear" w:color="auto" w:fill="auto"/>
          </w:tcPr>
          <w:p w:rsidR="00753F17" w:rsidRPr="00D35193" w:rsidRDefault="00753F17" w:rsidP="00E339CA">
            <w:pPr>
              <w:spacing w:before="60" w:after="60" w:line="240" w:lineRule="auto"/>
              <w:rPr>
                <w:rFonts w:ascii="Arial" w:hAnsi="Arial" w:cs="Arial"/>
                <w:sz w:val="20"/>
                <w:szCs w:val="20"/>
              </w:rPr>
            </w:pPr>
          </w:p>
        </w:tc>
        <w:tc>
          <w:tcPr>
            <w:tcW w:w="2207" w:type="dxa"/>
            <w:vMerge w:val="restart"/>
            <w:shd w:val="clear" w:color="auto" w:fill="auto"/>
          </w:tcPr>
          <w:p w:rsidR="00753F17" w:rsidRPr="00D35193" w:rsidRDefault="00753F17" w:rsidP="00E339CA">
            <w:pPr>
              <w:spacing w:before="60" w:after="60" w:line="240" w:lineRule="auto"/>
              <w:rPr>
                <w:rFonts w:ascii="Arial" w:hAnsi="Arial" w:cs="Arial"/>
                <w:sz w:val="20"/>
                <w:szCs w:val="20"/>
              </w:rPr>
            </w:pPr>
            <w:r w:rsidRPr="00D35193">
              <w:rPr>
                <w:rFonts w:ascii="Arial" w:hAnsi="Arial" w:cs="Arial"/>
                <w:sz w:val="20"/>
                <w:szCs w:val="20"/>
              </w:rPr>
              <w:t>Ensure efficient management and administration of the National Student Fi</w:t>
            </w:r>
            <w:r w:rsidR="00E339CA">
              <w:rPr>
                <w:rFonts w:ascii="Arial" w:hAnsi="Arial" w:cs="Arial"/>
                <w:sz w:val="20"/>
                <w:szCs w:val="20"/>
              </w:rPr>
              <w:t>nancial Aid Scheme</w:t>
            </w:r>
          </w:p>
        </w:tc>
        <w:tc>
          <w:tcPr>
            <w:tcW w:w="2790" w:type="dxa"/>
            <w:shd w:val="clear" w:color="auto" w:fill="auto"/>
          </w:tcPr>
          <w:p w:rsidR="00753F17" w:rsidRPr="00D35193" w:rsidRDefault="00753F17" w:rsidP="00E339CA">
            <w:pPr>
              <w:tabs>
                <w:tab w:val="num" w:pos="1080"/>
              </w:tabs>
              <w:spacing w:before="60" w:after="60" w:line="240" w:lineRule="auto"/>
              <w:rPr>
                <w:rFonts w:ascii="Arial" w:hAnsi="Arial" w:cs="Arial"/>
                <w:sz w:val="20"/>
                <w:szCs w:val="20"/>
              </w:rPr>
            </w:pPr>
            <w:r w:rsidRPr="00D35193">
              <w:rPr>
                <w:rFonts w:ascii="Arial" w:hAnsi="Arial" w:cs="Arial"/>
                <w:sz w:val="20"/>
                <w:szCs w:val="20"/>
              </w:rPr>
              <w:t>NSFAS administered in line with the po</w:t>
            </w:r>
            <w:r w:rsidR="00E339CA">
              <w:rPr>
                <w:rFonts w:ascii="Arial" w:hAnsi="Arial" w:cs="Arial"/>
                <w:sz w:val="20"/>
                <w:szCs w:val="20"/>
              </w:rPr>
              <w:t>licy and applicable guidelines</w:t>
            </w:r>
          </w:p>
        </w:tc>
        <w:tc>
          <w:tcPr>
            <w:tcW w:w="1433" w:type="dxa"/>
            <w:vMerge/>
            <w:shd w:val="clear" w:color="auto" w:fill="auto"/>
          </w:tcPr>
          <w:p w:rsidR="00753F17" w:rsidRPr="00D35193" w:rsidRDefault="00753F17" w:rsidP="00E339CA">
            <w:pPr>
              <w:spacing w:before="60" w:after="60" w:line="240" w:lineRule="auto"/>
              <w:rPr>
                <w:rFonts w:ascii="Arial" w:hAnsi="Arial" w:cs="Arial"/>
                <w:sz w:val="20"/>
                <w:szCs w:val="20"/>
              </w:rPr>
            </w:pPr>
          </w:p>
        </w:tc>
      </w:tr>
      <w:tr w:rsidR="00753F17" w:rsidRPr="00D35193" w:rsidTr="00D43814">
        <w:trPr>
          <w:cantSplit/>
          <w:trHeight w:val="518"/>
        </w:trPr>
        <w:tc>
          <w:tcPr>
            <w:tcW w:w="1951" w:type="dxa"/>
            <w:vMerge/>
            <w:shd w:val="clear" w:color="auto" w:fill="auto"/>
          </w:tcPr>
          <w:p w:rsidR="00753F17" w:rsidRPr="00D35193" w:rsidRDefault="00753F17" w:rsidP="00E339CA">
            <w:pPr>
              <w:spacing w:before="60" w:after="60" w:line="240" w:lineRule="auto"/>
              <w:rPr>
                <w:rFonts w:ascii="Arial" w:hAnsi="Arial" w:cs="Arial"/>
                <w:sz w:val="20"/>
                <w:szCs w:val="20"/>
              </w:rPr>
            </w:pPr>
          </w:p>
        </w:tc>
        <w:tc>
          <w:tcPr>
            <w:tcW w:w="2207" w:type="dxa"/>
            <w:vMerge/>
            <w:shd w:val="clear" w:color="auto" w:fill="auto"/>
          </w:tcPr>
          <w:p w:rsidR="00753F17" w:rsidRPr="00D35193" w:rsidRDefault="00753F17" w:rsidP="00E339CA">
            <w:pPr>
              <w:spacing w:before="60" w:after="60" w:line="240" w:lineRule="auto"/>
              <w:rPr>
                <w:rFonts w:ascii="Arial" w:hAnsi="Arial" w:cs="Arial"/>
                <w:sz w:val="20"/>
                <w:szCs w:val="20"/>
              </w:rPr>
            </w:pPr>
          </w:p>
        </w:tc>
        <w:tc>
          <w:tcPr>
            <w:tcW w:w="2790" w:type="dxa"/>
            <w:shd w:val="clear" w:color="auto" w:fill="auto"/>
          </w:tcPr>
          <w:p w:rsidR="00753F17" w:rsidRPr="00D35193" w:rsidRDefault="00753F17" w:rsidP="00E339CA">
            <w:pPr>
              <w:tabs>
                <w:tab w:val="num" w:pos="1080"/>
              </w:tabs>
              <w:spacing w:before="60" w:after="60" w:line="240" w:lineRule="auto"/>
              <w:rPr>
                <w:rFonts w:ascii="Arial" w:hAnsi="Arial" w:cs="Arial"/>
                <w:sz w:val="20"/>
                <w:szCs w:val="20"/>
              </w:rPr>
            </w:pPr>
            <w:r w:rsidRPr="00D35193">
              <w:rPr>
                <w:rFonts w:ascii="Arial" w:hAnsi="Arial" w:cs="Arial"/>
                <w:sz w:val="20"/>
                <w:szCs w:val="20"/>
              </w:rPr>
              <w:t xml:space="preserve">Student allowances paid </w:t>
            </w:r>
            <w:r w:rsidR="00E339CA">
              <w:rPr>
                <w:rFonts w:ascii="Arial" w:hAnsi="Arial" w:cs="Arial"/>
                <w:sz w:val="20"/>
                <w:szCs w:val="20"/>
              </w:rPr>
              <w:t>on time in line with guidelines</w:t>
            </w:r>
          </w:p>
        </w:tc>
        <w:tc>
          <w:tcPr>
            <w:tcW w:w="1433" w:type="dxa"/>
            <w:vMerge/>
            <w:shd w:val="clear" w:color="auto" w:fill="auto"/>
          </w:tcPr>
          <w:p w:rsidR="00753F17" w:rsidRPr="00D35193" w:rsidRDefault="00753F17" w:rsidP="00E339CA">
            <w:pPr>
              <w:spacing w:before="60" w:after="60" w:line="240" w:lineRule="auto"/>
              <w:rPr>
                <w:rFonts w:ascii="Arial" w:hAnsi="Arial" w:cs="Arial"/>
                <w:sz w:val="20"/>
                <w:szCs w:val="20"/>
              </w:rPr>
            </w:pPr>
          </w:p>
        </w:tc>
      </w:tr>
      <w:tr w:rsidR="00753F17" w:rsidRPr="00D35193" w:rsidTr="00D43814">
        <w:trPr>
          <w:cantSplit/>
          <w:trHeight w:val="518"/>
        </w:trPr>
        <w:tc>
          <w:tcPr>
            <w:tcW w:w="1951" w:type="dxa"/>
            <w:vMerge/>
            <w:shd w:val="clear" w:color="auto" w:fill="auto"/>
          </w:tcPr>
          <w:p w:rsidR="00753F17" w:rsidRPr="00D35193" w:rsidRDefault="00753F17" w:rsidP="00E339CA">
            <w:pPr>
              <w:spacing w:before="60" w:after="60" w:line="240" w:lineRule="auto"/>
              <w:rPr>
                <w:rFonts w:ascii="Arial" w:hAnsi="Arial" w:cs="Arial"/>
                <w:sz w:val="20"/>
                <w:szCs w:val="20"/>
              </w:rPr>
            </w:pPr>
          </w:p>
        </w:tc>
        <w:tc>
          <w:tcPr>
            <w:tcW w:w="2207" w:type="dxa"/>
            <w:vMerge w:val="restart"/>
            <w:shd w:val="clear" w:color="auto" w:fill="auto"/>
          </w:tcPr>
          <w:p w:rsidR="00753F17" w:rsidRPr="00D35193" w:rsidRDefault="00753F17" w:rsidP="00E339CA">
            <w:pPr>
              <w:spacing w:before="60" w:after="60" w:line="240" w:lineRule="auto"/>
              <w:rPr>
                <w:rFonts w:ascii="Arial" w:hAnsi="Arial" w:cs="Arial"/>
                <w:sz w:val="20"/>
                <w:szCs w:val="20"/>
              </w:rPr>
            </w:pPr>
            <w:r w:rsidRPr="00D35193">
              <w:rPr>
                <w:rFonts w:ascii="Arial" w:hAnsi="Arial" w:cs="Arial"/>
                <w:sz w:val="20"/>
                <w:szCs w:val="20"/>
              </w:rPr>
              <w:t>Analyse results and development of interventions</w:t>
            </w:r>
            <w:r w:rsidR="00E339CA">
              <w:rPr>
                <w:rFonts w:ascii="Arial" w:hAnsi="Arial" w:cs="Arial"/>
                <w:sz w:val="20"/>
                <w:szCs w:val="20"/>
              </w:rPr>
              <w:t xml:space="preserve"> to improve student performance</w:t>
            </w:r>
          </w:p>
        </w:tc>
        <w:tc>
          <w:tcPr>
            <w:tcW w:w="2790" w:type="dxa"/>
            <w:shd w:val="clear" w:color="auto" w:fill="auto"/>
          </w:tcPr>
          <w:p w:rsidR="00753F17" w:rsidRPr="00D35193" w:rsidRDefault="00753F17" w:rsidP="00E339CA">
            <w:pPr>
              <w:tabs>
                <w:tab w:val="num" w:pos="1080"/>
              </w:tabs>
              <w:spacing w:before="60" w:after="60" w:line="240" w:lineRule="auto"/>
              <w:rPr>
                <w:rFonts w:ascii="Arial" w:hAnsi="Arial" w:cs="Arial"/>
                <w:sz w:val="20"/>
                <w:szCs w:val="20"/>
              </w:rPr>
            </w:pPr>
            <w:r w:rsidRPr="00D35193">
              <w:rPr>
                <w:rFonts w:ascii="Arial" w:hAnsi="Arial" w:cs="Arial"/>
                <w:sz w:val="20"/>
                <w:szCs w:val="20"/>
              </w:rPr>
              <w:t>Exam</w:t>
            </w:r>
            <w:r w:rsidR="00E339CA">
              <w:rPr>
                <w:rFonts w:ascii="Arial" w:hAnsi="Arial" w:cs="Arial"/>
                <w:sz w:val="20"/>
                <w:szCs w:val="20"/>
              </w:rPr>
              <w:t>ination</w:t>
            </w:r>
            <w:r w:rsidRPr="00D35193">
              <w:rPr>
                <w:rFonts w:ascii="Arial" w:hAnsi="Arial" w:cs="Arial"/>
                <w:sz w:val="20"/>
                <w:szCs w:val="20"/>
              </w:rPr>
              <w:t xml:space="preserve"> results analyse</w:t>
            </w:r>
            <w:r w:rsidR="00E339CA">
              <w:rPr>
                <w:rFonts w:ascii="Arial" w:hAnsi="Arial" w:cs="Arial"/>
                <w:sz w:val="20"/>
                <w:szCs w:val="20"/>
              </w:rPr>
              <w:t>d per subject, per campus with</w:t>
            </w:r>
            <w:r w:rsidRPr="00D35193">
              <w:rPr>
                <w:rFonts w:ascii="Arial" w:hAnsi="Arial" w:cs="Arial"/>
                <w:sz w:val="20"/>
                <w:szCs w:val="20"/>
              </w:rPr>
              <w:t xml:space="preserve"> best and worst performing subjects identified </w:t>
            </w:r>
          </w:p>
        </w:tc>
        <w:tc>
          <w:tcPr>
            <w:tcW w:w="1433" w:type="dxa"/>
            <w:vMerge/>
            <w:shd w:val="clear" w:color="auto" w:fill="auto"/>
          </w:tcPr>
          <w:p w:rsidR="00753F17" w:rsidRPr="00D35193" w:rsidRDefault="00753F17" w:rsidP="00E339CA">
            <w:pPr>
              <w:spacing w:before="60" w:after="60" w:line="240" w:lineRule="auto"/>
              <w:rPr>
                <w:rFonts w:ascii="Arial" w:hAnsi="Arial" w:cs="Arial"/>
                <w:sz w:val="20"/>
                <w:szCs w:val="20"/>
              </w:rPr>
            </w:pPr>
          </w:p>
        </w:tc>
      </w:tr>
      <w:tr w:rsidR="00753F17" w:rsidRPr="00D35193" w:rsidTr="00D43814">
        <w:trPr>
          <w:cantSplit/>
          <w:trHeight w:val="518"/>
        </w:trPr>
        <w:tc>
          <w:tcPr>
            <w:tcW w:w="1951" w:type="dxa"/>
            <w:vMerge/>
            <w:shd w:val="clear" w:color="auto" w:fill="auto"/>
          </w:tcPr>
          <w:p w:rsidR="00753F17" w:rsidRPr="00D35193" w:rsidRDefault="00753F17" w:rsidP="00E339CA">
            <w:pPr>
              <w:spacing w:before="60" w:after="60" w:line="240" w:lineRule="auto"/>
              <w:rPr>
                <w:rFonts w:ascii="Arial" w:hAnsi="Arial" w:cs="Arial"/>
                <w:sz w:val="20"/>
                <w:szCs w:val="20"/>
              </w:rPr>
            </w:pPr>
          </w:p>
        </w:tc>
        <w:tc>
          <w:tcPr>
            <w:tcW w:w="2207" w:type="dxa"/>
            <w:vMerge/>
            <w:shd w:val="clear" w:color="auto" w:fill="auto"/>
          </w:tcPr>
          <w:p w:rsidR="00753F17" w:rsidRPr="00D35193" w:rsidRDefault="00753F17" w:rsidP="00E339CA">
            <w:pPr>
              <w:spacing w:before="60" w:after="60" w:line="240" w:lineRule="auto"/>
              <w:rPr>
                <w:rFonts w:ascii="Arial" w:hAnsi="Arial" w:cs="Arial"/>
                <w:sz w:val="20"/>
                <w:szCs w:val="20"/>
              </w:rPr>
            </w:pPr>
          </w:p>
        </w:tc>
        <w:tc>
          <w:tcPr>
            <w:tcW w:w="2790" w:type="dxa"/>
            <w:shd w:val="clear" w:color="auto" w:fill="auto"/>
          </w:tcPr>
          <w:p w:rsidR="00753F17" w:rsidRDefault="00753F17" w:rsidP="00E339CA">
            <w:pPr>
              <w:tabs>
                <w:tab w:val="num" w:pos="1080"/>
              </w:tabs>
              <w:spacing w:before="60" w:after="60" w:line="240" w:lineRule="auto"/>
              <w:rPr>
                <w:rFonts w:ascii="Arial" w:hAnsi="Arial" w:cs="Arial"/>
                <w:sz w:val="20"/>
                <w:szCs w:val="20"/>
              </w:rPr>
            </w:pPr>
            <w:r w:rsidRPr="00D35193">
              <w:rPr>
                <w:rFonts w:ascii="Arial" w:hAnsi="Arial" w:cs="Arial"/>
                <w:sz w:val="20"/>
                <w:szCs w:val="20"/>
              </w:rPr>
              <w:t>Interventions to improve student perfor</w:t>
            </w:r>
            <w:r w:rsidR="00E339CA">
              <w:rPr>
                <w:rFonts w:ascii="Arial" w:hAnsi="Arial" w:cs="Arial"/>
                <w:sz w:val="20"/>
                <w:szCs w:val="20"/>
              </w:rPr>
              <w:t>mance developed and implemented</w:t>
            </w:r>
          </w:p>
          <w:p w:rsidR="00E339CA" w:rsidRPr="00D35193" w:rsidRDefault="00E339CA" w:rsidP="00E339CA">
            <w:pPr>
              <w:tabs>
                <w:tab w:val="num" w:pos="1080"/>
              </w:tabs>
              <w:spacing w:before="60" w:after="60" w:line="240" w:lineRule="auto"/>
              <w:rPr>
                <w:rFonts w:ascii="Arial" w:hAnsi="Arial" w:cs="Arial"/>
                <w:sz w:val="20"/>
                <w:szCs w:val="20"/>
              </w:rPr>
            </w:pPr>
          </w:p>
        </w:tc>
        <w:tc>
          <w:tcPr>
            <w:tcW w:w="1433" w:type="dxa"/>
            <w:vMerge/>
            <w:shd w:val="clear" w:color="auto" w:fill="auto"/>
          </w:tcPr>
          <w:p w:rsidR="00753F17" w:rsidRPr="00D35193" w:rsidRDefault="00753F17" w:rsidP="00E339CA">
            <w:pPr>
              <w:spacing w:before="60" w:after="60" w:line="240" w:lineRule="auto"/>
              <w:rPr>
                <w:rFonts w:ascii="Arial" w:hAnsi="Arial" w:cs="Arial"/>
                <w:sz w:val="20"/>
                <w:szCs w:val="20"/>
              </w:rPr>
            </w:pPr>
          </w:p>
        </w:tc>
      </w:tr>
      <w:tr w:rsidR="00753F17" w:rsidRPr="00D35193" w:rsidTr="00D43814">
        <w:trPr>
          <w:cantSplit/>
          <w:trHeight w:val="518"/>
        </w:trPr>
        <w:tc>
          <w:tcPr>
            <w:tcW w:w="1951" w:type="dxa"/>
            <w:vMerge w:val="restart"/>
            <w:shd w:val="clear" w:color="auto" w:fill="auto"/>
          </w:tcPr>
          <w:p w:rsidR="00753F17" w:rsidRPr="00D35193" w:rsidRDefault="00753F17" w:rsidP="00E339CA">
            <w:pPr>
              <w:numPr>
                <w:ilvl w:val="0"/>
                <w:numId w:val="3"/>
              </w:numPr>
              <w:spacing w:before="60" w:after="60" w:line="240" w:lineRule="auto"/>
              <w:ind w:left="270" w:hanging="270"/>
              <w:rPr>
                <w:rFonts w:ascii="Arial" w:hAnsi="Arial" w:cs="Arial"/>
                <w:sz w:val="20"/>
                <w:szCs w:val="20"/>
              </w:rPr>
            </w:pPr>
            <w:r w:rsidRPr="00D35193">
              <w:rPr>
                <w:rFonts w:ascii="Arial" w:hAnsi="Arial" w:cs="Arial"/>
                <w:sz w:val="20"/>
                <w:szCs w:val="20"/>
              </w:rPr>
              <w:t>Student registration and enrolment planning</w:t>
            </w:r>
          </w:p>
        </w:tc>
        <w:tc>
          <w:tcPr>
            <w:tcW w:w="2207" w:type="dxa"/>
            <w:vMerge w:val="restart"/>
            <w:shd w:val="clear" w:color="auto" w:fill="auto"/>
          </w:tcPr>
          <w:p w:rsidR="00753F17" w:rsidRPr="00D35193" w:rsidRDefault="00753F17" w:rsidP="00E339CA">
            <w:pPr>
              <w:spacing w:before="60" w:after="60" w:line="240" w:lineRule="auto"/>
              <w:rPr>
                <w:rFonts w:ascii="Arial" w:hAnsi="Arial" w:cs="Arial"/>
                <w:sz w:val="20"/>
                <w:szCs w:val="20"/>
              </w:rPr>
            </w:pPr>
            <w:r w:rsidRPr="00D35193">
              <w:rPr>
                <w:rFonts w:ascii="Arial" w:hAnsi="Arial" w:cs="Arial"/>
                <w:sz w:val="20"/>
                <w:szCs w:val="20"/>
              </w:rPr>
              <w:t>Ensure student enrolments</w:t>
            </w:r>
            <w:r w:rsidR="00E339CA">
              <w:rPr>
                <w:rFonts w:ascii="Arial" w:hAnsi="Arial" w:cs="Arial"/>
                <w:sz w:val="20"/>
                <w:szCs w:val="20"/>
              </w:rPr>
              <w:t xml:space="preserve"> are in line with funding norms</w:t>
            </w:r>
          </w:p>
        </w:tc>
        <w:tc>
          <w:tcPr>
            <w:tcW w:w="2790" w:type="dxa"/>
            <w:shd w:val="clear" w:color="auto" w:fill="auto"/>
          </w:tcPr>
          <w:p w:rsidR="00753F17" w:rsidRPr="00D35193" w:rsidRDefault="00753F17" w:rsidP="00E339CA">
            <w:pPr>
              <w:spacing w:before="60" w:after="60" w:line="240" w:lineRule="auto"/>
              <w:rPr>
                <w:rFonts w:ascii="Arial" w:hAnsi="Arial" w:cs="Arial"/>
                <w:sz w:val="20"/>
                <w:szCs w:val="20"/>
              </w:rPr>
            </w:pPr>
            <w:r w:rsidRPr="00D35193">
              <w:rPr>
                <w:rFonts w:ascii="Arial" w:hAnsi="Arial" w:cs="Arial"/>
                <w:sz w:val="20"/>
                <w:szCs w:val="20"/>
              </w:rPr>
              <w:t xml:space="preserve">Student enrolments in line with the </w:t>
            </w:r>
            <w:r w:rsidR="00E339CA">
              <w:rPr>
                <w:rFonts w:ascii="Arial" w:hAnsi="Arial" w:cs="Arial"/>
                <w:sz w:val="20"/>
                <w:szCs w:val="20"/>
              </w:rPr>
              <w:t>budget allocated to the College</w:t>
            </w:r>
          </w:p>
        </w:tc>
        <w:tc>
          <w:tcPr>
            <w:tcW w:w="1433" w:type="dxa"/>
            <w:vMerge w:val="restart"/>
            <w:shd w:val="clear" w:color="auto" w:fill="auto"/>
          </w:tcPr>
          <w:p w:rsidR="00753F17" w:rsidRPr="00D35193" w:rsidRDefault="00753F17" w:rsidP="00E339CA">
            <w:pPr>
              <w:spacing w:before="60" w:after="60" w:line="240" w:lineRule="auto"/>
              <w:jc w:val="center"/>
              <w:rPr>
                <w:rFonts w:ascii="Arial" w:hAnsi="Arial" w:cs="Arial"/>
                <w:sz w:val="20"/>
                <w:szCs w:val="20"/>
              </w:rPr>
            </w:pPr>
            <w:r w:rsidRPr="00D35193">
              <w:rPr>
                <w:rFonts w:ascii="Arial" w:hAnsi="Arial" w:cs="Arial"/>
                <w:sz w:val="20"/>
                <w:szCs w:val="20"/>
              </w:rPr>
              <w:t>25%</w:t>
            </w:r>
          </w:p>
        </w:tc>
      </w:tr>
      <w:tr w:rsidR="00753F17" w:rsidRPr="00D35193" w:rsidTr="00D43814">
        <w:trPr>
          <w:cantSplit/>
          <w:trHeight w:val="517"/>
        </w:trPr>
        <w:tc>
          <w:tcPr>
            <w:tcW w:w="1951" w:type="dxa"/>
            <w:vMerge/>
            <w:shd w:val="clear" w:color="auto" w:fill="auto"/>
          </w:tcPr>
          <w:p w:rsidR="00753F17" w:rsidRPr="00D35193" w:rsidRDefault="00753F17" w:rsidP="00E339CA">
            <w:pPr>
              <w:spacing w:before="60" w:after="60" w:line="240" w:lineRule="auto"/>
              <w:rPr>
                <w:rFonts w:ascii="Arial" w:hAnsi="Arial" w:cs="Arial"/>
                <w:sz w:val="20"/>
                <w:szCs w:val="20"/>
              </w:rPr>
            </w:pPr>
          </w:p>
        </w:tc>
        <w:tc>
          <w:tcPr>
            <w:tcW w:w="2207" w:type="dxa"/>
            <w:vMerge/>
            <w:shd w:val="clear" w:color="auto" w:fill="auto"/>
          </w:tcPr>
          <w:p w:rsidR="00753F17" w:rsidRPr="00D35193" w:rsidRDefault="00753F17" w:rsidP="00E339CA">
            <w:pPr>
              <w:spacing w:before="60" w:after="60" w:line="240" w:lineRule="auto"/>
              <w:rPr>
                <w:rFonts w:ascii="Arial" w:hAnsi="Arial" w:cs="Arial"/>
                <w:sz w:val="20"/>
                <w:szCs w:val="20"/>
              </w:rPr>
            </w:pPr>
          </w:p>
        </w:tc>
        <w:tc>
          <w:tcPr>
            <w:tcW w:w="2790" w:type="dxa"/>
            <w:shd w:val="clear" w:color="auto" w:fill="auto"/>
          </w:tcPr>
          <w:p w:rsidR="00753F17" w:rsidRPr="00D35193" w:rsidRDefault="00753F17" w:rsidP="00E339CA">
            <w:pPr>
              <w:spacing w:before="60" w:after="60" w:line="240" w:lineRule="auto"/>
              <w:rPr>
                <w:rFonts w:ascii="Arial" w:hAnsi="Arial" w:cs="Arial"/>
                <w:sz w:val="20"/>
                <w:szCs w:val="20"/>
              </w:rPr>
            </w:pPr>
            <w:r w:rsidRPr="00D35193">
              <w:rPr>
                <w:rFonts w:ascii="Arial" w:hAnsi="Arial" w:cs="Arial"/>
                <w:sz w:val="20"/>
                <w:szCs w:val="20"/>
              </w:rPr>
              <w:t>Student enrolments</w:t>
            </w:r>
            <w:r w:rsidR="00E339CA">
              <w:rPr>
                <w:rFonts w:ascii="Arial" w:hAnsi="Arial" w:cs="Arial"/>
                <w:sz w:val="20"/>
                <w:szCs w:val="20"/>
              </w:rPr>
              <w:t xml:space="preserve"> audited as per the guidelines</w:t>
            </w:r>
          </w:p>
        </w:tc>
        <w:tc>
          <w:tcPr>
            <w:tcW w:w="1433" w:type="dxa"/>
            <w:vMerge/>
            <w:shd w:val="clear" w:color="auto" w:fill="auto"/>
          </w:tcPr>
          <w:p w:rsidR="00753F17" w:rsidRPr="00D35193" w:rsidRDefault="00753F17" w:rsidP="00E339CA">
            <w:pPr>
              <w:spacing w:before="60" w:after="60" w:line="240" w:lineRule="auto"/>
              <w:rPr>
                <w:rFonts w:ascii="Arial" w:hAnsi="Arial" w:cs="Arial"/>
                <w:b/>
                <w:sz w:val="20"/>
                <w:szCs w:val="20"/>
              </w:rPr>
            </w:pPr>
          </w:p>
        </w:tc>
      </w:tr>
      <w:tr w:rsidR="00753F17" w:rsidRPr="00D35193" w:rsidTr="00D43814">
        <w:trPr>
          <w:cantSplit/>
          <w:trHeight w:val="575"/>
        </w:trPr>
        <w:tc>
          <w:tcPr>
            <w:tcW w:w="1951" w:type="dxa"/>
            <w:vMerge/>
            <w:shd w:val="clear" w:color="auto" w:fill="auto"/>
          </w:tcPr>
          <w:p w:rsidR="00753F17" w:rsidRPr="00D35193" w:rsidRDefault="00753F17" w:rsidP="00E339CA">
            <w:pPr>
              <w:spacing w:before="60" w:after="60" w:line="240" w:lineRule="auto"/>
              <w:rPr>
                <w:rFonts w:ascii="Arial" w:hAnsi="Arial" w:cs="Arial"/>
                <w:sz w:val="20"/>
                <w:szCs w:val="20"/>
              </w:rPr>
            </w:pPr>
          </w:p>
        </w:tc>
        <w:tc>
          <w:tcPr>
            <w:tcW w:w="2207" w:type="dxa"/>
            <w:shd w:val="clear" w:color="auto" w:fill="auto"/>
          </w:tcPr>
          <w:p w:rsidR="00753F17" w:rsidRPr="00D35193" w:rsidRDefault="00753F17" w:rsidP="00E339CA">
            <w:pPr>
              <w:spacing w:before="60" w:after="60" w:line="240" w:lineRule="auto"/>
              <w:rPr>
                <w:rFonts w:ascii="Arial" w:hAnsi="Arial" w:cs="Arial"/>
                <w:sz w:val="20"/>
                <w:szCs w:val="20"/>
              </w:rPr>
            </w:pPr>
            <w:r w:rsidRPr="00D35193">
              <w:rPr>
                <w:rFonts w:ascii="Arial" w:hAnsi="Arial" w:cs="Arial"/>
                <w:sz w:val="20"/>
                <w:szCs w:val="20"/>
              </w:rPr>
              <w:t>Ensure student enrolments are audited in li</w:t>
            </w:r>
            <w:r w:rsidR="00E339CA">
              <w:rPr>
                <w:rFonts w:ascii="Arial" w:hAnsi="Arial" w:cs="Arial"/>
                <w:sz w:val="20"/>
                <w:szCs w:val="20"/>
              </w:rPr>
              <w:t>ne with targets set by the DHET</w:t>
            </w:r>
          </w:p>
        </w:tc>
        <w:tc>
          <w:tcPr>
            <w:tcW w:w="2790" w:type="dxa"/>
            <w:shd w:val="clear" w:color="auto" w:fill="auto"/>
          </w:tcPr>
          <w:p w:rsidR="00753F17" w:rsidRPr="00D35193" w:rsidRDefault="00753F17" w:rsidP="00E339CA">
            <w:pPr>
              <w:spacing w:before="60" w:after="60" w:line="240" w:lineRule="auto"/>
              <w:rPr>
                <w:rFonts w:ascii="Arial" w:hAnsi="Arial" w:cs="Arial"/>
                <w:sz w:val="20"/>
                <w:szCs w:val="20"/>
              </w:rPr>
            </w:pPr>
            <w:r w:rsidRPr="00D35193">
              <w:rPr>
                <w:rFonts w:ascii="Arial" w:hAnsi="Arial" w:cs="Arial"/>
                <w:sz w:val="20"/>
                <w:szCs w:val="20"/>
              </w:rPr>
              <w:t xml:space="preserve">Student </w:t>
            </w:r>
            <w:r w:rsidR="00E339CA">
              <w:rPr>
                <w:rFonts w:ascii="Arial" w:hAnsi="Arial" w:cs="Arial"/>
                <w:sz w:val="20"/>
                <w:szCs w:val="20"/>
              </w:rPr>
              <w:t>enrolments in line with targets</w:t>
            </w:r>
          </w:p>
        </w:tc>
        <w:tc>
          <w:tcPr>
            <w:tcW w:w="1433" w:type="dxa"/>
            <w:vMerge/>
            <w:shd w:val="clear" w:color="auto" w:fill="auto"/>
          </w:tcPr>
          <w:p w:rsidR="00753F17" w:rsidRPr="00D35193" w:rsidRDefault="00753F17" w:rsidP="00E339CA">
            <w:pPr>
              <w:spacing w:before="60" w:after="60" w:line="240" w:lineRule="auto"/>
              <w:rPr>
                <w:rFonts w:ascii="Arial" w:hAnsi="Arial" w:cs="Arial"/>
                <w:b/>
                <w:sz w:val="20"/>
                <w:szCs w:val="20"/>
              </w:rPr>
            </w:pPr>
          </w:p>
        </w:tc>
      </w:tr>
      <w:tr w:rsidR="00753F17" w:rsidRPr="00D35193" w:rsidTr="00D43814">
        <w:trPr>
          <w:cantSplit/>
          <w:trHeight w:val="285"/>
        </w:trPr>
        <w:tc>
          <w:tcPr>
            <w:tcW w:w="1951" w:type="dxa"/>
            <w:vMerge/>
            <w:shd w:val="clear" w:color="auto" w:fill="auto"/>
          </w:tcPr>
          <w:p w:rsidR="00753F17" w:rsidRPr="00D35193" w:rsidRDefault="00753F17" w:rsidP="00E339CA">
            <w:pPr>
              <w:spacing w:before="60" w:after="60" w:line="240" w:lineRule="auto"/>
              <w:rPr>
                <w:rFonts w:ascii="Arial" w:hAnsi="Arial" w:cs="Arial"/>
                <w:sz w:val="20"/>
                <w:szCs w:val="20"/>
              </w:rPr>
            </w:pPr>
          </w:p>
        </w:tc>
        <w:tc>
          <w:tcPr>
            <w:tcW w:w="2207" w:type="dxa"/>
            <w:vMerge w:val="restart"/>
            <w:shd w:val="clear" w:color="auto" w:fill="auto"/>
          </w:tcPr>
          <w:p w:rsidR="00753F17" w:rsidRPr="00D35193" w:rsidRDefault="00753F17" w:rsidP="00E339CA">
            <w:pPr>
              <w:spacing w:before="60" w:after="60" w:line="240" w:lineRule="auto"/>
              <w:rPr>
                <w:rFonts w:ascii="Arial" w:hAnsi="Arial" w:cs="Arial"/>
                <w:sz w:val="20"/>
                <w:szCs w:val="20"/>
              </w:rPr>
            </w:pPr>
            <w:r w:rsidRPr="00D35193">
              <w:rPr>
                <w:rFonts w:ascii="Arial" w:hAnsi="Arial" w:cs="Arial"/>
                <w:sz w:val="20"/>
                <w:szCs w:val="20"/>
              </w:rPr>
              <w:t>Ensuring student regi</w:t>
            </w:r>
            <w:r w:rsidR="00E339CA">
              <w:rPr>
                <w:rFonts w:ascii="Arial" w:hAnsi="Arial" w:cs="Arial"/>
                <w:sz w:val="20"/>
                <w:szCs w:val="20"/>
              </w:rPr>
              <w:t>strations are completed on time</w:t>
            </w:r>
          </w:p>
        </w:tc>
        <w:tc>
          <w:tcPr>
            <w:tcW w:w="2790" w:type="dxa"/>
            <w:shd w:val="clear" w:color="auto" w:fill="auto"/>
          </w:tcPr>
          <w:p w:rsidR="00753F17" w:rsidRPr="00D35193" w:rsidRDefault="00E339CA" w:rsidP="00E339CA">
            <w:pPr>
              <w:spacing w:before="60" w:after="60" w:line="240" w:lineRule="auto"/>
              <w:rPr>
                <w:rFonts w:ascii="Arial" w:hAnsi="Arial" w:cs="Arial"/>
                <w:sz w:val="20"/>
                <w:szCs w:val="20"/>
              </w:rPr>
            </w:pPr>
            <w:r>
              <w:rPr>
                <w:rFonts w:ascii="Arial" w:hAnsi="Arial" w:cs="Arial"/>
                <w:sz w:val="20"/>
                <w:szCs w:val="20"/>
              </w:rPr>
              <w:t>Student r</w:t>
            </w:r>
            <w:r w:rsidR="00753F17" w:rsidRPr="00D35193">
              <w:rPr>
                <w:rFonts w:ascii="Arial" w:hAnsi="Arial" w:cs="Arial"/>
                <w:sz w:val="20"/>
                <w:szCs w:val="20"/>
              </w:rPr>
              <w:t>egistr</w:t>
            </w:r>
            <w:r>
              <w:rPr>
                <w:rFonts w:ascii="Arial" w:hAnsi="Arial" w:cs="Arial"/>
                <w:sz w:val="20"/>
                <w:szCs w:val="20"/>
              </w:rPr>
              <w:t>ation process completed on time</w:t>
            </w:r>
            <w:r w:rsidR="00753F17" w:rsidRPr="00D35193">
              <w:rPr>
                <w:rFonts w:ascii="Arial" w:hAnsi="Arial" w:cs="Arial"/>
                <w:sz w:val="20"/>
                <w:szCs w:val="20"/>
              </w:rPr>
              <w:t xml:space="preserve"> </w:t>
            </w:r>
          </w:p>
        </w:tc>
        <w:tc>
          <w:tcPr>
            <w:tcW w:w="1433" w:type="dxa"/>
            <w:vMerge/>
            <w:shd w:val="clear" w:color="auto" w:fill="auto"/>
          </w:tcPr>
          <w:p w:rsidR="00753F17" w:rsidRPr="00D35193" w:rsidRDefault="00753F17" w:rsidP="00E339CA">
            <w:pPr>
              <w:spacing w:before="60" w:after="60" w:line="240" w:lineRule="auto"/>
              <w:rPr>
                <w:rFonts w:ascii="Arial" w:hAnsi="Arial" w:cs="Arial"/>
                <w:b/>
                <w:sz w:val="20"/>
                <w:szCs w:val="20"/>
              </w:rPr>
            </w:pPr>
          </w:p>
        </w:tc>
      </w:tr>
      <w:tr w:rsidR="00753F17" w:rsidRPr="00D35193" w:rsidTr="00D43814">
        <w:trPr>
          <w:cantSplit/>
          <w:trHeight w:val="467"/>
        </w:trPr>
        <w:tc>
          <w:tcPr>
            <w:tcW w:w="1951" w:type="dxa"/>
            <w:vMerge/>
            <w:shd w:val="clear" w:color="auto" w:fill="auto"/>
          </w:tcPr>
          <w:p w:rsidR="00753F17" w:rsidRPr="00D35193" w:rsidRDefault="00753F17" w:rsidP="00E339CA">
            <w:pPr>
              <w:spacing w:before="60" w:after="60" w:line="240" w:lineRule="auto"/>
              <w:rPr>
                <w:rFonts w:ascii="Arial" w:hAnsi="Arial" w:cs="Arial"/>
                <w:sz w:val="20"/>
                <w:szCs w:val="20"/>
              </w:rPr>
            </w:pPr>
          </w:p>
        </w:tc>
        <w:tc>
          <w:tcPr>
            <w:tcW w:w="2207" w:type="dxa"/>
            <w:vMerge/>
            <w:shd w:val="clear" w:color="auto" w:fill="auto"/>
          </w:tcPr>
          <w:p w:rsidR="00753F17" w:rsidRPr="00D35193" w:rsidRDefault="00753F17" w:rsidP="00E339CA">
            <w:pPr>
              <w:spacing w:before="60" w:after="60" w:line="240" w:lineRule="auto"/>
              <w:rPr>
                <w:rFonts w:ascii="Arial" w:hAnsi="Arial" w:cs="Arial"/>
                <w:sz w:val="20"/>
                <w:szCs w:val="20"/>
              </w:rPr>
            </w:pPr>
          </w:p>
        </w:tc>
        <w:tc>
          <w:tcPr>
            <w:tcW w:w="2790" w:type="dxa"/>
            <w:shd w:val="clear" w:color="auto" w:fill="auto"/>
          </w:tcPr>
          <w:p w:rsidR="00753F17" w:rsidRPr="00D35193" w:rsidRDefault="00753F17" w:rsidP="00E339CA">
            <w:pPr>
              <w:spacing w:before="60" w:after="60" w:line="240" w:lineRule="auto"/>
              <w:rPr>
                <w:rFonts w:ascii="Arial" w:hAnsi="Arial" w:cs="Arial"/>
                <w:sz w:val="20"/>
                <w:szCs w:val="20"/>
              </w:rPr>
            </w:pPr>
            <w:r w:rsidRPr="00D35193">
              <w:rPr>
                <w:rFonts w:ascii="Arial" w:hAnsi="Arial" w:cs="Arial"/>
                <w:sz w:val="20"/>
                <w:szCs w:val="20"/>
              </w:rPr>
              <w:t>Aca</w:t>
            </w:r>
            <w:r w:rsidR="00E339CA">
              <w:rPr>
                <w:rFonts w:ascii="Arial" w:hAnsi="Arial" w:cs="Arial"/>
                <w:sz w:val="20"/>
                <w:szCs w:val="20"/>
              </w:rPr>
              <w:t>demic year commences as planned</w:t>
            </w:r>
          </w:p>
        </w:tc>
        <w:tc>
          <w:tcPr>
            <w:tcW w:w="1433" w:type="dxa"/>
            <w:vMerge/>
            <w:shd w:val="clear" w:color="auto" w:fill="auto"/>
          </w:tcPr>
          <w:p w:rsidR="00753F17" w:rsidRPr="00D35193" w:rsidRDefault="00753F17" w:rsidP="00E339CA">
            <w:pPr>
              <w:spacing w:before="60" w:after="60" w:line="240" w:lineRule="auto"/>
              <w:jc w:val="center"/>
              <w:rPr>
                <w:rFonts w:ascii="Arial" w:hAnsi="Arial" w:cs="Arial"/>
                <w:b/>
                <w:sz w:val="20"/>
                <w:szCs w:val="20"/>
              </w:rPr>
            </w:pPr>
          </w:p>
        </w:tc>
      </w:tr>
      <w:tr w:rsidR="00753F17" w:rsidRPr="00D35193" w:rsidTr="00D43814">
        <w:trPr>
          <w:cantSplit/>
          <w:trHeight w:val="1035"/>
        </w:trPr>
        <w:tc>
          <w:tcPr>
            <w:tcW w:w="1951" w:type="dxa"/>
            <w:vMerge/>
            <w:shd w:val="clear" w:color="auto" w:fill="auto"/>
          </w:tcPr>
          <w:p w:rsidR="00753F17" w:rsidRPr="00D35193" w:rsidRDefault="00753F17" w:rsidP="00E339CA">
            <w:pPr>
              <w:spacing w:before="60" w:after="60" w:line="240" w:lineRule="auto"/>
              <w:rPr>
                <w:rFonts w:ascii="Arial" w:hAnsi="Arial" w:cs="Arial"/>
                <w:sz w:val="20"/>
                <w:szCs w:val="20"/>
              </w:rPr>
            </w:pPr>
          </w:p>
        </w:tc>
        <w:tc>
          <w:tcPr>
            <w:tcW w:w="2207" w:type="dxa"/>
            <w:shd w:val="clear" w:color="auto" w:fill="auto"/>
          </w:tcPr>
          <w:p w:rsidR="00753F17" w:rsidRPr="00D35193" w:rsidRDefault="00753F17" w:rsidP="00E339CA">
            <w:pPr>
              <w:spacing w:before="60" w:after="60" w:line="240" w:lineRule="auto"/>
              <w:rPr>
                <w:rFonts w:ascii="Arial" w:hAnsi="Arial" w:cs="Arial"/>
                <w:sz w:val="20"/>
                <w:szCs w:val="20"/>
              </w:rPr>
            </w:pPr>
            <w:r w:rsidRPr="00D35193">
              <w:rPr>
                <w:rFonts w:ascii="Arial" w:hAnsi="Arial" w:cs="Arial"/>
                <w:sz w:val="20"/>
                <w:szCs w:val="20"/>
              </w:rPr>
              <w:t>Monitor a</w:t>
            </w:r>
            <w:r w:rsidR="00E339CA">
              <w:rPr>
                <w:rFonts w:ascii="Arial" w:hAnsi="Arial" w:cs="Arial"/>
                <w:sz w:val="20"/>
                <w:szCs w:val="20"/>
              </w:rPr>
              <w:t>nd report on college enrolments</w:t>
            </w:r>
          </w:p>
        </w:tc>
        <w:tc>
          <w:tcPr>
            <w:tcW w:w="2790" w:type="dxa"/>
            <w:shd w:val="clear" w:color="auto" w:fill="auto"/>
          </w:tcPr>
          <w:p w:rsidR="00753F17" w:rsidRPr="00D35193" w:rsidRDefault="00753F17" w:rsidP="00E339CA">
            <w:pPr>
              <w:spacing w:before="60" w:after="60" w:line="240" w:lineRule="auto"/>
              <w:rPr>
                <w:rFonts w:ascii="Arial" w:hAnsi="Arial" w:cs="Arial"/>
                <w:sz w:val="20"/>
                <w:szCs w:val="20"/>
              </w:rPr>
            </w:pPr>
            <w:r w:rsidRPr="00D35193">
              <w:rPr>
                <w:rFonts w:ascii="Arial" w:hAnsi="Arial" w:cs="Arial"/>
                <w:sz w:val="20"/>
                <w:szCs w:val="20"/>
              </w:rPr>
              <w:t>Enrolment report submitted to the Department on time</w:t>
            </w:r>
          </w:p>
        </w:tc>
        <w:tc>
          <w:tcPr>
            <w:tcW w:w="1433" w:type="dxa"/>
            <w:vMerge/>
            <w:shd w:val="clear" w:color="auto" w:fill="auto"/>
          </w:tcPr>
          <w:p w:rsidR="00753F17" w:rsidRPr="00D35193" w:rsidRDefault="00753F17" w:rsidP="00E339CA">
            <w:pPr>
              <w:spacing w:before="60" w:after="60" w:line="240" w:lineRule="auto"/>
              <w:jc w:val="center"/>
              <w:rPr>
                <w:rFonts w:ascii="Arial" w:hAnsi="Arial" w:cs="Arial"/>
                <w:b/>
                <w:sz w:val="20"/>
                <w:szCs w:val="20"/>
              </w:rPr>
            </w:pPr>
          </w:p>
        </w:tc>
      </w:tr>
      <w:tr w:rsidR="00D43814" w:rsidRPr="00D35193" w:rsidTr="00D43814">
        <w:trPr>
          <w:cantSplit/>
          <w:trHeight w:val="1119"/>
        </w:trPr>
        <w:tc>
          <w:tcPr>
            <w:tcW w:w="1951" w:type="dxa"/>
            <w:shd w:val="clear" w:color="auto" w:fill="auto"/>
          </w:tcPr>
          <w:p w:rsidR="00D43814" w:rsidRPr="00D35193" w:rsidRDefault="00D43814" w:rsidP="00E339CA">
            <w:pPr>
              <w:numPr>
                <w:ilvl w:val="0"/>
                <w:numId w:val="3"/>
              </w:numPr>
              <w:spacing w:before="60" w:after="60" w:line="240" w:lineRule="auto"/>
              <w:ind w:left="270" w:hanging="270"/>
              <w:rPr>
                <w:rFonts w:ascii="Arial" w:hAnsi="Arial" w:cs="Arial"/>
                <w:sz w:val="20"/>
                <w:szCs w:val="20"/>
              </w:rPr>
            </w:pPr>
            <w:r w:rsidRPr="00D35193">
              <w:rPr>
                <w:rFonts w:ascii="Arial" w:hAnsi="Arial" w:cs="Arial"/>
                <w:sz w:val="20"/>
                <w:szCs w:val="20"/>
              </w:rPr>
              <w:t>Management of examinations and assessment</w:t>
            </w:r>
          </w:p>
        </w:tc>
        <w:tc>
          <w:tcPr>
            <w:tcW w:w="2207" w:type="dxa"/>
            <w:shd w:val="clear" w:color="auto" w:fill="auto"/>
          </w:tcPr>
          <w:p w:rsidR="00D43814" w:rsidRPr="00D35193" w:rsidRDefault="00D43814" w:rsidP="00E339CA">
            <w:pPr>
              <w:spacing w:before="60" w:after="60" w:line="240" w:lineRule="auto"/>
              <w:rPr>
                <w:rFonts w:ascii="Arial" w:hAnsi="Arial" w:cs="Arial"/>
                <w:sz w:val="20"/>
                <w:szCs w:val="20"/>
              </w:rPr>
            </w:pPr>
            <w:r w:rsidRPr="00D35193">
              <w:rPr>
                <w:rFonts w:ascii="Arial" w:hAnsi="Arial" w:cs="Arial"/>
                <w:sz w:val="20"/>
                <w:szCs w:val="20"/>
              </w:rPr>
              <w:t>Monitor d</w:t>
            </w:r>
            <w:r>
              <w:rPr>
                <w:rFonts w:ascii="Arial" w:hAnsi="Arial" w:cs="Arial"/>
                <w:sz w:val="20"/>
                <w:szCs w:val="20"/>
              </w:rPr>
              <w:t>ata management per examination cycle, including double capturing</w:t>
            </w:r>
          </w:p>
        </w:tc>
        <w:tc>
          <w:tcPr>
            <w:tcW w:w="2790" w:type="dxa"/>
            <w:shd w:val="clear" w:color="auto" w:fill="auto"/>
          </w:tcPr>
          <w:p w:rsidR="00D43814" w:rsidRPr="00D35193" w:rsidRDefault="00D43814" w:rsidP="00E339CA">
            <w:pPr>
              <w:spacing w:before="60" w:after="60" w:line="240" w:lineRule="auto"/>
              <w:rPr>
                <w:rFonts w:ascii="Arial" w:hAnsi="Arial" w:cs="Arial"/>
                <w:sz w:val="20"/>
                <w:szCs w:val="20"/>
              </w:rPr>
            </w:pPr>
            <w:r w:rsidRPr="00D35193">
              <w:rPr>
                <w:rFonts w:ascii="Arial" w:hAnsi="Arial" w:cs="Arial"/>
                <w:sz w:val="20"/>
                <w:szCs w:val="20"/>
              </w:rPr>
              <w:t>Correct data captured and</w:t>
            </w:r>
            <w:r>
              <w:rPr>
                <w:rFonts w:ascii="Arial" w:hAnsi="Arial" w:cs="Arial"/>
                <w:sz w:val="20"/>
                <w:szCs w:val="20"/>
              </w:rPr>
              <w:t xml:space="preserve"> submitted to DHET examinations</w:t>
            </w:r>
          </w:p>
        </w:tc>
        <w:tc>
          <w:tcPr>
            <w:tcW w:w="1433" w:type="dxa"/>
            <w:vMerge w:val="restart"/>
            <w:shd w:val="clear" w:color="auto" w:fill="auto"/>
          </w:tcPr>
          <w:p w:rsidR="00D43814" w:rsidRPr="00D35193" w:rsidRDefault="00D43814" w:rsidP="00E339CA">
            <w:pPr>
              <w:spacing w:before="60" w:after="60" w:line="240" w:lineRule="auto"/>
              <w:jc w:val="center"/>
              <w:rPr>
                <w:rFonts w:ascii="Arial" w:hAnsi="Arial" w:cs="Arial"/>
                <w:sz w:val="20"/>
                <w:szCs w:val="20"/>
              </w:rPr>
            </w:pPr>
            <w:r w:rsidRPr="00D35193">
              <w:rPr>
                <w:rFonts w:ascii="Arial" w:hAnsi="Arial" w:cs="Arial"/>
                <w:sz w:val="20"/>
                <w:szCs w:val="20"/>
              </w:rPr>
              <w:t>25%</w:t>
            </w:r>
          </w:p>
        </w:tc>
      </w:tr>
      <w:tr w:rsidR="00D43814" w:rsidRPr="00D35193" w:rsidTr="00D43814">
        <w:trPr>
          <w:cantSplit/>
          <w:trHeight w:val="1119"/>
        </w:trPr>
        <w:tc>
          <w:tcPr>
            <w:tcW w:w="1951" w:type="dxa"/>
            <w:vMerge w:val="restart"/>
            <w:shd w:val="clear" w:color="auto" w:fill="auto"/>
          </w:tcPr>
          <w:p w:rsidR="00D43814" w:rsidRPr="00D35193" w:rsidRDefault="00D43814" w:rsidP="00D43814">
            <w:pPr>
              <w:spacing w:before="60" w:after="60" w:line="240" w:lineRule="auto"/>
              <w:ind w:left="426" w:hanging="426"/>
              <w:rPr>
                <w:rFonts w:ascii="Arial" w:hAnsi="Arial" w:cs="Arial"/>
                <w:sz w:val="20"/>
                <w:szCs w:val="20"/>
              </w:rPr>
            </w:pPr>
            <w:r w:rsidRPr="00D35193">
              <w:rPr>
                <w:rFonts w:ascii="Arial" w:hAnsi="Arial" w:cs="Arial"/>
                <w:sz w:val="20"/>
                <w:szCs w:val="20"/>
              </w:rPr>
              <w:t xml:space="preserve">3.1 </w:t>
            </w:r>
            <w:r>
              <w:rPr>
                <w:rFonts w:ascii="Arial" w:hAnsi="Arial" w:cs="Arial"/>
                <w:sz w:val="20"/>
                <w:szCs w:val="20"/>
              </w:rPr>
              <w:t xml:space="preserve">  </w:t>
            </w:r>
            <w:r w:rsidRPr="00D35193">
              <w:rPr>
                <w:rFonts w:ascii="Arial" w:hAnsi="Arial" w:cs="Arial"/>
                <w:sz w:val="20"/>
                <w:szCs w:val="20"/>
              </w:rPr>
              <w:t>Ensure the functionality and efficiency of IT and data management systems to generate reliable d</w:t>
            </w:r>
            <w:r>
              <w:rPr>
                <w:rFonts w:ascii="Arial" w:hAnsi="Arial" w:cs="Arial"/>
                <w:sz w:val="20"/>
                <w:szCs w:val="20"/>
              </w:rPr>
              <w:t>ata for National Examinations</w:t>
            </w:r>
          </w:p>
        </w:tc>
        <w:tc>
          <w:tcPr>
            <w:tcW w:w="2207" w:type="dxa"/>
            <w:shd w:val="clear" w:color="auto" w:fill="auto"/>
          </w:tcPr>
          <w:p w:rsidR="00D43814" w:rsidRPr="00D35193" w:rsidRDefault="00D43814" w:rsidP="00E339CA">
            <w:pPr>
              <w:spacing w:before="60" w:after="60" w:line="240" w:lineRule="auto"/>
              <w:rPr>
                <w:rFonts w:ascii="Arial" w:hAnsi="Arial" w:cs="Arial"/>
                <w:sz w:val="20"/>
                <w:szCs w:val="20"/>
              </w:rPr>
            </w:pPr>
            <w:r w:rsidRPr="00D35193">
              <w:rPr>
                <w:rFonts w:ascii="Arial" w:hAnsi="Arial" w:cs="Arial"/>
                <w:sz w:val="20"/>
                <w:szCs w:val="20"/>
              </w:rPr>
              <w:t>Monitor su</w:t>
            </w:r>
            <w:r>
              <w:rPr>
                <w:rFonts w:ascii="Arial" w:hAnsi="Arial" w:cs="Arial"/>
                <w:sz w:val="20"/>
                <w:szCs w:val="20"/>
              </w:rPr>
              <w:t>bmission of data per examination cycle</w:t>
            </w:r>
          </w:p>
        </w:tc>
        <w:tc>
          <w:tcPr>
            <w:tcW w:w="2790" w:type="dxa"/>
            <w:shd w:val="clear" w:color="auto" w:fill="auto"/>
          </w:tcPr>
          <w:p w:rsidR="00D43814" w:rsidRPr="00D35193" w:rsidRDefault="00D43814" w:rsidP="00E339CA">
            <w:pPr>
              <w:spacing w:before="60" w:after="60" w:line="240" w:lineRule="auto"/>
              <w:rPr>
                <w:rFonts w:ascii="Arial" w:hAnsi="Arial" w:cs="Arial"/>
                <w:sz w:val="20"/>
                <w:szCs w:val="20"/>
              </w:rPr>
            </w:pPr>
            <w:r w:rsidRPr="00D35193">
              <w:rPr>
                <w:rFonts w:ascii="Arial" w:hAnsi="Arial" w:cs="Arial"/>
                <w:sz w:val="20"/>
                <w:szCs w:val="20"/>
              </w:rPr>
              <w:t>Timeous submission to DHET examinations.</w:t>
            </w:r>
          </w:p>
        </w:tc>
        <w:tc>
          <w:tcPr>
            <w:tcW w:w="1433" w:type="dxa"/>
            <w:vMerge/>
            <w:shd w:val="clear" w:color="auto" w:fill="auto"/>
          </w:tcPr>
          <w:p w:rsidR="00D43814" w:rsidRPr="00D35193" w:rsidRDefault="00D43814" w:rsidP="00E339CA">
            <w:pPr>
              <w:spacing w:before="60" w:after="60" w:line="240" w:lineRule="auto"/>
              <w:jc w:val="center"/>
              <w:rPr>
                <w:rFonts w:ascii="Arial" w:hAnsi="Arial" w:cs="Arial"/>
                <w:sz w:val="20"/>
                <w:szCs w:val="20"/>
              </w:rPr>
            </w:pPr>
          </w:p>
        </w:tc>
      </w:tr>
      <w:tr w:rsidR="00D43814" w:rsidRPr="00D35193" w:rsidTr="00D43814">
        <w:trPr>
          <w:cantSplit/>
          <w:trHeight w:val="1119"/>
        </w:trPr>
        <w:tc>
          <w:tcPr>
            <w:tcW w:w="1951" w:type="dxa"/>
            <w:vMerge/>
            <w:shd w:val="clear" w:color="auto" w:fill="auto"/>
          </w:tcPr>
          <w:p w:rsidR="00D43814" w:rsidRPr="00D35193" w:rsidRDefault="00D43814" w:rsidP="00E339CA">
            <w:pPr>
              <w:spacing w:before="60" w:after="60" w:line="240" w:lineRule="auto"/>
              <w:ind w:left="284" w:hanging="284"/>
              <w:rPr>
                <w:rFonts w:ascii="Arial" w:hAnsi="Arial" w:cs="Arial"/>
                <w:sz w:val="20"/>
                <w:szCs w:val="20"/>
              </w:rPr>
            </w:pPr>
          </w:p>
        </w:tc>
        <w:tc>
          <w:tcPr>
            <w:tcW w:w="2207" w:type="dxa"/>
            <w:shd w:val="clear" w:color="auto" w:fill="auto"/>
          </w:tcPr>
          <w:p w:rsidR="00D43814" w:rsidRPr="00D35193" w:rsidRDefault="00D43814" w:rsidP="00E339CA">
            <w:pPr>
              <w:spacing w:before="60" w:after="60" w:line="240" w:lineRule="auto"/>
              <w:rPr>
                <w:rFonts w:ascii="Arial" w:hAnsi="Arial" w:cs="Arial"/>
                <w:sz w:val="20"/>
                <w:szCs w:val="20"/>
              </w:rPr>
            </w:pPr>
            <w:r w:rsidRPr="00D35193">
              <w:rPr>
                <w:rFonts w:ascii="Arial" w:hAnsi="Arial" w:cs="Arial"/>
                <w:sz w:val="20"/>
                <w:szCs w:val="20"/>
              </w:rPr>
              <w:t>Conduct verification of all raw data p</w:t>
            </w:r>
            <w:r>
              <w:rPr>
                <w:rFonts w:ascii="Arial" w:hAnsi="Arial" w:cs="Arial"/>
                <w:sz w:val="20"/>
                <w:szCs w:val="20"/>
              </w:rPr>
              <w:t>rior to submission to DHET examination per cycle</w:t>
            </w:r>
          </w:p>
        </w:tc>
        <w:tc>
          <w:tcPr>
            <w:tcW w:w="2790" w:type="dxa"/>
            <w:shd w:val="clear" w:color="auto" w:fill="auto"/>
          </w:tcPr>
          <w:p w:rsidR="00D43814" w:rsidRPr="00D35193" w:rsidRDefault="00D43814" w:rsidP="00E339CA">
            <w:pPr>
              <w:spacing w:before="60" w:after="60" w:line="240" w:lineRule="auto"/>
              <w:rPr>
                <w:rFonts w:ascii="Arial" w:hAnsi="Arial" w:cs="Arial"/>
                <w:sz w:val="20"/>
                <w:szCs w:val="20"/>
              </w:rPr>
            </w:pPr>
            <w:r w:rsidRPr="00D35193">
              <w:rPr>
                <w:rFonts w:ascii="Arial" w:hAnsi="Arial" w:cs="Arial"/>
                <w:sz w:val="20"/>
                <w:szCs w:val="20"/>
              </w:rPr>
              <w:t>Verification conducted on all necessary information submit</w:t>
            </w:r>
            <w:r>
              <w:rPr>
                <w:rFonts w:ascii="Arial" w:hAnsi="Arial" w:cs="Arial"/>
                <w:sz w:val="20"/>
                <w:szCs w:val="20"/>
              </w:rPr>
              <w:t>ted to DHET examinations</w:t>
            </w:r>
          </w:p>
        </w:tc>
        <w:tc>
          <w:tcPr>
            <w:tcW w:w="1433" w:type="dxa"/>
            <w:vMerge/>
            <w:shd w:val="clear" w:color="auto" w:fill="auto"/>
          </w:tcPr>
          <w:p w:rsidR="00D43814" w:rsidRPr="00D35193" w:rsidRDefault="00D43814" w:rsidP="00E339CA">
            <w:pPr>
              <w:spacing w:before="60" w:after="60" w:line="240" w:lineRule="auto"/>
              <w:jc w:val="center"/>
              <w:rPr>
                <w:rFonts w:ascii="Arial" w:hAnsi="Arial" w:cs="Arial"/>
                <w:sz w:val="20"/>
                <w:szCs w:val="20"/>
              </w:rPr>
            </w:pPr>
          </w:p>
        </w:tc>
      </w:tr>
      <w:tr w:rsidR="00D43814" w:rsidRPr="00D35193" w:rsidTr="00D43814">
        <w:trPr>
          <w:cantSplit/>
          <w:trHeight w:val="864"/>
        </w:trPr>
        <w:tc>
          <w:tcPr>
            <w:tcW w:w="1951" w:type="dxa"/>
            <w:vMerge w:val="restart"/>
            <w:shd w:val="clear" w:color="auto" w:fill="auto"/>
          </w:tcPr>
          <w:p w:rsidR="00D43814" w:rsidRPr="00D35193" w:rsidRDefault="00D43814" w:rsidP="00D43814">
            <w:pPr>
              <w:spacing w:before="60" w:after="60" w:line="240" w:lineRule="auto"/>
              <w:ind w:left="426" w:hanging="426"/>
              <w:rPr>
                <w:rFonts w:ascii="Arial" w:hAnsi="Arial" w:cs="Arial"/>
                <w:sz w:val="20"/>
                <w:szCs w:val="20"/>
              </w:rPr>
            </w:pPr>
            <w:r w:rsidRPr="00D35193">
              <w:rPr>
                <w:rFonts w:ascii="Arial" w:hAnsi="Arial" w:cs="Arial"/>
                <w:sz w:val="20"/>
                <w:szCs w:val="20"/>
              </w:rPr>
              <w:t xml:space="preserve">3.2 </w:t>
            </w:r>
            <w:r>
              <w:rPr>
                <w:rFonts w:ascii="Arial" w:hAnsi="Arial" w:cs="Arial"/>
                <w:sz w:val="20"/>
                <w:szCs w:val="20"/>
              </w:rPr>
              <w:t xml:space="preserve"> </w:t>
            </w:r>
            <w:r w:rsidRPr="00D35193">
              <w:rPr>
                <w:rFonts w:ascii="Arial" w:hAnsi="Arial" w:cs="Arial"/>
                <w:sz w:val="20"/>
                <w:szCs w:val="20"/>
              </w:rPr>
              <w:t>Ensure full compliance to national policies, standard operating procedures, guidelines and management plans by exercising oversight of all assessment activities across examination centres and delivery points within the Colle</w:t>
            </w:r>
            <w:r>
              <w:rPr>
                <w:rFonts w:ascii="Arial" w:hAnsi="Arial" w:cs="Arial"/>
                <w:sz w:val="20"/>
                <w:szCs w:val="20"/>
              </w:rPr>
              <w:t>ge</w:t>
            </w:r>
          </w:p>
        </w:tc>
        <w:tc>
          <w:tcPr>
            <w:tcW w:w="2207" w:type="dxa"/>
            <w:vMerge w:val="restart"/>
            <w:shd w:val="clear" w:color="auto" w:fill="auto"/>
          </w:tcPr>
          <w:p w:rsidR="00D43814" w:rsidRPr="00D35193" w:rsidRDefault="00D43814" w:rsidP="00E339CA">
            <w:pPr>
              <w:spacing w:before="60" w:after="60" w:line="240" w:lineRule="auto"/>
              <w:rPr>
                <w:rFonts w:ascii="Arial" w:hAnsi="Arial" w:cs="Arial"/>
                <w:sz w:val="20"/>
                <w:szCs w:val="20"/>
              </w:rPr>
            </w:pPr>
            <w:r w:rsidRPr="00D35193">
              <w:rPr>
                <w:rFonts w:ascii="Arial" w:hAnsi="Arial" w:cs="Arial"/>
                <w:sz w:val="20"/>
                <w:szCs w:val="20"/>
              </w:rPr>
              <w:t>Coordinate implementation of and monitor all compliance standards per exam</w:t>
            </w:r>
            <w:r>
              <w:rPr>
                <w:rFonts w:ascii="Arial" w:hAnsi="Arial" w:cs="Arial"/>
                <w:sz w:val="20"/>
                <w:szCs w:val="20"/>
              </w:rPr>
              <w:t>ination</w:t>
            </w:r>
            <w:r w:rsidRPr="00D35193">
              <w:rPr>
                <w:rFonts w:ascii="Arial" w:hAnsi="Arial" w:cs="Arial"/>
                <w:sz w:val="20"/>
                <w:szCs w:val="20"/>
              </w:rPr>
              <w:t xml:space="preserve"> cycle, e.g.</w:t>
            </w:r>
          </w:p>
          <w:p w:rsidR="00D43814" w:rsidRPr="00D35193" w:rsidRDefault="00D43814" w:rsidP="00E339CA">
            <w:pPr>
              <w:pStyle w:val="ListParagraph"/>
              <w:numPr>
                <w:ilvl w:val="0"/>
                <w:numId w:val="1"/>
              </w:numPr>
              <w:spacing w:before="60" w:after="60" w:line="240" w:lineRule="auto"/>
              <w:contextualSpacing w:val="0"/>
              <w:rPr>
                <w:rFonts w:ascii="Arial" w:hAnsi="Arial" w:cs="Arial"/>
                <w:sz w:val="20"/>
                <w:szCs w:val="20"/>
              </w:rPr>
            </w:pPr>
            <w:r>
              <w:rPr>
                <w:rFonts w:ascii="Arial" w:hAnsi="Arial" w:cs="Arial"/>
                <w:sz w:val="20"/>
                <w:szCs w:val="20"/>
              </w:rPr>
              <w:t>Institute institutional SOPs</w:t>
            </w:r>
          </w:p>
          <w:p w:rsidR="00D43814" w:rsidRPr="00D35193" w:rsidRDefault="00D43814" w:rsidP="00E339CA">
            <w:pPr>
              <w:pStyle w:val="ListParagraph"/>
              <w:numPr>
                <w:ilvl w:val="0"/>
                <w:numId w:val="1"/>
              </w:numPr>
              <w:spacing w:before="60" w:after="60" w:line="240" w:lineRule="auto"/>
              <w:contextualSpacing w:val="0"/>
              <w:rPr>
                <w:rFonts w:ascii="Arial" w:hAnsi="Arial" w:cs="Arial"/>
                <w:sz w:val="20"/>
                <w:szCs w:val="20"/>
              </w:rPr>
            </w:pPr>
            <w:r w:rsidRPr="00D35193">
              <w:rPr>
                <w:rFonts w:ascii="Arial" w:hAnsi="Arial" w:cs="Arial"/>
                <w:sz w:val="20"/>
                <w:szCs w:val="20"/>
              </w:rPr>
              <w:t>Monitor compliance of exam and SBA conduct per exam</w:t>
            </w:r>
            <w:r>
              <w:rPr>
                <w:rFonts w:ascii="Arial" w:hAnsi="Arial" w:cs="Arial"/>
                <w:sz w:val="20"/>
                <w:szCs w:val="20"/>
              </w:rPr>
              <w:t>ination cycle</w:t>
            </w:r>
          </w:p>
        </w:tc>
        <w:tc>
          <w:tcPr>
            <w:tcW w:w="2790" w:type="dxa"/>
            <w:shd w:val="clear" w:color="auto" w:fill="auto"/>
          </w:tcPr>
          <w:p w:rsidR="00D43814" w:rsidRPr="00D35193" w:rsidRDefault="00D43814" w:rsidP="00E339CA">
            <w:pPr>
              <w:spacing w:before="60" w:after="60" w:line="240" w:lineRule="auto"/>
              <w:rPr>
                <w:rFonts w:ascii="Arial" w:hAnsi="Arial" w:cs="Arial"/>
                <w:sz w:val="20"/>
                <w:szCs w:val="20"/>
              </w:rPr>
            </w:pPr>
            <w:r w:rsidRPr="00D35193">
              <w:rPr>
                <w:rFonts w:ascii="Arial" w:hAnsi="Arial" w:cs="Arial"/>
                <w:sz w:val="20"/>
                <w:szCs w:val="20"/>
              </w:rPr>
              <w:t>Successful and complete implementati</w:t>
            </w:r>
            <w:r>
              <w:rPr>
                <w:rFonts w:ascii="Arial" w:hAnsi="Arial" w:cs="Arial"/>
                <w:sz w:val="20"/>
                <w:szCs w:val="20"/>
              </w:rPr>
              <w:t>on of all compliance standards</w:t>
            </w:r>
          </w:p>
        </w:tc>
        <w:tc>
          <w:tcPr>
            <w:tcW w:w="1433" w:type="dxa"/>
            <w:vMerge/>
            <w:shd w:val="clear" w:color="auto" w:fill="auto"/>
          </w:tcPr>
          <w:p w:rsidR="00D43814" w:rsidRPr="00D35193" w:rsidRDefault="00D43814" w:rsidP="00E339CA">
            <w:pPr>
              <w:spacing w:before="60" w:after="60" w:line="240" w:lineRule="auto"/>
              <w:rPr>
                <w:rFonts w:ascii="Arial" w:hAnsi="Arial" w:cs="Arial"/>
                <w:b/>
                <w:sz w:val="20"/>
                <w:szCs w:val="20"/>
              </w:rPr>
            </w:pPr>
          </w:p>
        </w:tc>
      </w:tr>
      <w:tr w:rsidR="00D43814" w:rsidRPr="00D35193" w:rsidTr="00D43814">
        <w:trPr>
          <w:cantSplit/>
          <w:trHeight w:val="565"/>
        </w:trPr>
        <w:tc>
          <w:tcPr>
            <w:tcW w:w="1951" w:type="dxa"/>
            <w:vMerge/>
            <w:shd w:val="clear" w:color="auto" w:fill="auto"/>
          </w:tcPr>
          <w:p w:rsidR="00D43814" w:rsidRPr="00D35193" w:rsidRDefault="00D43814" w:rsidP="00D43814">
            <w:pPr>
              <w:spacing w:before="60" w:after="60" w:line="240" w:lineRule="auto"/>
              <w:ind w:left="426" w:hanging="426"/>
              <w:rPr>
                <w:rFonts w:ascii="Arial" w:hAnsi="Arial" w:cs="Arial"/>
                <w:sz w:val="20"/>
                <w:szCs w:val="20"/>
              </w:rPr>
            </w:pPr>
          </w:p>
        </w:tc>
        <w:tc>
          <w:tcPr>
            <w:tcW w:w="2207" w:type="dxa"/>
            <w:vMerge/>
            <w:shd w:val="clear" w:color="auto" w:fill="auto"/>
          </w:tcPr>
          <w:p w:rsidR="00D43814" w:rsidRPr="00D35193" w:rsidRDefault="00D43814" w:rsidP="00E339CA">
            <w:pPr>
              <w:spacing w:before="60" w:after="60" w:line="240" w:lineRule="auto"/>
              <w:rPr>
                <w:rFonts w:ascii="Arial" w:hAnsi="Arial" w:cs="Arial"/>
                <w:sz w:val="20"/>
                <w:szCs w:val="20"/>
              </w:rPr>
            </w:pPr>
          </w:p>
        </w:tc>
        <w:tc>
          <w:tcPr>
            <w:tcW w:w="2790" w:type="dxa"/>
            <w:shd w:val="clear" w:color="auto" w:fill="auto"/>
          </w:tcPr>
          <w:p w:rsidR="00D43814" w:rsidRPr="00D35193" w:rsidRDefault="00D43814" w:rsidP="00E339CA">
            <w:pPr>
              <w:spacing w:before="60" w:after="60" w:line="240" w:lineRule="auto"/>
              <w:rPr>
                <w:rFonts w:ascii="Arial" w:hAnsi="Arial" w:cs="Arial"/>
                <w:sz w:val="20"/>
                <w:szCs w:val="20"/>
              </w:rPr>
            </w:pPr>
            <w:r w:rsidRPr="00D35193">
              <w:rPr>
                <w:rFonts w:ascii="Arial" w:hAnsi="Arial" w:cs="Arial"/>
                <w:sz w:val="20"/>
                <w:szCs w:val="20"/>
              </w:rPr>
              <w:t>Management of scripts and</w:t>
            </w:r>
            <w:r>
              <w:rPr>
                <w:rFonts w:ascii="Arial" w:hAnsi="Arial" w:cs="Arial"/>
                <w:sz w:val="20"/>
                <w:szCs w:val="20"/>
              </w:rPr>
              <w:t xml:space="preserve"> mark-sheets by delivery points</w:t>
            </w:r>
          </w:p>
        </w:tc>
        <w:tc>
          <w:tcPr>
            <w:tcW w:w="1433" w:type="dxa"/>
            <w:vMerge/>
            <w:shd w:val="clear" w:color="auto" w:fill="auto"/>
          </w:tcPr>
          <w:p w:rsidR="00D43814" w:rsidRPr="00D35193" w:rsidRDefault="00D43814" w:rsidP="00E339CA">
            <w:pPr>
              <w:spacing w:before="60" w:after="60" w:line="240" w:lineRule="auto"/>
              <w:rPr>
                <w:rFonts w:ascii="Arial" w:hAnsi="Arial" w:cs="Arial"/>
                <w:b/>
                <w:sz w:val="20"/>
                <w:szCs w:val="20"/>
              </w:rPr>
            </w:pPr>
          </w:p>
        </w:tc>
      </w:tr>
      <w:tr w:rsidR="00D43814" w:rsidRPr="00D35193" w:rsidTr="00D43814">
        <w:trPr>
          <w:cantSplit/>
          <w:trHeight w:val="862"/>
        </w:trPr>
        <w:tc>
          <w:tcPr>
            <w:tcW w:w="1951" w:type="dxa"/>
            <w:vMerge/>
            <w:shd w:val="clear" w:color="auto" w:fill="auto"/>
          </w:tcPr>
          <w:p w:rsidR="00D43814" w:rsidRPr="00D35193" w:rsidRDefault="00D43814" w:rsidP="00D43814">
            <w:pPr>
              <w:spacing w:before="60" w:after="60" w:line="240" w:lineRule="auto"/>
              <w:ind w:left="426" w:hanging="426"/>
              <w:rPr>
                <w:rFonts w:ascii="Arial" w:hAnsi="Arial" w:cs="Arial"/>
                <w:sz w:val="20"/>
                <w:szCs w:val="20"/>
              </w:rPr>
            </w:pPr>
          </w:p>
        </w:tc>
        <w:tc>
          <w:tcPr>
            <w:tcW w:w="2207" w:type="dxa"/>
            <w:vMerge/>
            <w:shd w:val="clear" w:color="auto" w:fill="auto"/>
          </w:tcPr>
          <w:p w:rsidR="00D43814" w:rsidRPr="00D35193" w:rsidRDefault="00D43814" w:rsidP="00E339CA">
            <w:pPr>
              <w:spacing w:before="60" w:after="60" w:line="240" w:lineRule="auto"/>
              <w:rPr>
                <w:rFonts w:ascii="Arial" w:hAnsi="Arial" w:cs="Arial"/>
                <w:sz w:val="20"/>
                <w:szCs w:val="20"/>
              </w:rPr>
            </w:pPr>
          </w:p>
        </w:tc>
        <w:tc>
          <w:tcPr>
            <w:tcW w:w="2790" w:type="dxa"/>
            <w:shd w:val="clear" w:color="auto" w:fill="auto"/>
          </w:tcPr>
          <w:p w:rsidR="00D43814" w:rsidRPr="00D35193" w:rsidRDefault="00D43814" w:rsidP="00E339CA">
            <w:pPr>
              <w:spacing w:before="60" w:after="60" w:line="240" w:lineRule="auto"/>
              <w:rPr>
                <w:rFonts w:ascii="Arial" w:hAnsi="Arial" w:cs="Arial"/>
                <w:sz w:val="20"/>
                <w:szCs w:val="20"/>
              </w:rPr>
            </w:pPr>
            <w:r w:rsidRPr="00D35193">
              <w:rPr>
                <w:rFonts w:ascii="Arial" w:hAnsi="Arial" w:cs="Arial"/>
                <w:sz w:val="20"/>
                <w:szCs w:val="20"/>
              </w:rPr>
              <w:t>Manage</w:t>
            </w:r>
            <w:r>
              <w:rPr>
                <w:rFonts w:ascii="Arial" w:hAnsi="Arial" w:cs="Arial"/>
                <w:sz w:val="20"/>
                <w:szCs w:val="20"/>
              </w:rPr>
              <w:t>ment and storage of mark-sheets.</w:t>
            </w:r>
          </w:p>
        </w:tc>
        <w:tc>
          <w:tcPr>
            <w:tcW w:w="1433" w:type="dxa"/>
            <w:vMerge/>
            <w:shd w:val="clear" w:color="auto" w:fill="auto"/>
          </w:tcPr>
          <w:p w:rsidR="00D43814" w:rsidRPr="00D35193" w:rsidRDefault="00D43814" w:rsidP="00E339CA">
            <w:pPr>
              <w:spacing w:before="60" w:after="60" w:line="240" w:lineRule="auto"/>
              <w:rPr>
                <w:rFonts w:ascii="Arial" w:hAnsi="Arial" w:cs="Arial"/>
                <w:b/>
                <w:sz w:val="20"/>
                <w:szCs w:val="20"/>
              </w:rPr>
            </w:pPr>
          </w:p>
        </w:tc>
      </w:tr>
      <w:tr w:rsidR="00D43814" w:rsidRPr="00D35193" w:rsidTr="00D43814">
        <w:trPr>
          <w:cantSplit/>
          <w:trHeight w:val="862"/>
        </w:trPr>
        <w:tc>
          <w:tcPr>
            <w:tcW w:w="1951" w:type="dxa"/>
            <w:vMerge/>
            <w:shd w:val="clear" w:color="auto" w:fill="auto"/>
          </w:tcPr>
          <w:p w:rsidR="00D43814" w:rsidRPr="00D35193" w:rsidRDefault="00D43814" w:rsidP="00D43814">
            <w:pPr>
              <w:spacing w:before="60" w:after="60" w:line="240" w:lineRule="auto"/>
              <w:ind w:left="426" w:hanging="426"/>
              <w:rPr>
                <w:rFonts w:ascii="Arial" w:hAnsi="Arial" w:cs="Arial"/>
                <w:sz w:val="20"/>
                <w:szCs w:val="20"/>
              </w:rPr>
            </w:pPr>
          </w:p>
        </w:tc>
        <w:tc>
          <w:tcPr>
            <w:tcW w:w="2207" w:type="dxa"/>
            <w:vMerge/>
            <w:shd w:val="clear" w:color="auto" w:fill="auto"/>
          </w:tcPr>
          <w:p w:rsidR="00D43814" w:rsidRPr="00D35193" w:rsidRDefault="00D43814" w:rsidP="00E339CA">
            <w:pPr>
              <w:spacing w:before="60" w:after="60" w:line="240" w:lineRule="auto"/>
              <w:rPr>
                <w:rFonts w:ascii="Arial" w:hAnsi="Arial" w:cs="Arial"/>
                <w:sz w:val="20"/>
                <w:szCs w:val="20"/>
              </w:rPr>
            </w:pPr>
          </w:p>
        </w:tc>
        <w:tc>
          <w:tcPr>
            <w:tcW w:w="2790" w:type="dxa"/>
            <w:shd w:val="clear" w:color="auto" w:fill="auto"/>
          </w:tcPr>
          <w:p w:rsidR="00D43814" w:rsidRPr="00D35193" w:rsidRDefault="00D43814" w:rsidP="00E339CA">
            <w:pPr>
              <w:spacing w:before="60" w:after="60" w:line="240" w:lineRule="auto"/>
              <w:rPr>
                <w:rFonts w:ascii="Arial" w:hAnsi="Arial" w:cs="Arial"/>
                <w:sz w:val="20"/>
                <w:szCs w:val="20"/>
              </w:rPr>
            </w:pPr>
            <w:r w:rsidRPr="00D35193">
              <w:rPr>
                <w:rFonts w:ascii="Arial" w:hAnsi="Arial" w:cs="Arial"/>
                <w:sz w:val="20"/>
                <w:szCs w:val="20"/>
              </w:rPr>
              <w:t>Verification and sign-off of t</w:t>
            </w:r>
            <w:r>
              <w:rPr>
                <w:rFonts w:ascii="Arial" w:hAnsi="Arial" w:cs="Arial"/>
                <w:sz w:val="20"/>
                <w:szCs w:val="20"/>
              </w:rPr>
              <w:t>xt files by college Principals</w:t>
            </w:r>
            <w:r w:rsidRPr="00D35193">
              <w:rPr>
                <w:rFonts w:ascii="Arial" w:hAnsi="Arial" w:cs="Arial"/>
                <w:sz w:val="20"/>
                <w:szCs w:val="20"/>
              </w:rPr>
              <w:t xml:space="preserve"> </w:t>
            </w:r>
          </w:p>
        </w:tc>
        <w:tc>
          <w:tcPr>
            <w:tcW w:w="1433" w:type="dxa"/>
            <w:vMerge/>
            <w:shd w:val="clear" w:color="auto" w:fill="auto"/>
          </w:tcPr>
          <w:p w:rsidR="00D43814" w:rsidRPr="00D35193" w:rsidRDefault="00D43814" w:rsidP="00E339CA">
            <w:pPr>
              <w:spacing w:before="60" w:after="60" w:line="240" w:lineRule="auto"/>
              <w:rPr>
                <w:rFonts w:ascii="Arial" w:hAnsi="Arial" w:cs="Arial"/>
                <w:b/>
                <w:sz w:val="20"/>
                <w:szCs w:val="20"/>
              </w:rPr>
            </w:pPr>
          </w:p>
        </w:tc>
      </w:tr>
      <w:tr w:rsidR="00D43814" w:rsidRPr="00D35193" w:rsidTr="00D43814">
        <w:trPr>
          <w:cantSplit/>
          <w:trHeight w:val="2150"/>
        </w:trPr>
        <w:tc>
          <w:tcPr>
            <w:tcW w:w="1951" w:type="dxa"/>
            <w:shd w:val="clear" w:color="auto" w:fill="auto"/>
          </w:tcPr>
          <w:p w:rsidR="00D43814" w:rsidRPr="00D35193" w:rsidRDefault="00D43814" w:rsidP="00D43814">
            <w:pPr>
              <w:spacing w:before="60" w:after="60" w:line="240" w:lineRule="auto"/>
              <w:ind w:left="426" w:hanging="426"/>
              <w:rPr>
                <w:rFonts w:ascii="Arial" w:hAnsi="Arial" w:cs="Arial"/>
                <w:sz w:val="20"/>
                <w:szCs w:val="20"/>
              </w:rPr>
            </w:pPr>
            <w:r w:rsidRPr="00D35193">
              <w:rPr>
                <w:rFonts w:ascii="Arial" w:hAnsi="Arial" w:cs="Arial"/>
                <w:sz w:val="20"/>
                <w:szCs w:val="20"/>
              </w:rPr>
              <w:t xml:space="preserve">3.3 </w:t>
            </w:r>
            <w:r>
              <w:rPr>
                <w:rFonts w:ascii="Arial" w:hAnsi="Arial" w:cs="Arial"/>
                <w:sz w:val="20"/>
                <w:szCs w:val="20"/>
              </w:rPr>
              <w:t xml:space="preserve"> </w:t>
            </w:r>
            <w:r w:rsidRPr="00D35193">
              <w:rPr>
                <w:rFonts w:ascii="Arial" w:hAnsi="Arial" w:cs="Arial"/>
                <w:sz w:val="20"/>
                <w:szCs w:val="20"/>
              </w:rPr>
              <w:t>Ensure that consolidated institutional reports are generated and duly submitted f</w:t>
            </w:r>
            <w:r>
              <w:rPr>
                <w:rFonts w:ascii="Arial" w:hAnsi="Arial" w:cs="Arial"/>
                <w:sz w:val="20"/>
                <w:szCs w:val="20"/>
              </w:rPr>
              <w:t>or national examinations</w:t>
            </w:r>
          </w:p>
        </w:tc>
        <w:tc>
          <w:tcPr>
            <w:tcW w:w="2207" w:type="dxa"/>
            <w:shd w:val="clear" w:color="auto" w:fill="auto"/>
          </w:tcPr>
          <w:p w:rsidR="00D43814" w:rsidRPr="00D35193" w:rsidRDefault="00D43814" w:rsidP="00E339CA">
            <w:pPr>
              <w:spacing w:before="60" w:after="60" w:line="240" w:lineRule="auto"/>
              <w:rPr>
                <w:rFonts w:ascii="Arial" w:hAnsi="Arial" w:cs="Arial"/>
                <w:sz w:val="20"/>
                <w:szCs w:val="20"/>
              </w:rPr>
            </w:pPr>
            <w:r>
              <w:rPr>
                <w:rFonts w:ascii="Arial" w:hAnsi="Arial" w:cs="Arial"/>
                <w:sz w:val="20"/>
                <w:szCs w:val="20"/>
              </w:rPr>
              <w:t xml:space="preserve">Submissions of </w:t>
            </w:r>
            <w:r w:rsidRPr="00D35193">
              <w:rPr>
                <w:rFonts w:ascii="Arial" w:hAnsi="Arial" w:cs="Arial"/>
                <w:sz w:val="20"/>
                <w:szCs w:val="20"/>
              </w:rPr>
              <w:t>reports such as; daily conduct, irregularities, state of readiness and any other reports a</w:t>
            </w:r>
            <w:r>
              <w:rPr>
                <w:rFonts w:ascii="Arial" w:hAnsi="Arial" w:cs="Arial"/>
                <w:sz w:val="20"/>
                <w:szCs w:val="20"/>
              </w:rPr>
              <w:t>s required by DHET examinations</w:t>
            </w:r>
          </w:p>
        </w:tc>
        <w:tc>
          <w:tcPr>
            <w:tcW w:w="2790" w:type="dxa"/>
            <w:shd w:val="clear" w:color="auto" w:fill="auto"/>
          </w:tcPr>
          <w:p w:rsidR="00D43814" w:rsidRPr="00D35193" w:rsidRDefault="00D43814" w:rsidP="00E339CA">
            <w:pPr>
              <w:spacing w:before="60" w:after="60" w:line="240" w:lineRule="auto"/>
              <w:rPr>
                <w:rFonts w:ascii="Arial" w:hAnsi="Arial" w:cs="Arial"/>
                <w:sz w:val="20"/>
                <w:szCs w:val="20"/>
              </w:rPr>
            </w:pPr>
            <w:r w:rsidRPr="00D35193">
              <w:rPr>
                <w:rFonts w:ascii="Arial" w:hAnsi="Arial" w:cs="Arial"/>
                <w:sz w:val="20"/>
                <w:szCs w:val="20"/>
              </w:rPr>
              <w:t>Timeous submi</w:t>
            </w:r>
            <w:r>
              <w:rPr>
                <w:rFonts w:ascii="Arial" w:hAnsi="Arial" w:cs="Arial"/>
                <w:sz w:val="20"/>
                <w:szCs w:val="20"/>
              </w:rPr>
              <w:t>ssions of comprehensive reports</w:t>
            </w:r>
          </w:p>
          <w:p w:rsidR="00D43814" w:rsidRPr="00D35193" w:rsidRDefault="00D43814" w:rsidP="00E339CA">
            <w:pPr>
              <w:spacing w:before="60" w:after="60" w:line="240" w:lineRule="auto"/>
              <w:rPr>
                <w:rFonts w:ascii="Arial" w:hAnsi="Arial" w:cs="Arial"/>
                <w:sz w:val="20"/>
                <w:szCs w:val="20"/>
              </w:rPr>
            </w:pPr>
            <w:r w:rsidRPr="00D35193">
              <w:rPr>
                <w:rFonts w:ascii="Arial" w:hAnsi="Arial" w:cs="Arial"/>
                <w:sz w:val="20"/>
                <w:szCs w:val="20"/>
              </w:rPr>
              <w:t xml:space="preserve"> </w:t>
            </w:r>
          </w:p>
        </w:tc>
        <w:tc>
          <w:tcPr>
            <w:tcW w:w="1433" w:type="dxa"/>
            <w:vMerge/>
            <w:shd w:val="clear" w:color="auto" w:fill="auto"/>
          </w:tcPr>
          <w:p w:rsidR="00D43814" w:rsidRPr="00D35193" w:rsidRDefault="00D43814" w:rsidP="00E339CA">
            <w:pPr>
              <w:spacing w:before="60" w:after="60" w:line="240" w:lineRule="auto"/>
              <w:rPr>
                <w:rFonts w:ascii="Arial" w:hAnsi="Arial" w:cs="Arial"/>
                <w:b/>
                <w:sz w:val="20"/>
                <w:szCs w:val="20"/>
              </w:rPr>
            </w:pPr>
          </w:p>
        </w:tc>
      </w:tr>
      <w:tr w:rsidR="00D43814" w:rsidRPr="00D35193" w:rsidTr="00D43814">
        <w:trPr>
          <w:cantSplit/>
        </w:trPr>
        <w:tc>
          <w:tcPr>
            <w:tcW w:w="1951" w:type="dxa"/>
            <w:shd w:val="clear" w:color="auto" w:fill="auto"/>
          </w:tcPr>
          <w:p w:rsidR="00D43814" w:rsidRPr="00D35193" w:rsidRDefault="00D43814" w:rsidP="00D43814">
            <w:pPr>
              <w:spacing w:before="60" w:after="60" w:line="240" w:lineRule="auto"/>
              <w:ind w:left="426" w:hanging="426"/>
              <w:rPr>
                <w:rFonts w:ascii="Arial" w:hAnsi="Arial" w:cs="Arial"/>
                <w:sz w:val="20"/>
                <w:szCs w:val="20"/>
              </w:rPr>
            </w:pPr>
            <w:r w:rsidRPr="00D35193">
              <w:rPr>
                <w:rFonts w:ascii="Arial" w:hAnsi="Arial" w:cs="Arial"/>
                <w:sz w:val="20"/>
                <w:szCs w:val="20"/>
              </w:rPr>
              <w:t xml:space="preserve">3.4 </w:t>
            </w:r>
            <w:r>
              <w:rPr>
                <w:rFonts w:ascii="Arial" w:hAnsi="Arial" w:cs="Arial"/>
                <w:sz w:val="20"/>
                <w:szCs w:val="20"/>
              </w:rPr>
              <w:t xml:space="preserve"> </w:t>
            </w:r>
            <w:r w:rsidRPr="00D35193">
              <w:rPr>
                <w:rFonts w:ascii="Arial" w:hAnsi="Arial" w:cs="Arial"/>
                <w:sz w:val="20"/>
                <w:szCs w:val="20"/>
              </w:rPr>
              <w:t>Coordinate the establishment and functioning of an inst</w:t>
            </w:r>
            <w:r>
              <w:rPr>
                <w:rFonts w:ascii="Arial" w:hAnsi="Arial" w:cs="Arial"/>
                <w:sz w:val="20"/>
                <w:szCs w:val="20"/>
              </w:rPr>
              <w:t>itutional assessment committee</w:t>
            </w:r>
          </w:p>
        </w:tc>
        <w:tc>
          <w:tcPr>
            <w:tcW w:w="2207" w:type="dxa"/>
            <w:shd w:val="clear" w:color="auto" w:fill="auto"/>
          </w:tcPr>
          <w:p w:rsidR="00D43814" w:rsidRPr="00D35193" w:rsidRDefault="00D43814" w:rsidP="00E339CA">
            <w:pPr>
              <w:spacing w:before="60" w:after="60" w:line="240" w:lineRule="auto"/>
              <w:rPr>
                <w:rFonts w:ascii="Arial" w:hAnsi="Arial" w:cs="Arial"/>
                <w:sz w:val="20"/>
                <w:szCs w:val="20"/>
              </w:rPr>
            </w:pPr>
            <w:r w:rsidRPr="00D35193">
              <w:rPr>
                <w:rFonts w:ascii="Arial" w:hAnsi="Arial" w:cs="Arial"/>
                <w:sz w:val="20"/>
                <w:szCs w:val="20"/>
              </w:rPr>
              <w:t>Portfolios, for example: IT, data, SBA – complia</w:t>
            </w:r>
            <w:r>
              <w:rPr>
                <w:rFonts w:ascii="Arial" w:hAnsi="Arial" w:cs="Arial"/>
                <w:sz w:val="20"/>
                <w:szCs w:val="20"/>
              </w:rPr>
              <w:t xml:space="preserve">nce and quality assurance, examination </w:t>
            </w:r>
            <w:r w:rsidRPr="00D35193">
              <w:rPr>
                <w:rFonts w:ascii="Arial" w:hAnsi="Arial" w:cs="Arial"/>
                <w:sz w:val="20"/>
                <w:szCs w:val="20"/>
              </w:rPr>
              <w:t>conduct, irregularities and any other portfolio related t</w:t>
            </w:r>
            <w:r>
              <w:rPr>
                <w:rFonts w:ascii="Arial" w:hAnsi="Arial" w:cs="Arial"/>
                <w:sz w:val="20"/>
                <w:szCs w:val="20"/>
              </w:rPr>
              <w:t>o dissemination of examinations</w:t>
            </w:r>
          </w:p>
        </w:tc>
        <w:tc>
          <w:tcPr>
            <w:tcW w:w="2790" w:type="dxa"/>
            <w:shd w:val="clear" w:color="auto" w:fill="auto"/>
          </w:tcPr>
          <w:p w:rsidR="00D43814" w:rsidRPr="00D35193" w:rsidRDefault="00D43814" w:rsidP="00E339CA">
            <w:pPr>
              <w:spacing w:before="60" w:after="60" w:line="240" w:lineRule="auto"/>
              <w:rPr>
                <w:rFonts w:ascii="Arial" w:hAnsi="Arial" w:cs="Arial"/>
                <w:sz w:val="20"/>
                <w:szCs w:val="20"/>
              </w:rPr>
            </w:pPr>
            <w:r w:rsidRPr="00D35193">
              <w:rPr>
                <w:rFonts w:ascii="Arial" w:hAnsi="Arial" w:cs="Arial"/>
                <w:sz w:val="20"/>
                <w:szCs w:val="20"/>
              </w:rPr>
              <w:t>Fully constituted institutional ass</w:t>
            </w:r>
            <w:r>
              <w:rPr>
                <w:rFonts w:ascii="Arial" w:hAnsi="Arial" w:cs="Arial"/>
                <w:sz w:val="20"/>
                <w:szCs w:val="20"/>
              </w:rPr>
              <w:t>essment committees</w:t>
            </w:r>
          </w:p>
        </w:tc>
        <w:tc>
          <w:tcPr>
            <w:tcW w:w="1433" w:type="dxa"/>
            <w:vMerge/>
            <w:shd w:val="clear" w:color="auto" w:fill="auto"/>
          </w:tcPr>
          <w:p w:rsidR="00D43814" w:rsidRPr="00D35193" w:rsidRDefault="00D43814" w:rsidP="00E339CA">
            <w:pPr>
              <w:spacing w:before="60" w:after="60" w:line="240" w:lineRule="auto"/>
              <w:rPr>
                <w:rFonts w:ascii="Arial" w:hAnsi="Arial" w:cs="Arial"/>
                <w:b/>
                <w:sz w:val="20"/>
                <w:szCs w:val="20"/>
              </w:rPr>
            </w:pPr>
          </w:p>
        </w:tc>
      </w:tr>
    </w:tbl>
    <w:p w:rsidR="00753F17" w:rsidRPr="00582B14" w:rsidRDefault="00753F17">
      <w:pPr>
        <w:spacing w:line="360" w:lineRule="auto"/>
        <w:jc w:val="both"/>
        <w:rPr>
          <w:rFonts w:ascii="Arial" w:hAnsi="Arial" w:cs="Arial"/>
        </w:rPr>
      </w:pPr>
    </w:p>
    <w:sectPr w:rsidR="00753F17" w:rsidRPr="00582B14" w:rsidSect="0015436C">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25511"/>
    <w:multiLevelType w:val="hybridMultilevel"/>
    <w:tmpl w:val="53D697B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675919EC"/>
    <w:multiLevelType w:val="hybridMultilevel"/>
    <w:tmpl w:val="34282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655DF2"/>
    <w:multiLevelType w:val="hybridMultilevel"/>
    <w:tmpl w:val="7F287E66"/>
    <w:lvl w:ilvl="0" w:tplc="12105E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savePreviewPicture/>
  <w:doNotValidateAgainstSchema/>
  <w:doNotDemarcateInvalidXml/>
  <w:compat/>
  <w:rsids>
    <w:rsidRoot w:val="003D7858"/>
    <w:rsid w:val="00004C60"/>
    <w:rsid w:val="0000638E"/>
    <w:rsid w:val="0001216C"/>
    <w:rsid w:val="00013222"/>
    <w:rsid w:val="000260DC"/>
    <w:rsid w:val="000262F1"/>
    <w:rsid w:val="00032AB5"/>
    <w:rsid w:val="00036029"/>
    <w:rsid w:val="00041F99"/>
    <w:rsid w:val="00045994"/>
    <w:rsid w:val="0004639E"/>
    <w:rsid w:val="000579B9"/>
    <w:rsid w:val="00060888"/>
    <w:rsid w:val="00063A3A"/>
    <w:rsid w:val="00075314"/>
    <w:rsid w:val="00087811"/>
    <w:rsid w:val="00096A3C"/>
    <w:rsid w:val="000A02C9"/>
    <w:rsid w:val="000A0D33"/>
    <w:rsid w:val="000B7F3D"/>
    <w:rsid w:val="000C558D"/>
    <w:rsid w:val="000D33F6"/>
    <w:rsid w:val="000E58BD"/>
    <w:rsid w:val="000F2117"/>
    <w:rsid w:val="000F7AC3"/>
    <w:rsid w:val="00102241"/>
    <w:rsid w:val="0010402E"/>
    <w:rsid w:val="0010795D"/>
    <w:rsid w:val="001124D5"/>
    <w:rsid w:val="00125282"/>
    <w:rsid w:val="001256E4"/>
    <w:rsid w:val="00135E62"/>
    <w:rsid w:val="0014191A"/>
    <w:rsid w:val="00141CFF"/>
    <w:rsid w:val="001447C9"/>
    <w:rsid w:val="00147BA4"/>
    <w:rsid w:val="001527E6"/>
    <w:rsid w:val="0015436C"/>
    <w:rsid w:val="00176498"/>
    <w:rsid w:val="00185818"/>
    <w:rsid w:val="00191755"/>
    <w:rsid w:val="00194585"/>
    <w:rsid w:val="001A01DC"/>
    <w:rsid w:val="001A1252"/>
    <w:rsid w:val="001A277A"/>
    <w:rsid w:val="001B1FBE"/>
    <w:rsid w:val="001C33B5"/>
    <w:rsid w:val="001C6A3B"/>
    <w:rsid w:val="001D7C6A"/>
    <w:rsid w:val="001E36DF"/>
    <w:rsid w:val="001F4B7D"/>
    <w:rsid w:val="001F7966"/>
    <w:rsid w:val="0020779F"/>
    <w:rsid w:val="00215455"/>
    <w:rsid w:val="00216A38"/>
    <w:rsid w:val="00217678"/>
    <w:rsid w:val="0022116B"/>
    <w:rsid w:val="002264C4"/>
    <w:rsid w:val="00227702"/>
    <w:rsid w:val="00245A6B"/>
    <w:rsid w:val="002476A9"/>
    <w:rsid w:val="00256281"/>
    <w:rsid w:val="002564AD"/>
    <w:rsid w:val="00264295"/>
    <w:rsid w:val="00265A26"/>
    <w:rsid w:val="00265A88"/>
    <w:rsid w:val="002670F8"/>
    <w:rsid w:val="00270825"/>
    <w:rsid w:val="00272FDD"/>
    <w:rsid w:val="00284BC9"/>
    <w:rsid w:val="0029445D"/>
    <w:rsid w:val="002A17B0"/>
    <w:rsid w:val="002A2F73"/>
    <w:rsid w:val="002A7DF4"/>
    <w:rsid w:val="002C16FF"/>
    <w:rsid w:val="002C60A6"/>
    <w:rsid w:val="002D188A"/>
    <w:rsid w:val="002E3161"/>
    <w:rsid w:val="002F4DC9"/>
    <w:rsid w:val="002F6B49"/>
    <w:rsid w:val="00300C93"/>
    <w:rsid w:val="00305BF7"/>
    <w:rsid w:val="00307E73"/>
    <w:rsid w:val="00313A4B"/>
    <w:rsid w:val="00315B13"/>
    <w:rsid w:val="0032116C"/>
    <w:rsid w:val="003238B1"/>
    <w:rsid w:val="003332D3"/>
    <w:rsid w:val="00337949"/>
    <w:rsid w:val="00341771"/>
    <w:rsid w:val="00344509"/>
    <w:rsid w:val="00346812"/>
    <w:rsid w:val="003476CE"/>
    <w:rsid w:val="003517A1"/>
    <w:rsid w:val="00351E0F"/>
    <w:rsid w:val="0035694A"/>
    <w:rsid w:val="003612EE"/>
    <w:rsid w:val="00361776"/>
    <w:rsid w:val="00374E4A"/>
    <w:rsid w:val="0037732E"/>
    <w:rsid w:val="003963E3"/>
    <w:rsid w:val="003A1F1B"/>
    <w:rsid w:val="003A40A1"/>
    <w:rsid w:val="003A725E"/>
    <w:rsid w:val="003A7BFD"/>
    <w:rsid w:val="003B48F6"/>
    <w:rsid w:val="003C1AB1"/>
    <w:rsid w:val="003C31B6"/>
    <w:rsid w:val="003C5A76"/>
    <w:rsid w:val="003D1880"/>
    <w:rsid w:val="003D5AE8"/>
    <w:rsid w:val="003D7858"/>
    <w:rsid w:val="003D790C"/>
    <w:rsid w:val="003E2F70"/>
    <w:rsid w:val="003E455E"/>
    <w:rsid w:val="003E694C"/>
    <w:rsid w:val="003F104C"/>
    <w:rsid w:val="003F735C"/>
    <w:rsid w:val="00410478"/>
    <w:rsid w:val="004114D3"/>
    <w:rsid w:val="004170C3"/>
    <w:rsid w:val="0041718E"/>
    <w:rsid w:val="00417FD5"/>
    <w:rsid w:val="004226BC"/>
    <w:rsid w:val="00422B30"/>
    <w:rsid w:val="004312FC"/>
    <w:rsid w:val="0043279D"/>
    <w:rsid w:val="00437C1E"/>
    <w:rsid w:val="004457FC"/>
    <w:rsid w:val="00447198"/>
    <w:rsid w:val="00457688"/>
    <w:rsid w:val="00463025"/>
    <w:rsid w:val="004672ED"/>
    <w:rsid w:val="004800DC"/>
    <w:rsid w:val="00492A36"/>
    <w:rsid w:val="004944AF"/>
    <w:rsid w:val="004965B4"/>
    <w:rsid w:val="004B7E13"/>
    <w:rsid w:val="004C4F38"/>
    <w:rsid w:val="004D2BE1"/>
    <w:rsid w:val="004D74FD"/>
    <w:rsid w:val="004E0458"/>
    <w:rsid w:val="004E616D"/>
    <w:rsid w:val="00504B93"/>
    <w:rsid w:val="00506E45"/>
    <w:rsid w:val="005127E5"/>
    <w:rsid w:val="005223B8"/>
    <w:rsid w:val="005237E8"/>
    <w:rsid w:val="0053292C"/>
    <w:rsid w:val="00544C9F"/>
    <w:rsid w:val="00552E00"/>
    <w:rsid w:val="005577D9"/>
    <w:rsid w:val="00561493"/>
    <w:rsid w:val="00571740"/>
    <w:rsid w:val="00571C3F"/>
    <w:rsid w:val="00574DBC"/>
    <w:rsid w:val="00582B14"/>
    <w:rsid w:val="00585D0E"/>
    <w:rsid w:val="00586840"/>
    <w:rsid w:val="005A2660"/>
    <w:rsid w:val="005A272D"/>
    <w:rsid w:val="005B4004"/>
    <w:rsid w:val="005B696E"/>
    <w:rsid w:val="005C0BA4"/>
    <w:rsid w:val="005C2051"/>
    <w:rsid w:val="005C4278"/>
    <w:rsid w:val="005C5AE9"/>
    <w:rsid w:val="005C6ED1"/>
    <w:rsid w:val="005C77F3"/>
    <w:rsid w:val="005D0DA9"/>
    <w:rsid w:val="005E120E"/>
    <w:rsid w:val="005F02F9"/>
    <w:rsid w:val="005F61F7"/>
    <w:rsid w:val="00602765"/>
    <w:rsid w:val="006034E7"/>
    <w:rsid w:val="00613250"/>
    <w:rsid w:val="00620EFD"/>
    <w:rsid w:val="00621FE9"/>
    <w:rsid w:val="0063048F"/>
    <w:rsid w:val="00632EDF"/>
    <w:rsid w:val="00646962"/>
    <w:rsid w:val="00650806"/>
    <w:rsid w:val="00653C00"/>
    <w:rsid w:val="006552F7"/>
    <w:rsid w:val="0065728F"/>
    <w:rsid w:val="006630FB"/>
    <w:rsid w:val="006632A3"/>
    <w:rsid w:val="006639B1"/>
    <w:rsid w:val="00667ADE"/>
    <w:rsid w:val="00680464"/>
    <w:rsid w:val="006866C6"/>
    <w:rsid w:val="0068734A"/>
    <w:rsid w:val="00693055"/>
    <w:rsid w:val="00693AFB"/>
    <w:rsid w:val="006965DC"/>
    <w:rsid w:val="006A5243"/>
    <w:rsid w:val="006A5774"/>
    <w:rsid w:val="006A5D9D"/>
    <w:rsid w:val="006B438D"/>
    <w:rsid w:val="006B5024"/>
    <w:rsid w:val="006C027D"/>
    <w:rsid w:val="006C56E1"/>
    <w:rsid w:val="006D2EB5"/>
    <w:rsid w:val="006E3002"/>
    <w:rsid w:val="006E3244"/>
    <w:rsid w:val="006F63E0"/>
    <w:rsid w:val="0070084E"/>
    <w:rsid w:val="00702601"/>
    <w:rsid w:val="00702F9A"/>
    <w:rsid w:val="00704F87"/>
    <w:rsid w:val="00707E92"/>
    <w:rsid w:val="007141FA"/>
    <w:rsid w:val="00714E5D"/>
    <w:rsid w:val="00714E82"/>
    <w:rsid w:val="0071591A"/>
    <w:rsid w:val="00716487"/>
    <w:rsid w:val="00717ECA"/>
    <w:rsid w:val="00730B8E"/>
    <w:rsid w:val="00736643"/>
    <w:rsid w:val="00740B88"/>
    <w:rsid w:val="00753F17"/>
    <w:rsid w:val="0075414E"/>
    <w:rsid w:val="00754F3E"/>
    <w:rsid w:val="00763A07"/>
    <w:rsid w:val="00765683"/>
    <w:rsid w:val="00766ABE"/>
    <w:rsid w:val="00766ADD"/>
    <w:rsid w:val="00770DA0"/>
    <w:rsid w:val="007775FD"/>
    <w:rsid w:val="007810CD"/>
    <w:rsid w:val="007A29F4"/>
    <w:rsid w:val="007A3DC9"/>
    <w:rsid w:val="007B4860"/>
    <w:rsid w:val="007B75BC"/>
    <w:rsid w:val="007C09F4"/>
    <w:rsid w:val="007C7109"/>
    <w:rsid w:val="007D7318"/>
    <w:rsid w:val="007E26C5"/>
    <w:rsid w:val="007E667A"/>
    <w:rsid w:val="007F142C"/>
    <w:rsid w:val="007F2ADC"/>
    <w:rsid w:val="007F2D57"/>
    <w:rsid w:val="007F7092"/>
    <w:rsid w:val="00807715"/>
    <w:rsid w:val="00810FD4"/>
    <w:rsid w:val="00812391"/>
    <w:rsid w:val="00814FBE"/>
    <w:rsid w:val="00835A81"/>
    <w:rsid w:val="00844BF0"/>
    <w:rsid w:val="008455F2"/>
    <w:rsid w:val="008458E4"/>
    <w:rsid w:val="00857AAF"/>
    <w:rsid w:val="00874346"/>
    <w:rsid w:val="0088522F"/>
    <w:rsid w:val="00885BE0"/>
    <w:rsid w:val="008950F7"/>
    <w:rsid w:val="008A02D8"/>
    <w:rsid w:val="008A0CFC"/>
    <w:rsid w:val="008A5D41"/>
    <w:rsid w:val="008A666F"/>
    <w:rsid w:val="008A7E30"/>
    <w:rsid w:val="008B2A19"/>
    <w:rsid w:val="008B4E47"/>
    <w:rsid w:val="008B65EA"/>
    <w:rsid w:val="008C1D05"/>
    <w:rsid w:val="008C68C5"/>
    <w:rsid w:val="008C7B8D"/>
    <w:rsid w:val="008D223E"/>
    <w:rsid w:val="008D633E"/>
    <w:rsid w:val="008F10A3"/>
    <w:rsid w:val="008F4155"/>
    <w:rsid w:val="00901D6D"/>
    <w:rsid w:val="00906DE8"/>
    <w:rsid w:val="00907B99"/>
    <w:rsid w:val="0091448C"/>
    <w:rsid w:val="00914499"/>
    <w:rsid w:val="00916713"/>
    <w:rsid w:val="00922EDD"/>
    <w:rsid w:val="00925943"/>
    <w:rsid w:val="00933AC1"/>
    <w:rsid w:val="00933C19"/>
    <w:rsid w:val="0093534E"/>
    <w:rsid w:val="009359D3"/>
    <w:rsid w:val="009426A3"/>
    <w:rsid w:val="00947DCF"/>
    <w:rsid w:val="0095081D"/>
    <w:rsid w:val="00950A7C"/>
    <w:rsid w:val="009548B8"/>
    <w:rsid w:val="00962A23"/>
    <w:rsid w:val="00963DA4"/>
    <w:rsid w:val="009642B8"/>
    <w:rsid w:val="009754EB"/>
    <w:rsid w:val="0097701D"/>
    <w:rsid w:val="009849D9"/>
    <w:rsid w:val="009943BE"/>
    <w:rsid w:val="009954C4"/>
    <w:rsid w:val="009A0102"/>
    <w:rsid w:val="009A0326"/>
    <w:rsid w:val="009A0F27"/>
    <w:rsid w:val="009A4385"/>
    <w:rsid w:val="009B0E09"/>
    <w:rsid w:val="009B29A6"/>
    <w:rsid w:val="009B4543"/>
    <w:rsid w:val="009C017F"/>
    <w:rsid w:val="009C1C15"/>
    <w:rsid w:val="009C390A"/>
    <w:rsid w:val="009C4DFB"/>
    <w:rsid w:val="009D010F"/>
    <w:rsid w:val="009D0817"/>
    <w:rsid w:val="009D3C33"/>
    <w:rsid w:val="009D3C62"/>
    <w:rsid w:val="009E2046"/>
    <w:rsid w:val="009E5B1D"/>
    <w:rsid w:val="009E72FA"/>
    <w:rsid w:val="009F072D"/>
    <w:rsid w:val="009F3FAA"/>
    <w:rsid w:val="009F5457"/>
    <w:rsid w:val="009F5D4E"/>
    <w:rsid w:val="009F6FEA"/>
    <w:rsid w:val="00A009CF"/>
    <w:rsid w:val="00A00C48"/>
    <w:rsid w:val="00A0228E"/>
    <w:rsid w:val="00A03F44"/>
    <w:rsid w:val="00A173E2"/>
    <w:rsid w:val="00A237EC"/>
    <w:rsid w:val="00A26107"/>
    <w:rsid w:val="00A353C3"/>
    <w:rsid w:val="00A37101"/>
    <w:rsid w:val="00A44ACB"/>
    <w:rsid w:val="00A51526"/>
    <w:rsid w:val="00A54620"/>
    <w:rsid w:val="00A55D7A"/>
    <w:rsid w:val="00A6736B"/>
    <w:rsid w:val="00A738A8"/>
    <w:rsid w:val="00A8120A"/>
    <w:rsid w:val="00A909F3"/>
    <w:rsid w:val="00A9633F"/>
    <w:rsid w:val="00AA246C"/>
    <w:rsid w:val="00AA3944"/>
    <w:rsid w:val="00AB01C3"/>
    <w:rsid w:val="00AB0621"/>
    <w:rsid w:val="00AC5B0F"/>
    <w:rsid w:val="00AE0682"/>
    <w:rsid w:val="00AE0F3E"/>
    <w:rsid w:val="00AE3241"/>
    <w:rsid w:val="00AE42CB"/>
    <w:rsid w:val="00AE7CF5"/>
    <w:rsid w:val="00AF2779"/>
    <w:rsid w:val="00AF776A"/>
    <w:rsid w:val="00B06FCC"/>
    <w:rsid w:val="00B122E9"/>
    <w:rsid w:val="00B12389"/>
    <w:rsid w:val="00B13598"/>
    <w:rsid w:val="00B16C29"/>
    <w:rsid w:val="00B27B17"/>
    <w:rsid w:val="00B32ECC"/>
    <w:rsid w:val="00B32FD8"/>
    <w:rsid w:val="00B4178D"/>
    <w:rsid w:val="00B42D63"/>
    <w:rsid w:val="00B43DD3"/>
    <w:rsid w:val="00B61B26"/>
    <w:rsid w:val="00B659EA"/>
    <w:rsid w:val="00B757E2"/>
    <w:rsid w:val="00B8067B"/>
    <w:rsid w:val="00B8505E"/>
    <w:rsid w:val="00B9731E"/>
    <w:rsid w:val="00BB2B7E"/>
    <w:rsid w:val="00BC272D"/>
    <w:rsid w:val="00BC6170"/>
    <w:rsid w:val="00BD032F"/>
    <w:rsid w:val="00BD057C"/>
    <w:rsid w:val="00BE1AAF"/>
    <w:rsid w:val="00BE2524"/>
    <w:rsid w:val="00C07223"/>
    <w:rsid w:val="00C31C40"/>
    <w:rsid w:val="00C32FB4"/>
    <w:rsid w:val="00C357BA"/>
    <w:rsid w:val="00C3677B"/>
    <w:rsid w:val="00C42323"/>
    <w:rsid w:val="00C441E6"/>
    <w:rsid w:val="00C45FBD"/>
    <w:rsid w:val="00C50064"/>
    <w:rsid w:val="00C5638F"/>
    <w:rsid w:val="00C5785E"/>
    <w:rsid w:val="00C62B07"/>
    <w:rsid w:val="00C63A62"/>
    <w:rsid w:val="00C654A2"/>
    <w:rsid w:val="00C669B6"/>
    <w:rsid w:val="00C670E6"/>
    <w:rsid w:val="00C72AC2"/>
    <w:rsid w:val="00C73D89"/>
    <w:rsid w:val="00C758F3"/>
    <w:rsid w:val="00C82A4E"/>
    <w:rsid w:val="00C865AF"/>
    <w:rsid w:val="00C8668A"/>
    <w:rsid w:val="00C919FD"/>
    <w:rsid w:val="00C923D8"/>
    <w:rsid w:val="00C939F0"/>
    <w:rsid w:val="00C9549B"/>
    <w:rsid w:val="00CA1F30"/>
    <w:rsid w:val="00CB1716"/>
    <w:rsid w:val="00CB4850"/>
    <w:rsid w:val="00CB4DE4"/>
    <w:rsid w:val="00CB5B44"/>
    <w:rsid w:val="00CB7D33"/>
    <w:rsid w:val="00CB7FE9"/>
    <w:rsid w:val="00CC27E4"/>
    <w:rsid w:val="00CC53DC"/>
    <w:rsid w:val="00CD1B97"/>
    <w:rsid w:val="00CD244D"/>
    <w:rsid w:val="00CD33FE"/>
    <w:rsid w:val="00CE4626"/>
    <w:rsid w:val="00CE5D13"/>
    <w:rsid w:val="00CF0B4E"/>
    <w:rsid w:val="00CF6566"/>
    <w:rsid w:val="00D00C74"/>
    <w:rsid w:val="00D038BF"/>
    <w:rsid w:val="00D066CD"/>
    <w:rsid w:val="00D104BB"/>
    <w:rsid w:val="00D114C4"/>
    <w:rsid w:val="00D167B0"/>
    <w:rsid w:val="00D23BBE"/>
    <w:rsid w:val="00D27EF0"/>
    <w:rsid w:val="00D322D6"/>
    <w:rsid w:val="00D35193"/>
    <w:rsid w:val="00D376A7"/>
    <w:rsid w:val="00D43814"/>
    <w:rsid w:val="00D51BED"/>
    <w:rsid w:val="00D60616"/>
    <w:rsid w:val="00D62110"/>
    <w:rsid w:val="00D63390"/>
    <w:rsid w:val="00D6369F"/>
    <w:rsid w:val="00D65A88"/>
    <w:rsid w:val="00D65D79"/>
    <w:rsid w:val="00D66BE7"/>
    <w:rsid w:val="00D847C6"/>
    <w:rsid w:val="00D8677C"/>
    <w:rsid w:val="00D95878"/>
    <w:rsid w:val="00DA24DA"/>
    <w:rsid w:val="00DB0A5E"/>
    <w:rsid w:val="00DB497C"/>
    <w:rsid w:val="00DB7628"/>
    <w:rsid w:val="00DC256F"/>
    <w:rsid w:val="00DC2A7E"/>
    <w:rsid w:val="00DD6D16"/>
    <w:rsid w:val="00DE5060"/>
    <w:rsid w:val="00DE6294"/>
    <w:rsid w:val="00DE6F6F"/>
    <w:rsid w:val="00DF2841"/>
    <w:rsid w:val="00E02103"/>
    <w:rsid w:val="00E034D3"/>
    <w:rsid w:val="00E103E5"/>
    <w:rsid w:val="00E314DF"/>
    <w:rsid w:val="00E339CA"/>
    <w:rsid w:val="00E360EA"/>
    <w:rsid w:val="00E37ECD"/>
    <w:rsid w:val="00E41378"/>
    <w:rsid w:val="00E4274D"/>
    <w:rsid w:val="00E45291"/>
    <w:rsid w:val="00E50360"/>
    <w:rsid w:val="00E601E4"/>
    <w:rsid w:val="00E67736"/>
    <w:rsid w:val="00E730D5"/>
    <w:rsid w:val="00E7334C"/>
    <w:rsid w:val="00E73AA7"/>
    <w:rsid w:val="00E7405F"/>
    <w:rsid w:val="00E84848"/>
    <w:rsid w:val="00E91847"/>
    <w:rsid w:val="00E9261A"/>
    <w:rsid w:val="00E933DE"/>
    <w:rsid w:val="00EA2661"/>
    <w:rsid w:val="00EA2B3A"/>
    <w:rsid w:val="00EB1F29"/>
    <w:rsid w:val="00EC0BF2"/>
    <w:rsid w:val="00EC6E65"/>
    <w:rsid w:val="00ED51A1"/>
    <w:rsid w:val="00ED5C53"/>
    <w:rsid w:val="00ED5CDB"/>
    <w:rsid w:val="00EE020F"/>
    <w:rsid w:val="00EE0224"/>
    <w:rsid w:val="00EE0B7C"/>
    <w:rsid w:val="00EE1A72"/>
    <w:rsid w:val="00EE60BC"/>
    <w:rsid w:val="00EE711F"/>
    <w:rsid w:val="00EF63E0"/>
    <w:rsid w:val="00EF642C"/>
    <w:rsid w:val="00F04C73"/>
    <w:rsid w:val="00F077DE"/>
    <w:rsid w:val="00F34494"/>
    <w:rsid w:val="00F3584A"/>
    <w:rsid w:val="00F40812"/>
    <w:rsid w:val="00F43252"/>
    <w:rsid w:val="00F454CC"/>
    <w:rsid w:val="00F4578D"/>
    <w:rsid w:val="00F476E9"/>
    <w:rsid w:val="00F52B81"/>
    <w:rsid w:val="00F5549E"/>
    <w:rsid w:val="00F61F23"/>
    <w:rsid w:val="00F62865"/>
    <w:rsid w:val="00F64DD1"/>
    <w:rsid w:val="00F74316"/>
    <w:rsid w:val="00F75B29"/>
    <w:rsid w:val="00F76DD0"/>
    <w:rsid w:val="00F815FA"/>
    <w:rsid w:val="00F81CC3"/>
    <w:rsid w:val="00F850E2"/>
    <w:rsid w:val="00F85DFA"/>
    <w:rsid w:val="00F95BB9"/>
    <w:rsid w:val="00FA1432"/>
    <w:rsid w:val="00FA3CFC"/>
    <w:rsid w:val="00FA63E7"/>
    <w:rsid w:val="00FB0272"/>
    <w:rsid w:val="00FB39B5"/>
    <w:rsid w:val="00FC1A3C"/>
    <w:rsid w:val="00FC1E2A"/>
    <w:rsid w:val="00FD0719"/>
    <w:rsid w:val="00FD4163"/>
    <w:rsid w:val="00FD70E2"/>
    <w:rsid w:val="00FE072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List Paragraph 1"/>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NormalWeb">
    <w:name w:val="Normal (Web)"/>
    <w:basedOn w:val="Normal"/>
    <w:uiPriority w:val="99"/>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qFormat/>
    <w:locked/>
    <w:rsid w:val="009D3C33"/>
    <w:rPr>
      <w:rFonts w:ascii="Times New Roman" w:hAnsi="Times New Roman" w:cs="Times New Roman" w:hint="default"/>
      <w:i/>
      <w:iCs/>
    </w:rPr>
  </w:style>
  <w:style w:type="paragraph" w:styleId="Header">
    <w:name w:val="header"/>
    <w:basedOn w:val="Normal"/>
    <w:link w:val="HeaderChar"/>
    <w:rsid w:val="00E37ECD"/>
    <w:pPr>
      <w:tabs>
        <w:tab w:val="center" w:pos="4320"/>
        <w:tab w:val="right" w:pos="8640"/>
      </w:tabs>
      <w:spacing w:after="0" w:line="240" w:lineRule="auto"/>
    </w:pPr>
    <w:rPr>
      <w:rFonts w:ascii="Book Antiqua" w:eastAsia="Times New Roman" w:hAnsi="Book Antiqua" w:cs="Times New Roman"/>
      <w:szCs w:val="20"/>
      <w:lang w:val="en-ZA"/>
    </w:rPr>
  </w:style>
  <w:style w:type="character" w:customStyle="1" w:styleId="HeaderChar">
    <w:name w:val="Header Char"/>
    <w:link w:val="Header"/>
    <w:rsid w:val="00E37ECD"/>
    <w:rPr>
      <w:rFonts w:ascii="Book Antiqua" w:eastAsia="Times New Roman" w:hAnsi="Book Antiqua"/>
      <w:sz w:val="22"/>
      <w:lang w:val="en-ZA"/>
    </w:rPr>
  </w:style>
  <w:style w:type="character" w:customStyle="1" w:styleId="ListParagraphChar">
    <w:name w:val="List Paragraph Char"/>
    <w:aliases w:val="List Paragraph 1 Char"/>
    <w:link w:val="ListParagraph"/>
    <w:uiPriority w:val="34"/>
    <w:locked/>
    <w:rsid w:val="00E37ECD"/>
    <w:rPr>
      <w:rFonts w:cs="Calibri"/>
      <w:sz w:val="22"/>
      <w:szCs w:val="22"/>
      <w:lang w:val="en-GB"/>
    </w:rPr>
  </w:style>
</w:styles>
</file>

<file path=word/webSettings.xml><?xml version="1.0" encoding="utf-8"?>
<w:webSettings xmlns:r="http://schemas.openxmlformats.org/officeDocument/2006/relationships" xmlns:w="http://schemas.openxmlformats.org/wordprocessingml/2006/main">
  <w:divs>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BC4F9-845C-4E17-A3D2-BC6873253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2014-11-07T07:18:00Z</cp:lastPrinted>
  <dcterms:created xsi:type="dcterms:W3CDTF">2017-04-21T10:59:00Z</dcterms:created>
  <dcterms:modified xsi:type="dcterms:W3CDTF">2017-04-21T10:59:00Z</dcterms:modified>
</cp:coreProperties>
</file>