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34538A">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34538A" w:rsidP="0034538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34538A" w:rsidP="0034538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F1930">
        <w:rPr>
          <w:rFonts w:ascii="Arial" w:eastAsia="Calibri" w:hAnsi="Arial" w:cs="Arial"/>
          <w:b/>
          <w:bCs/>
          <w:lang w:val="en-GB"/>
        </w:rPr>
        <w:t>8</w:t>
      </w:r>
      <w:r w:rsidR="00604F50">
        <w:rPr>
          <w:rFonts w:ascii="Arial" w:eastAsia="Calibri" w:hAnsi="Arial" w:cs="Arial"/>
          <w:b/>
          <w:bCs/>
          <w:lang w:val="en-GB"/>
        </w:rPr>
        <w:t>10</w:t>
      </w:r>
    </w:p>
    <w:p w:rsidR="00130BDB" w:rsidRPr="0034538A" w:rsidRDefault="00130BDB" w:rsidP="0034538A">
      <w:pPr>
        <w:spacing w:after="200" w:line="276" w:lineRule="auto"/>
        <w:rPr>
          <w:rFonts w:ascii="Arial" w:eastAsia="Calibri" w:hAnsi="Arial" w:cs="Arial"/>
          <w:b/>
          <w:bCs/>
          <w:lang w:val="en-GB"/>
        </w:rPr>
      </w:pPr>
      <w:r w:rsidRPr="0034538A">
        <w:rPr>
          <w:rFonts w:ascii="Arial" w:eastAsia="Calibri" w:hAnsi="Arial" w:cs="Arial"/>
          <w:b/>
          <w:bCs/>
          <w:lang w:val="en-GB"/>
        </w:rPr>
        <w:t xml:space="preserve">DATE OF QUESTION: </w:t>
      </w:r>
      <w:r w:rsidR="00BF1930" w:rsidRPr="0034538A">
        <w:rPr>
          <w:rFonts w:ascii="Arial" w:eastAsia="Calibri" w:hAnsi="Arial" w:cs="Arial"/>
          <w:b/>
          <w:bCs/>
          <w:lang w:val="en-GB"/>
        </w:rPr>
        <w:t>11</w:t>
      </w:r>
      <w:r w:rsidR="0034538A" w:rsidRPr="0034538A">
        <w:rPr>
          <w:rFonts w:ascii="Arial" w:eastAsia="Calibri" w:hAnsi="Arial" w:cs="Arial"/>
          <w:b/>
          <w:bCs/>
          <w:lang w:val="en-GB"/>
        </w:rPr>
        <w:t xml:space="preserve"> MARCH </w:t>
      </w:r>
      <w:r w:rsidRPr="0034538A">
        <w:rPr>
          <w:rFonts w:ascii="Arial" w:eastAsia="Calibri" w:hAnsi="Arial" w:cs="Arial"/>
          <w:b/>
          <w:bCs/>
          <w:lang w:val="en-GB"/>
        </w:rPr>
        <w:t>20</w:t>
      </w:r>
      <w:r w:rsidR="003F2E8D" w:rsidRPr="0034538A">
        <w:rPr>
          <w:rFonts w:ascii="Arial" w:eastAsia="Calibri" w:hAnsi="Arial" w:cs="Arial"/>
          <w:b/>
          <w:bCs/>
          <w:lang w:val="en-GB"/>
        </w:rPr>
        <w:t>2</w:t>
      </w:r>
      <w:r w:rsidR="00CC7543" w:rsidRPr="0034538A">
        <w:rPr>
          <w:rFonts w:ascii="Arial" w:eastAsia="Calibri" w:hAnsi="Arial" w:cs="Arial"/>
          <w:b/>
          <w:bCs/>
          <w:lang w:val="en-GB"/>
        </w:rPr>
        <w:t>2</w:t>
      </w:r>
    </w:p>
    <w:p w:rsidR="0034538A" w:rsidRPr="0034538A" w:rsidRDefault="0034538A" w:rsidP="0034538A">
      <w:pPr>
        <w:spacing w:after="200" w:line="276" w:lineRule="auto"/>
        <w:rPr>
          <w:rFonts w:ascii="Arial" w:eastAsia="Calibri" w:hAnsi="Arial" w:cs="Arial"/>
          <w:b/>
          <w:bCs/>
          <w:lang w:val="en-GB"/>
        </w:rPr>
      </w:pPr>
      <w:r w:rsidRPr="0034538A">
        <w:rPr>
          <w:rFonts w:ascii="Arial" w:eastAsia="Calibri" w:hAnsi="Arial" w:cs="Arial"/>
          <w:b/>
          <w:bCs/>
          <w:lang w:val="en-GB"/>
        </w:rPr>
        <w:t>DATE OF SUBMISSION: 18 MARCH 2022</w:t>
      </w:r>
    </w:p>
    <w:p w:rsidR="00604F50" w:rsidRPr="00604F50" w:rsidRDefault="00604F50" w:rsidP="00604F50">
      <w:pPr>
        <w:spacing w:before="120" w:after="120" w:line="360" w:lineRule="auto"/>
        <w:jc w:val="both"/>
        <w:rPr>
          <w:rFonts w:ascii="Arial" w:hAnsi="Arial" w:cs="Arial"/>
          <w:b/>
          <w:bCs/>
          <w:lang w:val="en-ZA"/>
        </w:rPr>
      </w:pPr>
      <w:r w:rsidRPr="00604F50">
        <w:rPr>
          <w:rFonts w:ascii="Arial" w:hAnsi="Arial" w:cs="Arial"/>
          <w:b/>
          <w:bCs/>
          <w:lang w:val="en-ZA"/>
        </w:rPr>
        <w:t xml:space="preserve">Adv G Breytenbach (DA) to ask the Minister of Justice and Correctional Services: </w:t>
      </w:r>
    </w:p>
    <w:p w:rsidR="006A4983" w:rsidRDefault="00604F50" w:rsidP="00AB366A">
      <w:pPr>
        <w:numPr>
          <w:ilvl w:val="0"/>
          <w:numId w:val="2"/>
        </w:numPr>
        <w:spacing w:before="120" w:after="120" w:line="360" w:lineRule="auto"/>
        <w:jc w:val="both"/>
        <w:rPr>
          <w:rFonts w:ascii="Arial" w:hAnsi="Arial" w:cs="Arial"/>
          <w:lang w:val="en-ZA"/>
        </w:rPr>
      </w:pPr>
      <w:r w:rsidRPr="006A4983">
        <w:rPr>
          <w:rFonts w:ascii="Arial" w:hAnsi="Arial" w:cs="Arial"/>
          <w:lang w:val="en-ZA"/>
        </w:rPr>
        <w:t xml:space="preserve">What are the reasons for the high withdrawal rate of over 50% of case enrolments for fraud and corruption (details furnished); </w:t>
      </w:r>
    </w:p>
    <w:p w:rsidR="006A4983" w:rsidRDefault="006A4983" w:rsidP="00AB366A">
      <w:pPr>
        <w:numPr>
          <w:ilvl w:val="0"/>
          <w:numId w:val="2"/>
        </w:numPr>
        <w:spacing w:before="120" w:after="120" w:line="360" w:lineRule="auto"/>
        <w:jc w:val="both"/>
        <w:rPr>
          <w:rFonts w:ascii="Arial" w:hAnsi="Arial" w:cs="Arial"/>
          <w:lang w:val="en-ZA"/>
        </w:rPr>
      </w:pPr>
      <w:r>
        <w:rPr>
          <w:rFonts w:ascii="Arial" w:hAnsi="Arial" w:cs="Arial"/>
          <w:lang w:val="en-ZA"/>
        </w:rPr>
        <w:t>W</w:t>
      </w:r>
      <w:r w:rsidR="00604F50" w:rsidRPr="006A4983">
        <w:rPr>
          <w:rFonts w:ascii="Arial" w:hAnsi="Arial" w:cs="Arial"/>
          <w:lang w:val="en-ZA"/>
        </w:rPr>
        <w:t>hether he has found that a conviction success rate of five out of 13 cases in specialist un</w:t>
      </w:r>
      <w:r>
        <w:rPr>
          <w:rFonts w:ascii="Arial" w:hAnsi="Arial" w:cs="Arial"/>
          <w:lang w:val="en-ZA"/>
        </w:rPr>
        <w:t xml:space="preserve">its such as the (a) Specialised </w:t>
      </w:r>
      <w:r w:rsidR="00604F50" w:rsidRPr="006A4983">
        <w:rPr>
          <w:rFonts w:ascii="Arial" w:hAnsi="Arial" w:cs="Arial"/>
          <w:lang w:val="en-ZA"/>
        </w:rPr>
        <w:t xml:space="preserve">Commercial Crime Unit and (b) National Prosecuting Authority is acceptable; if not, what is the position in this regard; if so, </w:t>
      </w:r>
    </w:p>
    <w:p w:rsidR="006A4983" w:rsidRDefault="006A4983" w:rsidP="00AB366A">
      <w:pPr>
        <w:numPr>
          <w:ilvl w:val="0"/>
          <w:numId w:val="2"/>
        </w:numPr>
        <w:spacing w:before="120" w:after="120" w:line="360" w:lineRule="auto"/>
        <w:jc w:val="both"/>
        <w:rPr>
          <w:rFonts w:ascii="Arial" w:hAnsi="Arial" w:cs="Arial"/>
          <w:lang w:val="en-ZA"/>
        </w:rPr>
      </w:pPr>
      <w:r>
        <w:rPr>
          <w:rFonts w:ascii="Arial" w:hAnsi="Arial" w:cs="Arial"/>
          <w:lang w:val="en-ZA"/>
        </w:rPr>
        <w:t>W</w:t>
      </w:r>
      <w:r w:rsidR="00604F50" w:rsidRPr="006A4983">
        <w:rPr>
          <w:rFonts w:ascii="Arial" w:hAnsi="Arial" w:cs="Arial"/>
          <w:lang w:val="en-ZA"/>
        </w:rPr>
        <w:t xml:space="preserve">hether the success rate does not represent serious underperformance; if not, what is the position in this regard; if so, what are the relevant details? </w:t>
      </w:r>
    </w:p>
    <w:p w:rsidR="00BF1930" w:rsidRPr="006A4983" w:rsidRDefault="00604F50" w:rsidP="006A4983">
      <w:pPr>
        <w:spacing w:before="120" w:after="120" w:line="360" w:lineRule="auto"/>
        <w:jc w:val="right"/>
        <w:rPr>
          <w:rFonts w:ascii="Arial" w:hAnsi="Arial" w:cs="Arial"/>
          <w:b/>
          <w:lang w:val="en-ZA"/>
        </w:rPr>
      </w:pPr>
      <w:r w:rsidRPr="006A4983">
        <w:rPr>
          <w:rFonts w:ascii="Arial" w:hAnsi="Arial" w:cs="Arial"/>
          <w:b/>
          <w:lang w:val="en-ZA"/>
        </w:rPr>
        <w:t>NW989E</w:t>
      </w:r>
    </w:p>
    <w:p w:rsidR="00983C6B" w:rsidRDefault="00F80E79" w:rsidP="003C324F">
      <w:pPr>
        <w:spacing w:line="360" w:lineRule="auto"/>
        <w:rPr>
          <w:rFonts w:ascii="Arial" w:hAnsi="Arial" w:cs="Arial"/>
          <w:b/>
        </w:rPr>
      </w:pPr>
      <w:r>
        <w:rPr>
          <w:rFonts w:ascii="Arial" w:hAnsi="Arial" w:cs="Arial"/>
          <w:b/>
          <w:lang w:val="en-ZA"/>
        </w:rPr>
        <w:br w:type="page"/>
      </w:r>
      <w:r w:rsidR="0007655F">
        <w:rPr>
          <w:rFonts w:ascii="Arial" w:hAnsi="Arial" w:cs="Arial"/>
          <w:b/>
        </w:rPr>
        <w:lastRenderedPageBreak/>
        <w:t>REPLY:</w:t>
      </w:r>
    </w:p>
    <w:p w:rsidR="0090222A" w:rsidRPr="0089703D" w:rsidRDefault="0090222A" w:rsidP="003C324F">
      <w:pPr>
        <w:spacing w:line="360" w:lineRule="auto"/>
        <w:rPr>
          <w:rFonts w:ascii="Arial" w:hAnsi="Arial" w:cs="Arial"/>
          <w:lang w:val="en-ZA"/>
        </w:rPr>
      </w:pPr>
    </w:p>
    <w:p w:rsidR="0090222A" w:rsidRDefault="00075237" w:rsidP="00AB366A">
      <w:pPr>
        <w:numPr>
          <w:ilvl w:val="0"/>
          <w:numId w:val="3"/>
        </w:numPr>
        <w:spacing w:line="360" w:lineRule="auto"/>
        <w:jc w:val="both"/>
        <w:rPr>
          <w:rFonts w:ascii="Arial" w:hAnsi="Arial" w:cs="Arial"/>
          <w:lang w:val="en-ZA"/>
        </w:rPr>
      </w:pPr>
      <w:r w:rsidRPr="003C324F">
        <w:rPr>
          <w:rFonts w:ascii="Arial" w:hAnsi="Arial" w:cs="Arial"/>
          <w:lang w:val="en-ZA"/>
        </w:rPr>
        <w:t>In order to address the question with regard to</w:t>
      </w:r>
      <w:r w:rsidR="00B639E0" w:rsidRPr="003C324F">
        <w:rPr>
          <w:rFonts w:ascii="Arial" w:hAnsi="Arial" w:cs="Arial"/>
          <w:lang w:val="en-ZA"/>
        </w:rPr>
        <w:t xml:space="preserve"> the</w:t>
      </w:r>
      <w:r w:rsidRPr="003C324F">
        <w:rPr>
          <w:rFonts w:ascii="Arial" w:hAnsi="Arial" w:cs="Arial"/>
          <w:lang w:val="en-ZA"/>
        </w:rPr>
        <w:t xml:space="preserve"> withdrawal rate</w:t>
      </w:r>
      <w:r w:rsidR="00B639E0" w:rsidRPr="003C324F">
        <w:rPr>
          <w:rFonts w:ascii="Arial" w:hAnsi="Arial" w:cs="Arial"/>
          <w:lang w:val="en-ZA"/>
        </w:rPr>
        <w:t xml:space="preserve"> it is necessary to indicate the details of the thirteen</w:t>
      </w:r>
      <w:r w:rsidR="00DD1ECD" w:rsidRPr="003C324F">
        <w:rPr>
          <w:rFonts w:ascii="Arial" w:hAnsi="Arial" w:cs="Arial"/>
          <w:lang w:val="en-ZA"/>
        </w:rPr>
        <w:t xml:space="preserve"> </w:t>
      </w:r>
      <w:r w:rsidR="00AB36C4" w:rsidRPr="003C324F">
        <w:rPr>
          <w:rFonts w:ascii="Arial" w:hAnsi="Arial" w:cs="Arial"/>
          <w:lang w:val="en-ZA"/>
        </w:rPr>
        <w:t>(13)</w:t>
      </w:r>
      <w:r w:rsidR="00B639E0" w:rsidRPr="003C324F">
        <w:rPr>
          <w:rFonts w:ascii="Arial" w:hAnsi="Arial" w:cs="Arial"/>
          <w:lang w:val="en-ZA"/>
        </w:rPr>
        <w:t xml:space="preserve"> finali</w:t>
      </w:r>
      <w:r w:rsidR="007744FA" w:rsidRPr="003C324F">
        <w:rPr>
          <w:rFonts w:ascii="Arial" w:hAnsi="Arial" w:cs="Arial"/>
          <w:lang w:val="en-ZA"/>
        </w:rPr>
        <w:t>s</w:t>
      </w:r>
      <w:r w:rsidR="00B639E0" w:rsidRPr="003C324F">
        <w:rPr>
          <w:rFonts w:ascii="Arial" w:hAnsi="Arial" w:cs="Arial"/>
          <w:lang w:val="en-ZA"/>
        </w:rPr>
        <w:t>ed cases. Five</w:t>
      </w:r>
      <w:r w:rsidR="00AB36C4" w:rsidRPr="003C324F">
        <w:rPr>
          <w:rFonts w:ascii="Arial" w:hAnsi="Arial" w:cs="Arial"/>
          <w:lang w:val="en-ZA"/>
        </w:rPr>
        <w:t xml:space="preserve"> (5)</w:t>
      </w:r>
      <w:r w:rsidR="00B639E0" w:rsidRPr="003C324F">
        <w:rPr>
          <w:rFonts w:ascii="Arial" w:hAnsi="Arial" w:cs="Arial"/>
          <w:lang w:val="en-ZA"/>
        </w:rPr>
        <w:t xml:space="preserve"> cases resulted in convictions, two</w:t>
      </w:r>
      <w:r w:rsidR="00AB36C4" w:rsidRPr="003C324F">
        <w:rPr>
          <w:rFonts w:ascii="Arial" w:hAnsi="Arial" w:cs="Arial"/>
          <w:lang w:val="en-ZA"/>
        </w:rPr>
        <w:t xml:space="preserve"> (2)</w:t>
      </w:r>
      <w:r w:rsidR="00B639E0" w:rsidRPr="003C324F">
        <w:rPr>
          <w:rFonts w:ascii="Arial" w:hAnsi="Arial" w:cs="Arial"/>
          <w:lang w:val="en-ZA"/>
        </w:rPr>
        <w:t xml:space="preserve"> cases resulted in acquittals</w:t>
      </w:r>
      <w:r w:rsidR="00403B48">
        <w:rPr>
          <w:rFonts w:ascii="Arial" w:hAnsi="Arial" w:cs="Arial"/>
          <w:lang w:val="en-ZA"/>
        </w:rPr>
        <w:t>,</w:t>
      </w:r>
      <w:r w:rsidR="00B639E0" w:rsidRPr="003C324F">
        <w:rPr>
          <w:rFonts w:ascii="Arial" w:hAnsi="Arial" w:cs="Arial"/>
          <w:lang w:val="en-ZA"/>
        </w:rPr>
        <w:t xml:space="preserve"> and</w:t>
      </w:r>
      <w:r w:rsidR="00AB36C4" w:rsidRPr="003C324F">
        <w:rPr>
          <w:rFonts w:ascii="Arial" w:hAnsi="Arial" w:cs="Arial"/>
          <w:lang w:val="en-ZA"/>
        </w:rPr>
        <w:t xml:space="preserve"> in</w:t>
      </w:r>
      <w:r w:rsidR="00B639E0" w:rsidRPr="003C324F">
        <w:rPr>
          <w:rFonts w:ascii="Arial" w:hAnsi="Arial" w:cs="Arial"/>
          <w:lang w:val="en-ZA"/>
        </w:rPr>
        <w:t xml:space="preserve"> the remaining six</w:t>
      </w:r>
      <w:r w:rsidR="00AB36C4" w:rsidRPr="003C324F">
        <w:rPr>
          <w:rFonts w:ascii="Arial" w:hAnsi="Arial" w:cs="Arial"/>
          <w:lang w:val="en-ZA"/>
        </w:rPr>
        <w:t xml:space="preserve"> (6)</w:t>
      </w:r>
      <w:r w:rsidR="00B639E0" w:rsidRPr="003C324F">
        <w:rPr>
          <w:rFonts w:ascii="Arial" w:hAnsi="Arial" w:cs="Arial"/>
          <w:lang w:val="en-ZA"/>
        </w:rPr>
        <w:t xml:space="preserve"> cases prosecution was in fact declined.</w:t>
      </w:r>
    </w:p>
    <w:p w:rsidR="0090222A" w:rsidRDefault="0090222A" w:rsidP="0090222A">
      <w:pPr>
        <w:spacing w:line="360" w:lineRule="auto"/>
        <w:ind w:left="360"/>
        <w:jc w:val="both"/>
        <w:rPr>
          <w:rFonts w:ascii="Arial" w:hAnsi="Arial" w:cs="Arial"/>
          <w:lang w:val="en-ZA"/>
        </w:rPr>
      </w:pPr>
    </w:p>
    <w:p w:rsidR="00B639E0" w:rsidRPr="0090222A" w:rsidRDefault="00B639E0" w:rsidP="0090222A">
      <w:pPr>
        <w:spacing w:line="360" w:lineRule="auto"/>
        <w:ind w:left="360"/>
        <w:jc w:val="both"/>
        <w:rPr>
          <w:rFonts w:ascii="Arial" w:hAnsi="Arial" w:cs="Arial"/>
          <w:lang w:val="en-ZA"/>
        </w:rPr>
      </w:pPr>
      <w:r w:rsidRPr="0090222A">
        <w:rPr>
          <w:rFonts w:ascii="Arial" w:hAnsi="Arial" w:cs="Arial"/>
        </w:rPr>
        <w:t>The six</w:t>
      </w:r>
      <w:r w:rsidR="00DD1ECD" w:rsidRPr="0090222A">
        <w:rPr>
          <w:rFonts w:ascii="Arial" w:hAnsi="Arial" w:cs="Arial"/>
        </w:rPr>
        <w:t xml:space="preserve"> </w:t>
      </w:r>
      <w:r w:rsidR="00AB36C4" w:rsidRPr="0090222A">
        <w:rPr>
          <w:rFonts w:ascii="Arial" w:hAnsi="Arial" w:cs="Arial"/>
        </w:rPr>
        <w:t>(6)</w:t>
      </w:r>
      <w:r w:rsidRPr="0090222A">
        <w:rPr>
          <w:rFonts w:ascii="Arial" w:hAnsi="Arial" w:cs="Arial"/>
        </w:rPr>
        <w:t xml:space="preserve"> cases wherein prosecution was declined are as follows:</w:t>
      </w:r>
    </w:p>
    <w:p w:rsidR="0090222A" w:rsidRDefault="00B639E0" w:rsidP="00AB366A">
      <w:pPr>
        <w:numPr>
          <w:ilvl w:val="1"/>
          <w:numId w:val="3"/>
        </w:numPr>
        <w:spacing w:line="360" w:lineRule="auto"/>
        <w:jc w:val="both"/>
        <w:rPr>
          <w:rFonts w:ascii="Arial" w:hAnsi="Arial" w:cs="Arial"/>
          <w:b/>
          <w:lang w:val="en-ZA"/>
        </w:rPr>
      </w:pPr>
      <w:r w:rsidRPr="0090222A">
        <w:rPr>
          <w:rFonts w:ascii="Arial" w:hAnsi="Arial" w:cs="Arial"/>
          <w:b/>
          <w:lang w:val="en-ZA"/>
        </w:rPr>
        <w:t>Lichtenburg CAS 259/8/2016</w:t>
      </w:r>
    </w:p>
    <w:p w:rsidR="00B639E0" w:rsidRPr="0090222A" w:rsidRDefault="00B639E0" w:rsidP="0090222A">
      <w:pPr>
        <w:spacing w:line="360" w:lineRule="auto"/>
        <w:ind w:left="720"/>
        <w:jc w:val="both"/>
        <w:rPr>
          <w:rFonts w:ascii="Arial" w:hAnsi="Arial" w:cs="Arial"/>
          <w:b/>
          <w:lang w:val="en-ZA"/>
        </w:rPr>
      </w:pPr>
      <w:r w:rsidRPr="0090222A">
        <w:rPr>
          <w:rFonts w:ascii="Arial" w:eastAsia="Segoe UI" w:hAnsi="Arial" w:cs="Arial"/>
          <w:bCs/>
          <w:color w:val="000000"/>
          <w:kern w:val="24"/>
          <w:u w:val="single"/>
          <w:lang w:val="en-ZA"/>
        </w:rPr>
        <w:t>Background of Case (Summary)</w:t>
      </w:r>
    </w:p>
    <w:p w:rsidR="00B639E0" w:rsidRPr="00AB36C4" w:rsidRDefault="00B639E0" w:rsidP="0090222A">
      <w:pPr>
        <w:spacing w:line="360" w:lineRule="auto"/>
        <w:ind w:left="720"/>
        <w:jc w:val="both"/>
        <w:rPr>
          <w:rFonts w:ascii="Arial" w:hAnsi="Arial" w:cs="Arial"/>
        </w:rPr>
      </w:pPr>
      <w:r w:rsidRPr="00AB36C4">
        <w:rPr>
          <w:rFonts w:ascii="Arial" w:eastAsia="Segoe UI" w:hAnsi="Arial" w:cs="Arial"/>
          <w:color w:val="000000"/>
          <w:kern w:val="24"/>
        </w:rPr>
        <w:t>Financial Intelligence Centre (</w:t>
      </w:r>
      <w:r w:rsidRPr="00AB36C4">
        <w:rPr>
          <w:rFonts w:ascii="Arial" w:eastAsia="Segoe UI" w:hAnsi="Arial" w:cs="Arial"/>
          <w:bCs/>
          <w:color w:val="000000"/>
          <w:kern w:val="24"/>
        </w:rPr>
        <w:t>“FIC”</w:t>
      </w:r>
      <w:r w:rsidRPr="00AB36C4">
        <w:rPr>
          <w:rFonts w:ascii="Arial" w:eastAsia="Segoe UI" w:hAnsi="Arial" w:cs="Arial"/>
          <w:color w:val="000000"/>
          <w:kern w:val="24"/>
        </w:rPr>
        <w:t>) identified several deposits into the bank account of the Chief Financial Officer of Ditsobotla Local Municipality from the following entities:</w:t>
      </w:r>
    </w:p>
    <w:p w:rsidR="00A35245" w:rsidRDefault="00B639E0" w:rsidP="00AB366A">
      <w:pPr>
        <w:numPr>
          <w:ilvl w:val="0"/>
          <w:numId w:val="4"/>
        </w:numPr>
        <w:spacing w:line="360" w:lineRule="auto"/>
        <w:jc w:val="both"/>
        <w:rPr>
          <w:rFonts w:ascii="Arial" w:eastAsia="Segoe UI" w:hAnsi="Arial" w:cs="Arial"/>
          <w:color w:val="000000"/>
          <w:kern w:val="24"/>
          <w:lang w:val="en-ZA"/>
        </w:rPr>
      </w:pPr>
      <w:r w:rsidRPr="00AB36C4">
        <w:rPr>
          <w:rFonts w:ascii="Arial" w:eastAsia="Segoe UI" w:hAnsi="Arial" w:cs="Arial"/>
          <w:color w:val="000000"/>
          <w:kern w:val="24"/>
        </w:rPr>
        <w:t>Khoisan Roads Cc</w:t>
      </w:r>
      <w:r w:rsidRPr="00AB36C4">
        <w:rPr>
          <w:rFonts w:ascii="Arial" w:eastAsia="Segoe UI" w:hAnsi="Arial" w:cs="Arial"/>
          <w:color w:val="000000"/>
          <w:kern w:val="24"/>
          <w:lang w:val="en-ZA"/>
        </w:rPr>
        <w:t xml:space="preserve">, </w:t>
      </w:r>
      <w:r w:rsidRPr="00AB36C4">
        <w:rPr>
          <w:rFonts w:ascii="Arial" w:eastAsia="Segoe UI" w:hAnsi="Arial" w:cs="Arial"/>
          <w:color w:val="000000"/>
          <w:kern w:val="24"/>
        </w:rPr>
        <w:t>Ipes-Utility Management Services (PTY) LTD</w:t>
      </w:r>
      <w:r w:rsidR="00403B48">
        <w:rPr>
          <w:rFonts w:ascii="Arial" w:eastAsia="Segoe UI" w:hAnsi="Arial" w:cs="Arial"/>
          <w:color w:val="000000"/>
          <w:kern w:val="24"/>
        </w:rPr>
        <w:t>,</w:t>
      </w:r>
      <w:r w:rsidRPr="00AB36C4">
        <w:rPr>
          <w:rFonts w:ascii="Arial" w:eastAsia="Segoe UI" w:hAnsi="Arial" w:cs="Arial"/>
          <w:color w:val="000000"/>
          <w:kern w:val="24"/>
        </w:rPr>
        <w:t xml:space="preserve"> and Bay Breeze Trading 241 Cc</w:t>
      </w:r>
      <w:r w:rsidR="00403B48">
        <w:rPr>
          <w:rFonts w:ascii="Arial" w:eastAsia="Segoe UI" w:hAnsi="Arial" w:cs="Arial"/>
          <w:color w:val="000000"/>
          <w:kern w:val="24"/>
        </w:rPr>
        <w:t>.</w:t>
      </w:r>
      <w:r w:rsidRPr="00AB36C4">
        <w:rPr>
          <w:rFonts w:ascii="Arial" w:eastAsia="Segoe UI" w:hAnsi="Arial" w:cs="Arial"/>
          <w:color w:val="000000"/>
          <w:kern w:val="24"/>
          <w:lang w:val="en-ZA"/>
        </w:rPr>
        <w:t xml:space="preserve"> </w:t>
      </w:r>
    </w:p>
    <w:p w:rsidR="00B639E0" w:rsidRPr="00AB36C4" w:rsidRDefault="00B639E0" w:rsidP="00AB366A">
      <w:pPr>
        <w:numPr>
          <w:ilvl w:val="0"/>
          <w:numId w:val="4"/>
        </w:numPr>
        <w:spacing w:line="360" w:lineRule="auto"/>
        <w:jc w:val="both"/>
        <w:rPr>
          <w:rFonts w:ascii="Arial" w:hAnsi="Arial" w:cs="Arial"/>
        </w:rPr>
      </w:pPr>
      <w:r w:rsidRPr="00AB36C4">
        <w:rPr>
          <w:rFonts w:ascii="Arial" w:eastAsia="Segoe UI" w:hAnsi="Arial" w:cs="Arial"/>
          <w:color w:val="000000"/>
          <w:kern w:val="24"/>
        </w:rPr>
        <w:t xml:space="preserve">Two </w:t>
      </w:r>
      <w:r w:rsidR="0090222A">
        <w:rPr>
          <w:rFonts w:ascii="Arial" w:eastAsia="Segoe UI" w:hAnsi="Arial" w:cs="Arial"/>
          <w:color w:val="000000"/>
          <w:kern w:val="24"/>
        </w:rPr>
        <w:t xml:space="preserve">(2) </w:t>
      </w:r>
      <w:r w:rsidRPr="00AB36C4">
        <w:rPr>
          <w:rFonts w:ascii="Arial" w:eastAsia="Segoe UI" w:hAnsi="Arial" w:cs="Arial"/>
          <w:color w:val="000000"/>
          <w:kern w:val="24"/>
        </w:rPr>
        <w:t xml:space="preserve">of the abovementioned entities are service providers of Ditsobotla Local Municipality. </w:t>
      </w:r>
    </w:p>
    <w:p w:rsidR="0090222A" w:rsidRDefault="0090222A" w:rsidP="0090222A">
      <w:pPr>
        <w:spacing w:line="360" w:lineRule="auto"/>
        <w:ind w:firstLine="720"/>
        <w:jc w:val="both"/>
        <w:rPr>
          <w:rFonts w:ascii="Arial" w:eastAsia="Segoe UI" w:hAnsi="Arial" w:cs="Arial"/>
          <w:bCs/>
          <w:color w:val="000000"/>
          <w:kern w:val="24"/>
          <w:u w:val="single"/>
        </w:rPr>
      </w:pPr>
    </w:p>
    <w:p w:rsidR="00B639E0" w:rsidRPr="00AB36C4" w:rsidRDefault="00B639E0" w:rsidP="0090222A">
      <w:pPr>
        <w:spacing w:line="360" w:lineRule="auto"/>
        <w:ind w:firstLine="720"/>
        <w:jc w:val="both"/>
        <w:rPr>
          <w:rFonts w:ascii="Arial" w:hAnsi="Arial" w:cs="Arial"/>
          <w:u w:val="single"/>
        </w:rPr>
      </w:pPr>
      <w:r w:rsidRPr="00AB36C4">
        <w:rPr>
          <w:rFonts w:ascii="Arial" w:eastAsia="Segoe UI" w:hAnsi="Arial" w:cs="Arial"/>
          <w:bCs/>
          <w:color w:val="000000"/>
          <w:kern w:val="24"/>
          <w:u w:val="single"/>
        </w:rPr>
        <w:t>Outcome:</w:t>
      </w:r>
    </w:p>
    <w:p w:rsidR="00B639E0" w:rsidRPr="00AB36C4" w:rsidRDefault="00B639E0" w:rsidP="0090222A">
      <w:pPr>
        <w:spacing w:line="360" w:lineRule="auto"/>
        <w:ind w:left="720"/>
        <w:jc w:val="both"/>
        <w:rPr>
          <w:rFonts w:ascii="Arial" w:eastAsia="Segoe UI" w:hAnsi="Arial" w:cs="Arial"/>
          <w:color w:val="000000"/>
          <w:kern w:val="24"/>
          <w:lang w:val="en-ZA"/>
        </w:rPr>
      </w:pPr>
      <w:r w:rsidRPr="00AB36C4">
        <w:rPr>
          <w:rFonts w:ascii="Arial" w:eastAsia="Segoe UI" w:hAnsi="Arial" w:cs="Arial"/>
          <w:color w:val="000000"/>
          <w:kern w:val="24"/>
          <w:lang w:val="en-ZA"/>
        </w:rPr>
        <w:t>The main suspect has passed away</w:t>
      </w:r>
      <w:r w:rsidR="00403B48">
        <w:rPr>
          <w:rFonts w:ascii="Arial" w:eastAsia="Segoe UI" w:hAnsi="Arial" w:cs="Arial"/>
          <w:color w:val="000000"/>
          <w:kern w:val="24"/>
          <w:lang w:val="en-ZA"/>
        </w:rPr>
        <w:t>,</w:t>
      </w:r>
      <w:r w:rsidRPr="00AB36C4">
        <w:rPr>
          <w:rFonts w:ascii="Arial" w:eastAsia="Segoe UI" w:hAnsi="Arial" w:cs="Arial"/>
          <w:color w:val="000000"/>
          <w:kern w:val="24"/>
          <w:lang w:val="en-ZA"/>
        </w:rPr>
        <w:t xml:space="preserve"> and prosecution was declined on 22 July 2021.</w:t>
      </w:r>
    </w:p>
    <w:p w:rsidR="00B639E0" w:rsidRPr="0090222A" w:rsidRDefault="00B639E0" w:rsidP="00AB366A">
      <w:pPr>
        <w:numPr>
          <w:ilvl w:val="1"/>
          <w:numId w:val="3"/>
        </w:numPr>
        <w:spacing w:line="360" w:lineRule="auto"/>
        <w:jc w:val="both"/>
        <w:rPr>
          <w:rFonts w:ascii="Arial" w:hAnsi="Arial" w:cs="Arial"/>
          <w:b/>
          <w:lang w:val="en-ZA"/>
        </w:rPr>
      </w:pPr>
      <w:r w:rsidRPr="0090222A">
        <w:rPr>
          <w:rFonts w:ascii="Arial" w:hAnsi="Arial" w:cs="Arial"/>
          <w:b/>
          <w:lang w:val="en-ZA"/>
        </w:rPr>
        <w:t>Potchefstroom CAS 81/05/2011</w:t>
      </w:r>
    </w:p>
    <w:p w:rsidR="00B639E0" w:rsidRPr="00AB36C4" w:rsidRDefault="00B639E0" w:rsidP="0090222A">
      <w:pPr>
        <w:spacing w:line="360" w:lineRule="auto"/>
        <w:ind w:firstLine="720"/>
        <w:jc w:val="both"/>
        <w:rPr>
          <w:rFonts w:ascii="Arial" w:hAnsi="Arial" w:cs="Arial"/>
          <w:u w:val="single"/>
        </w:rPr>
      </w:pPr>
      <w:r w:rsidRPr="00AB36C4">
        <w:rPr>
          <w:rFonts w:ascii="Arial" w:eastAsia="Segoe UI" w:hAnsi="Arial" w:cs="Arial"/>
          <w:bCs/>
          <w:color w:val="000000"/>
          <w:kern w:val="24"/>
          <w:u w:val="single"/>
          <w:lang w:val="en-ZA"/>
        </w:rPr>
        <w:t>Background of Case (Summary)</w:t>
      </w:r>
    </w:p>
    <w:p w:rsidR="00B639E0" w:rsidRPr="00AB36C4" w:rsidRDefault="00B639E0" w:rsidP="0090222A">
      <w:pPr>
        <w:spacing w:line="360" w:lineRule="auto"/>
        <w:ind w:left="720"/>
        <w:jc w:val="both"/>
        <w:rPr>
          <w:rFonts w:ascii="Arial" w:hAnsi="Arial" w:cs="Arial"/>
        </w:rPr>
      </w:pPr>
      <w:r w:rsidRPr="00AB36C4">
        <w:rPr>
          <w:rFonts w:ascii="Arial" w:eastAsia="Segoe UI" w:hAnsi="Arial" w:cs="Arial"/>
          <w:color w:val="000000"/>
          <w:kern w:val="24"/>
          <w:lang w:val="en-ZA"/>
        </w:rPr>
        <w:t>Docket was opened by the Department of Education North West in Potchefstroom. The complainant alleges that two tenders were awarded to four companies during 2007. During investigations by the Department of Education it was discovered that two of these four companies were allegedly front companies.</w:t>
      </w:r>
    </w:p>
    <w:p w:rsidR="0090222A" w:rsidRDefault="0090222A" w:rsidP="0090222A">
      <w:pPr>
        <w:spacing w:line="360" w:lineRule="auto"/>
        <w:ind w:firstLine="720"/>
        <w:jc w:val="both"/>
        <w:rPr>
          <w:rFonts w:ascii="Arial" w:eastAsia="Segoe UI" w:hAnsi="Arial" w:cs="Arial"/>
          <w:bCs/>
          <w:color w:val="000000"/>
          <w:kern w:val="24"/>
          <w:u w:val="single"/>
          <w:lang w:val="en-ZA"/>
        </w:rPr>
      </w:pPr>
    </w:p>
    <w:p w:rsidR="00B639E0" w:rsidRPr="00AB36C4" w:rsidRDefault="00B639E0" w:rsidP="0090222A">
      <w:pPr>
        <w:spacing w:line="360" w:lineRule="auto"/>
        <w:ind w:firstLine="720"/>
        <w:jc w:val="both"/>
        <w:rPr>
          <w:rFonts w:ascii="Arial" w:hAnsi="Arial" w:cs="Arial"/>
          <w:u w:val="single"/>
        </w:rPr>
      </w:pPr>
      <w:r w:rsidRPr="00AB36C4">
        <w:rPr>
          <w:rFonts w:ascii="Arial" w:eastAsia="Segoe UI" w:hAnsi="Arial" w:cs="Arial"/>
          <w:bCs/>
          <w:color w:val="000000"/>
          <w:kern w:val="24"/>
          <w:u w:val="single"/>
          <w:lang w:val="en-ZA"/>
        </w:rPr>
        <w:t>Outcome:</w:t>
      </w:r>
    </w:p>
    <w:p w:rsidR="00403B48" w:rsidRDefault="00B639E0" w:rsidP="0090222A">
      <w:pPr>
        <w:spacing w:line="360" w:lineRule="auto"/>
        <w:ind w:firstLine="720"/>
        <w:jc w:val="both"/>
        <w:rPr>
          <w:rFonts w:ascii="Arial" w:eastAsia="Segoe UI" w:hAnsi="Arial" w:cs="Arial"/>
          <w:color w:val="000000"/>
          <w:kern w:val="24"/>
          <w:lang w:val="en-ZA"/>
        </w:rPr>
      </w:pPr>
      <w:r w:rsidRPr="00AB36C4">
        <w:rPr>
          <w:rFonts w:ascii="Arial" w:eastAsia="Segoe UI" w:hAnsi="Arial" w:cs="Arial"/>
          <w:color w:val="000000"/>
          <w:kern w:val="24"/>
          <w:lang w:val="en-ZA"/>
        </w:rPr>
        <w:t xml:space="preserve">The </w:t>
      </w:r>
      <w:r w:rsidR="00403B48" w:rsidRPr="00AB36C4">
        <w:rPr>
          <w:rFonts w:ascii="Arial" w:eastAsia="Segoe UI" w:hAnsi="Arial" w:cs="Arial"/>
          <w:color w:val="000000"/>
          <w:kern w:val="24"/>
          <w:lang w:val="en-ZA"/>
        </w:rPr>
        <w:t>D</w:t>
      </w:r>
      <w:r w:rsidR="00403B48">
        <w:rPr>
          <w:rFonts w:ascii="Arial" w:eastAsia="Segoe UI" w:hAnsi="Arial" w:cs="Arial"/>
          <w:color w:val="000000"/>
          <w:kern w:val="24"/>
          <w:lang w:val="en-ZA"/>
        </w:rPr>
        <w:t xml:space="preserve">eputy </w:t>
      </w:r>
      <w:r w:rsidR="00403B48" w:rsidRPr="00AB36C4">
        <w:rPr>
          <w:rFonts w:ascii="Arial" w:eastAsia="Segoe UI" w:hAnsi="Arial" w:cs="Arial"/>
          <w:color w:val="000000"/>
          <w:kern w:val="24"/>
          <w:lang w:val="en-ZA"/>
        </w:rPr>
        <w:t>P</w:t>
      </w:r>
      <w:r w:rsidR="00403B48">
        <w:rPr>
          <w:rFonts w:ascii="Arial" w:eastAsia="Segoe UI" w:hAnsi="Arial" w:cs="Arial"/>
          <w:color w:val="000000"/>
          <w:kern w:val="24"/>
          <w:lang w:val="en-ZA"/>
        </w:rPr>
        <w:t xml:space="preserve">ublic </w:t>
      </w:r>
      <w:r w:rsidR="00403B48" w:rsidRPr="00AB36C4">
        <w:rPr>
          <w:rFonts w:ascii="Arial" w:eastAsia="Segoe UI" w:hAnsi="Arial" w:cs="Arial"/>
          <w:color w:val="000000"/>
          <w:kern w:val="24"/>
          <w:lang w:val="en-ZA"/>
        </w:rPr>
        <w:t>P</w:t>
      </w:r>
      <w:r w:rsidR="00403B48">
        <w:rPr>
          <w:rFonts w:ascii="Arial" w:eastAsia="Segoe UI" w:hAnsi="Arial" w:cs="Arial"/>
          <w:color w:val="000000"/>
          <w:kern w:val="24"/>
          <w:lang w:val="en-ZA"/>
        </w:rPr>
        <w:t>rotector (</w:t>
      </w:r>
      <w:r w:rsidRPr="00AB36C4">
        <w:rPr>
          <w:rFonts w:ascii="Arial" w:eastAsia="Segoe UI" w:hAnsi="Arial" w:cs="Arial"/>
          <w:color w:val="000000"/>
          <w:kern w:val="24"/>
          <w:lang w:val="en-ZA"/>
        </w:rPr>
        <w:t>DPP</w:t>
      </w:r>
      <w:r w:rsidR="00403B48">
        <w:rPr>
          <w:rFonts w:ascii="Arial" w:eastAsia="Segoe UI" w:hAnsi="Arial" w:cs="Arial"/>
          <w:color w:val="000000"/>
          <w:kern w:val="24"/>
          <w:lang w:val="en-ZA"/>
        </w:rPr>
        <w:t>)</w:t>
      </w:r>
      <w:r w:rsidRPr="00AB36C4">
        <w:rPr>
          <w:rFonts w:ascii="Arial" w:eastAsia="Segoe UI" w:hAnsi="Arial" w:cs="Arial"/>
          <w:color w:val="000000"/>
          <w:kern w:val="24"/>
          <w:lang w:val="en-ZA"/>
        </w:rPr>
        <w:t xml:space="preserve"> declined to prosecu</w:t>
      </w:r>
      <w:r w:rsidR="00403B48">
        <w:rPr>
          <w:rFonts w:ascii="Arial" w:eastAsia="Segoe UI" w:hAnsi="Arial" w:cs="Arial"/>
          <w:color w:val="000000"/>
          <w:kern w:val="24"/>
          <w:lang w:val="en-ZA"/>
        </w:rPr>
        <w:t>te</w:t>
      </w:r>
      <w:r w:rsidRPr="00AB36C4">
        <w:rPr>
          <w:rFonts w:ascii="Arial" w:eastAsia="Segoe UI" w:hAnsi="Arial" w:cs="Arial"/>
          <w:color w:val="000000"/>
          <w:kern w:val="24"/>
          <w:lang w:val="en-ZA"/>
        </w:rPr>
        <w:t xml:space="preserve"> due to insufficient </w:t>
      </w:r>
    </w:p>
    <w:p w:rsidR="00B639E0" w:rsidRDefault="00B639E0" w:rsidP="0090222A">
      <w:pPr>
        <w:spacing w:line="360" w:lineRule="auto"/>
        <w:ind w:firstLine="720"/>
        <w:jc w:val="both"/>
        <w:rPr>
          <w:rFonts w:ascii="Arial" w:eastAsia="Segoe UI" w:hAnsi="Arial" w:cs="Arial"/>
          <w:color w:val="000000"/>
          <w:kern w:val="24"/>
          <w:lang w:val="en-ZA"/>
        </w:rPr>
      </w:pPr>
      <w:r w:rsidRPr="00AB36C4">
        <w:rPr>
          <w:rFonts w:ascii="Arial" w:eastAsia="Segoe UI" w:hAnsi="Arial" w:cs="Arial"/>
          <w:color w:val="000000"/>
          <w:kern w:val="24"/>
          <w:lang w:val="en-ZA"/>
        </w:rPr>
        <w:t>evidence to prosecute</w:t>
      </w:r>
      <w:r w:rsidR="00403B48">
        <w:rPr>
          <w:rFonts w:ascii="Arial" w:eastAsia="Segoe UI" w:hAnsi="Arial" w:cs="Arial"/>
          <w:color w:val="000000"/>
          <w:kern w:val="24"/>
          <w:lang w:val="en-ZA"/>
        </w:rPr>
        <w:t>.</w:t>
      </w:r>
      <w:r w:rsidRPr="00AB36C4">
        <w:rPr>
          <w:rFonts w:ascii="Arial" w:eastAsia="Segoe UI" w:hAnsi="Arial" w:cs="Arial"/>
          <w:color w:val="000000"/>
          <w:kern w:val="24"/>
          <w:lang w:val="en-ZA"/>
        </w:rPr>
        <w:t xml:space="preserve"> </w:t>
      </w:r>
    </w:p>
    <w:p w:rsidR="00B639E0" w:rsidRPr="0090222A" w:rsidRDefault="00B639E0" w:rsidP="00AB366A">
      <w:pPr>
        <w:numPr>
          <w:ilvl w:val="1"/>
          <w:numId w:val="3"/>
        </w:numPr>
        <w:spacing w:line="360" w:lineRule="auto"/>
        <w:jc w:val="both"/>
        <w:rPr>
          <w:rFonts w:ascii="Arial" w:hAnsi="Arial" w:cs="Arial"/>
          <w:b/>
          <w:lang w:val="en-ZA"/>
        </w:rPr>
      </w:pPr>
      <w:r w:rsidRPr="0090222A">
        <w:rPr>
          <w:rFonts w:ascii="Arial" w:hAnsi="Arial" w:cs="Arial"/>
          <w:b/>
        </w:rPr>
        <w:t>Hartbeespoortdam CAS 174/6/2016</w:t>
      </w:r>
      <w:r w:rsidR="0090222A">
        <w:rPr>
          <w:rFonts w:ascii="Arial" w:hAnsi="Arial" w:cs="Arial"/>
          <w:b/>
        </w:rPr>
        <w:t xml:space="preserve">; </w:t>
      </w:r>
      <w:r w:rsidR="00AB36C4" w:rsidRPr="0090222A">
        <w:rPr>
          <w:rFonts w:ascii="Arial" w:hAnsi="Arial" w:cs="Arial"/>
          <w:b/>
        </w:rPr>
        <w:t>and</w:t>
      </w:r>
    </w:p>
    <w:p w:rsidR="00B639E0" w:rsidRPr="00AB36C4" w:rsidRDefault="00B639E0" w:rsidP="00AB366A">
      <w:pPr>
        <w:numPr>
          <w:ilvl w:val="1"/>
          <w:numId w:val="3"/>
        </w:numPr>
        <w:spacing w:line="360" w:lineRule="auto"/>
        <w:jc w:val="both"/>
        <w:rPr>
          <w:rFonts w:ascii="Arial" w:hAnsi="Arial" w:cs="Arial"/>
          <w:b/>
        </w:rPr>
      </w:pPr>
      <w:r w:rsidRPr="00AB36C4">
        <w:rPr>
          <w:rFonts w:ascii="Arial" w:hAnsi="Arial" w:cs="Arial"/>
          <w:b/>
        </w:rPr>
        <w:t>Hartbeeesporrtdam CAS175/06/2016</w:t>
      </w:r>
    </w:p>
    <w:p w:rsidR="00B639E0" w:rsidRPr="00AB36C4" w:rsidRDefault="00B639E0" w:rsidP="0090222A">
      <w:pPr>
        <w:spacing w:line="360" w:lineRule="auto"/>
        <w:ind w:firstLine="720"/>
        <w:jc w:val="both"/>
        <w:rPr>
          <w:rFonts w:ascii="Arial" w:hAnsi="Arial" w:cs="Arial"/>
        </w:rPr>
      </w:pPr>
      <w:r w:rsidRPr="00AB36C4">
        <w:rPr>
          <w:rFonts w:ascii="Arial" w:eastAsia="Segoe UI" w:hAnsi="Arial" w:cs="Arial"/>
          <w:bCs/>
          <w:color w:val="000000"/>
          <w:kern w:val="24"/>
          <w:u w:val="single"/>
          <w:lang w:val="en-ZA"/>
        </w:rPr>
        <w:t>Background of Case (Summary</w:t>
      </w:r>
      <w:r w:rsidRPr="00AB36C4">
        <w:rPr>
          <w:rFonts w:ascii="Arial" w:eastAsia="Segoe UI" w:hAnsi="Arial" w:cs="Arial"/>
          <w:bCs/>
          <w:color w:val="000000"/>
          <w:kern w:val="24"/>
          <w:lang w:val="en-ZA"/>
        </w:rPr>
        <w:t>)</w:t>
      </w:r>
    </w:p>
    <w:p w:rsidR="00B639E0" w:rsidRPr="00AB36C4" w:rsidRDefault="00403B48" w:rsidP="0090222A">
      <w:pPr>
        <w:spacing w:line="360" w:lineRule="auto"/>
        <w:ind w:left="720"/>
        <w:jc w:val="both"/>
        <w:rPr>
          <w:rFonts w:ascii="Arial" w:hAnsi="Arial" w:cs="Arial"/>
        </w:rPr>
      </w:pPr>
      <w:r>
        <w:rPr>
          <w:rFonts w:ascii="Arial" w:eastAsia="Segoe UI" w:hAnsi="Arial" w:cs="Arial"/>
          <w:color w:val="000000"/>
          <w:kern w:val="24"/>
          <w:lang w:val="en-ZA"/>
        </w:rPr>
        <w:t>The d</w:t>
      </w:r>
      <w:r w:rsidR="00B639E0" w:rsidRPr="00AB36C4">
        <w:rPr>
          <w:rFonts w:ascii="Arial" w:eastAsia="Segoe UI" w:hAnsi="Arial" w:cs="Arial"/>
          <w:color w:val="000000"/>
          <w:kern w:val="24"/>
          <w:lang w:val="en-ZA"/>
        </w:rPr>
        <w:t>ocket was opened by the Department of Water and Sanitation North West at Hartbeespoort</w:t>
      </w:r>
      <w:r>
        <w:rPr>
          <w:rFonts w:ascii="Arial" w:eastAsia="Segoe UI" w:hAnsi="Arial" w:cs="Arial"/>
          <w:color w:val="000000"/>
          <w:kern w:val="24"/>
          <w:lang w:val="en-ZA"/>
        </w:rPr>
        <w:t xml:space="preserve"> </w:t>
      </w:r>
      <w:r w:rsidR="00B639E0" w:rsidRPr="00AB36C4">
        <w:rPr>
          <w:rFonts w:ascii="Arial" w:eastAsia="Segoe UI" w:hAnsi="Arial" w:cs="Arial"/>
          <w:color w:val="000000"/>
          <w:kern w:val="24"/>
          <w:lang w:val="en-ZA"/>
        </w:rPr>
        <w:t>dam. The complainant alleged that the suspects contravened sec 57 (e) of the PFMA, by appointing a company to upgrade the road at Hartbeespoort</w:t>
      </w:r>
      <w:r>
        <w:rPr>
          <w:rFonts w:ascii="Arial" w:eastAsia="Segoe UI" w:hAnsi="Arial" w:cs="Arial"/>
          <w:color w:val="000000"/>
          <w:kern w:val="24"/>
          <w:lang w:val="en-ZA"/>
        </w:rPr>
        <w:t xml:space="preserve"> </w:t>
      </w:r>
      <w:r w:rsidR="00B639E0" w:rsidRPr="00AB36C4">
        <w:rPr>
          <w:rFonts w:ascii="Arial" w:eastAsia="Segoe UI" w:hAnsi="Arial" w:cs="Arial"/>
          <w:color w:val="000000"/>
          <w:kern w:val="24"/>
          <w:lang w:val="en-ZA"/>
        </w:rPr>
        <w:t>dam and Lindleyspoort dam whereas the terms of the contract does not make provisions for such services. It was also found the same service provider</w:t>
      </w:r>
      <w:r w:rsidR="00AB36C4">
        <w:rPr>
          <w:rFonts w:ascii="Arial" w:eastAsia="Segoe UI" w:hAnsi="Arial" w:cs="Arial"/>
          <w:color w:val="000000"/>
          <w:kern w:val="24"/>
          <w:lang w:val="en-ZA"/>
        </w:rPr>
        <w:t xml:space="preserve"> allegedly</w:t>
      </w:r>
      <w:r w:rsidR="00B639E0" w:rsidRPr="00AB36C4">
        <w:rPr>
          <w:rFonts w:ascii="Arial" w:eastAsia="Segoe UI" w:hAnsi="Arial" w:cs="Arial"/>
          <w:color w:val="000000"/>
          <w:kern w:val="24"/>
          <w:lang w:val="en-ZA"/>
        </w:rPr>
        <w:t xml:space="preserve"> had received other tenders without following tender procedures.</w:t>
      </w:r>
    </w:p>
    <w:p w:rsidR="0090222A" w:rsidRDefault="0090222A" w:rsidP="0090222A">
      <w:pPr>
        <w:spacing w:line="360" w:lineRule="auto"/>
        <w:ind w:firstLine="720"/>
        <w:jc w:val="both"/>
        <w:rPr>
          <w:rFonts w:ascii="Arial" w:eastAsia="Segoe UI" w:hAnsi="Arial" w:cs="Arial"/>
          <w:bCs/>
          <w:color w:val="000000"/>
          <w:kern w:val="24"/>
          <w:u w:val="single"/>
          <w:lang w:val="en-ZA"/>
        </w:rPr>
      </w:pPr>
    </w:p>
    <w:p w:rsidR="00B639E0" w:rsidRPr="00AB36C4" w:rsidRDefault="00B639E0" w:rsidP="0090222A">
      <w:pPr>
        <w:spacing w:line="360" w:lineRule="auto"/>
        <w:ind w:firstLine="720"/>
        <w:jc w:val="both"/>
        <w:rPr>
          <w:rFonts w:ascii="Arial" w:hAnsi="Arial" w:cs="Arial"/>
        </w:rPr>
      </w:pPr>
      <w:r w:rsidRPr="00AB36C4">
        <w:rPr>
          <w:rFonts w:ascii="Arial" w:eastAsia="Segoe UI" w:hAnsi="Arial" w:cs="Arial"/>
          <w:bCs/>
          <w:color w:val="000000"/>
          <w:kern w:val="24"/>
          <w:u w:val="single"/>
          <w:lang w:val="en-ZA"/>
        </w:rPr>
        <w:t>Outcome</w:t>
      </w:r>
      <w:r w:rsidRPr="00AB36C4">
        <w:rPr>
          <w:rFonts w:ascii="Arial" w:eastAsia="Segoe UI" w:hAnsi="Arial" w:cs="Arial"/>
          <w:bCs/>
          <w:color w:val="000000"/>
          <w:kern w:val="24"/>
          <w:lang w:val="en-ZA"/>
        </w:rPr>
        <w:t>:</w:t>
      </w:r>
    </w:p>
    <w:p w:rsidR="00B639E0" w:rsidRDefault="00B639E0" w:rsidP="00403B48">
      <w:pPr>
        <w:spacing w:line="360" w:lineRule="auto"/>
        <w:ind w:firstLine="720"/>
        <w:jc w:val="both"/>
        <w:rPr>
          <w:rFonts w:ascii="Arial" w:eastAsia="Segoe UI" w:hAnsi="Arial" w:cs="Arial"/>
          <w:color w:val="000000"/>
          <w:kern w:val="24"/>
          <w:lang w:val="en-ZA"/>
        </w:rPr>
      </w:pPr>
      <w:r w:rsidRPr="00AB36C4">
        <w:rPr>
          <w:rFonts w:ascii="Arial" w:eastAsia="Segoe UI" w:hAnsi="Arial" w:cs="Arial"/>
          <w:color w:val="000000"/>
          <w:kern w:val="24"/>
          <w:lang w:val="en-ZA"/>
        </w:rPr>
        <w:t xml:space="preserve">The </w:t>
      </w:r>
      <w:r w:rsidR="00403B48">
        <w:rPr>
          <w:rFonts w:ascii="Arial" w:eastAsia="Segoe UI" w:hAnsi="Arial" w:cs="Arial"/>
          <w:color w:val="000000"/>
          <w:kern w:val="24"/>
          <w:lang w:val="en-ZA"/>
        </w:rPr>
        <w:t>DPP</w:t>
      </w:r>
      <w:r w:rsidRPr="00AB36C4">
        <w:rPr>
          <w:rFonts w:ascii="Arial" w:eastAsia="Segoe UI" w:hAnsi="Arial" w:cs="Arial"/>
          <w:color w:val="000000"/>
          <w:kern w:val="24"/>
          <w:lang w:val="en-ZA"/>
        </w:rPr>
        <w:t xml:space="preserve"> declined to prosecute</w:t>
      </w:r>
      <w:r w:rsidR="00AB36C4">
        <w:rPr>
          <w:rFonts w:ascii="Arial" w:eastAsia="Segoe UI" w:hAnsi="Arial" w:cs="Arial"/>
          <w:color w:val="000000"/>
          <w:kern w:val="24"/>
          <w:lang w:val="en-ZA"/>
        </w:rPr>
        <w:t xml:space="preserve"> due to insufficient evidence.</w:t>
      </w:r>
    </w:p>
    <w:p w:rsidR="009B4971" w:rsidRPr="00403B48" w:rsidRDefault="009B4971" w:rsidP="00403B48">
      <w:pPr>
        <w:spacing w:line="360" w:lineRule="auto"/>
        <w:ind w:firstLine="720"/>
        <w:jc w:val="both"/>
        <w:rPr>
          <w:rFonts w:ascii="Arial" w:eastAsia="Segoe UI" w:hAnsi="Arial" w:cs="Arial"/>
          <w:color w:val="000000"/>
          <w:kern w:val="24"/>
          <w:lang w:val="en-ZA"/>
        </w:rPr>
      </w:pPr>
    </w:p>
    <w:p w:rsidR="00B639E0" w:rsidRPr="0090222A" w:rsidRDefault="00B639E0" w:rsidP="00AB366A">
      <w:pPr>
        <w:numPr>
          <w:ilvl w:val="1"/>
          <w:numId w:val="3"/>
        </w:numPr>
        <w:spacing w:line="360" w:lineRule="auto"/>
        <w:jc w:val="both"/>
        <w:rPr>
          <w:rFonts w:ascii="Arial" w:hAnsi="Arial" w:cs="Arial"/>
          <w:b/>
          <w:lang w:val="en-ZA"/>
        </w:rPr>
      </w:pPr>
      <w:r w:rsidRPr="0090222A">
        <w:rPr>
          <w:rFonts w:ascii="Arial" w:hAnsi="Arial" w:cs="Arial"/>
          <w:b/>
          <w:lang w:val="en-ZA"/>
        </w:rPr>
        <w:t>Mogwase CAS 204/03/2013</w:t>
      </w:r>
    </w:p>
    <w:p w:rsidR="00B639E0" w:rsidRPr="00AB36C4" w:rsidRDefault="00B639E0" w:rsidP="0090222A">
      <w:pPr>
        <w:spacing w:line="360" w:lineRule="auto"/>
        <w:ind w:firstLine="720"/>
        <w:jc w:val="both"/>
        <w:rPr>
          <w:rFonts w:ascii="Arial" w:hAnsi="Arial" w:cs="Arial"/>
          <w:u w:val="single"/>
        </w:rPr>
      </w:pPr>
      <w:r w:rsidRPr="00AB36C4">
        <w:rPr>
          <w:rFonts w:ascii="Arial" w:eastAsia="Segoe UI" w:hAnsi="Arial" w:cs="Arial"/>
          <w:bCs/>
          <w:color w:val="000000"/>
          <w:kern w:val="24"/>
          <w:u w:val="single"/>
          <w:lang w:val="en-ZA"/>
        </w:rPr>
        <w:t>Background of Case (Summary)</w:t>
      </w:r>
    </w:p>
    <w:p w:rsidR="00B639E0" w:rsidRPr="00AB36C4" w:rsidRDefault="00B639E0" w:rsidP="0090222A">
      <w:pPr>
        <w:spacing w:line="360" w:lineRule="auto"/>
        <w:ind w:left="720"/>
        <w:jc w:val="both"/>
        <w:rPr>
          <w:rFonts w:ascii="Arial" w:hAnsi="Arial" w:cs="Arial"/>
        </w:rPr>
      </w:pPr>
      <w:r w:rsidRPr="00AB36C4">
        <w:rPr>
          <w:rFonts w:ascii="Arial" w:eastAsia="Segoe UI" w:hAnsi="Arial" w:cs="Arial"/>
          <w:color w:val="000000"/>
          <w:kern w:val="24"/>
          <w:lang w:val="en-ZA"/>
        </w:rPr>
        <w:t>The Department appointed a contractor to disburse an amount of R1.5m to create projects to alleviate poverty for 100 indigent’s community members but the contractor allegedly disbursed for only 22 indigents. The said contractor allegedly failed to return to the site to continue with the project as agreed in the service level agreement and stole the remaining amount.</w:t>
      </w:r>
    </w:p>
    <w:p w:rsidR="0090222A" w:rsidRDefault="0090222A" w:rsidP="0090222A">
      <w:pPr>
        <w:spacing w:line="360" w:lineRule="auto"/>
        <w:ind w:firstLine="720"/>
        <w:jc w:val="both"/>
        <w:rPr>
          <w:rFonts w:ascii="Arial" w:eastAsia="Segoe UI" w:hAnsi="Arial" w:cs="Arial"/>
          <w:bCs/>
          <w:color w:val="000000"/>
          <w:kern w:val="24"/>
          <w:u w:val="single"/>
          <w:lang w:val="en-ZA"/>
        </w:rPr>
      </w:pPr>
    </w:p>
    <w:p w:rsidR="00B639E0" w:rsidRPr="00AB36C4" w:rsidRDefault="00B639E0" w:rsidP="0090222A">
      <w:pPr>
        <w:spacing w:line="360" w:lineRule="auto"/>
        <w:ind w:firstLine="720"/>
        <w:jc w:val="both"/>
        <w:rPr>
          <w:rFonts w:ascii="Arial" w:hAnsi="Arial" w:cs="Arial"/>
          <w:u w:val="single"/>
        </w:rPr>
      </w:pPr>
      <w:r w:rsidRPr="00AB36C4">
        <w:rPr>
          <w:rFonts w:ascii="Arial" w:eastAsia="Segoe UI" w:hAnsi="Arial" w:cs="Arial"/>
          <w:bCs/>
          <w:color w:val="000000"/>
          <w:kern w:val="24"/>
          <w:u w:val="single"/>
          <w:lang w:val="en-ZA"/>
        </w:rPr>
        <w:t>Outcome:</w:t>
      </w:r>
    </w:p>
    <w:p w:rsidR="00B639E0" w:rsidRPr="00AB36C4" w:rsidRDefault="00B639E0" w:rsidP="0090222A">
      <w:pPr>
        <w:spacing w:line="360" w:lineRule="auto"/>
        <w:ind w:firstLine="720"/>
        <w:jc w:val="both"/>
        <w:rPr>
          <w:rFonts w:ascii="Arial" w:eastAsia="Segoe UI" w:hAnsi="Arial" w:cs="Arial"/>
          <w:color w:val="000000"/>
          <w:kern w:val="24"/>
          <w:lang w:val="en-ZA"/>
        </w:rPr>
      </w:pPr>
      <w:r w:rsidRPr="00AB36C4">
        <w:rPr>
          <w:rFonts w:ascii="Arial" w:eastAsia="Segoe UI" w:hAnsi="Arial" w:cs="Arial"/>
          <w:color w:val="000000"/>
          <w:kern w:val="24"/>
          <w:lang w:val="en-ZA"/>
        </w:rPr>
        <w:t>The DPP declined to prosecute</w:t>
      </w:r>
      <w:r w:rsidR="007744FA">
        <w:rPr>
          <w:rFonts w:ascii="Arial" w:eastAsia="Segoe UI" w:hAnsi="Arial" w:cs="Arial"/>
          <w:color w:val="000000"/>
          <w:kern w:val="24"/>
          <w:lang w:val="en-ZA"/>
        </w:rPr>
        <w:t xml:space="preserve"> because the s</w:t>
      </w:r>
      <w:r w:rsidRPr="00AB36C4">
        <w:rPr>
          <w:rFonts w:ascii="Arial" w:eastAsia="Segoe UI" w:hAnsi="Arial" w:cs="Arial"/>
          <w:color w:val="000000"/>
          <w:kern w:val="24"/>
          <w:lang w:val="en-ZA"/>
        </w:rPr>
        <w:t>uspect</w:t>
      </w:r>
      <w:r w:rsidR="007744FA">
        <w:rPr>
          <w:rFonts w:ascii="Arial" w:eastAsia="Segoe UI" w:hAnsi="Arial" w:cs="Arial"/>
          <w:color w:val="000000"/>
          <w:kern w:val="24"/>
          <w:lang w:val="en-ZA"/>
        </w:rPr>
        <w:t xml:space="preserve"> is</w:t>
      </w:r>
      <w:r w:rsidRPr="00AB36C4">
        <w:rPr>
          <w:rFonts w:ascii="Arial" w:eastAsia="Segoe UI" w:hAnsi="Arial" w:cs="Arial"/>
          <w:color w:val="000000"/>
          <w:kern w:val="24"/>
          <w:lang w:val="en-ZA"/>
        </w:rPr>
        <w:t xml:space="preserve"> deceased.</w:t>
      </w:r>
    </w:p>
    <w:p w:rsidR="00B639E0" w:rsidRPr="00AB36C4" w:rsidRDefault="00B639E0" w:rsidP="003C324F">
      <w:pPr>
        <w:spacing w:line="360" w:lineRule="auto"/>
        <w:jc w:val="both"/>
        <w:rPr>
          <w:rFonts w:ascii="Arial" w:hAnsi="Arial" w:cs="Arial"/>
        </w:rPr>
      </w:pPr>
    </w:p>
    <w:p w:rsidR="00B639E0" w:rsidRPr="0090222A" w:rsidRDefault="00B639E0" w:rsidP="00AB366A">
      <w:pPr>
        <w:numPr>
          <w:ilvl w:val="1"/>
          <w:numId w:val="3"/>
        </w:numPr>
        <w:spacing w:line="360" w:lineRule="auto"/>
        <w:jc w:val="both"/>
        <w:rPr>
          <w:rFonts w:ascii="Arial" w:hAnsi="Arial" w:cs="Arial"/>
          <w:b/>
          <w:lang w:val="en-ZA"/>
        </w:rPr>
      </w:pPr>
      <w:r w:rsidRPr="0090222A">
        <w:rPr>
          <w:rFonts w:ascii="Arial" w:hAnsi="Arial" w:cs="Arial"/>
          <w:b/>
          <w:lang w:val="en-ZA"/>
        </w:rPr>
        <w:t>Mmabatho CAS 270/05/2011</w:t>
      </w:r>
    </w:p>
    <w:p w:rsidR="00B639E0" w:rsidRPr="00AB36C4" w:rsidRDefault="00B639E0" w:rsidP="0090222A">
      <w:pPr>
        <w:spacing w:line="360" w:lineRule="auto"/>
        <w:ind w:firstLine="720"/>
        <w:jc w:val="both"/>
        <w:rPr>
          <w:rFonts w:ascii="Arial" w:hAnsi="Arial" w:cs="Arial"/>
          <w:u w:val="single"/>
        </w:rPr>
      </w:pPr>
      <w:r w:rsidRPr="00AB36C4">
        <w:rPr>
          <w:rFonts w:ascii="Arial" w:eastAsia="Segoe UI" w:hAnsi="Arial" w:cs="Arial"/>
          <w:bCs/>
          <w:color w:val="000000"/>
          <w:kern w:val="24"/>
          <w:u w:val="single"/>
          <w:lang w:val="en-ZA"/>
        </w:rPr>
        <w:t>Background of Case (Summary)</w:t>
      </w:r>
    </w:p>
    <w:p w:rsidR="00B639E0" w:rsidRPr="00AB36C4" w:rsidRDefault="00B639E0" w:rsidP="0090222A">
      <w:pPr>
        <w:spacing w:line="360" w:lineRule="auto"/>
        <w:ind w:left="720"/>
        <w:jc w:val="both"/>
        <w:rPr>
          <w:rFonts w:ascii="Arial" w:hAnsi="Arial" w:cs="Arial"/>
        </w:rPr>
      </w:pPr>
      <w:r w:rsidRPr="00AB36C4">
        <w:rPr>
          <w:rFonts w:ascii="Arial" w:eastAsia="Segoe UI" w:hAnsi="Arial" w:cs="Arial"/>
          <w:color w:val="000000"/>
          <w:kern w:val="24"/>
          <w:lang w:val="en-ZA"/>
        </w:rPr>
        <w:t xml:space="preserve">The </w:t>
      </w:r>
      <w:r w:rsidR="008B4FCB">
        <w:rPr>
          <w:rFonts w:ascii="Arial" w:eastAsia="Segoe UI" w:hAnsi="Arial" w:cs="Arial"/>
          <w:color w:val="000000"/>
          <w:kern w:val="24"/>
          <w:lang w:val="en-ZA"/>
        </w:rPr>
        <w:t>D</w:t>
      </w:r>
      <w:r w:rsidRPr="00AB36C4">
        <w:rPr>
          <w:rFonts w:ascii="Arial" w:eastAsia="Segoe UI" w:hAnsi="Arial" w:cs="Arial"/>
          <w:color w:val="000000"/>
          <w:kern w:val="24"/>
          <w:lang w:val="en-ZA"/>
        </w:rPr>
        <w:t xml:space="preserve">epartment of Education advertised a tender seeking a motivational speaker who will render service to different districts within the province for a period of six (6) months. The MEC, Superintendent-General and officials connived with the appointed service provider to defraud the </w:t>
      </w:r>
      <w:r w:rsidR="00403B48">
        <w:rPr>
          <w:rFonts w:ascii="Arial" w:eastAsia="Segoe UI" w:hAnsi="Arial" w:cs="Arial"/>
          <w:color w:val="000000"/>
          <w:kern w:val="24"/>
          <w:lang w:val="en-ZA"/>
        </w:rPr>
        <w:t>D</w:t>
      </w:r>
      <w:r w:rsidRPr="00AB36C4">
        <w:rPr>
          <w:rFonts w:ascii="Arial" w:eastAsia="Segoe UI" w:hAnsi="Arial" w:cs="Arial"/>
          <w:color w:val="000000"/>
          <w:kern w:val="24"/>
          <w:lang w:val="en-ZA"/>
        </w:rPr>
        <w:t xml:space="preserve">epartment by inflating prices and claiming for services not rendered. </w:t>
      </w:r>
    </w:p>
    <w:p w:rsidR="00403B48" w:rsidRDefault="00403B48" w:rsidP="0090222A">
      <w:pPr>
        <w:spacing w:line="360" w:lineRule="auto"/>
        <w:ind w:left="720"/>
        <w:jc w:val="both"/>
        <w:rPr>
          <w:rFonts w:ascii="Arial" w:eastAsia="Segoe UI" w:hAnsi="Arial" w:cs="Arial"/>
          <w:color w:val="000000"/>
          <w:kern w:val="24"/>
          <w:lang w:val="en-ZA"/>
        </w:rPr>
      </w:pPr>
    </w:p>
    <w:p w:rsidR="00B639E0" w:rsidRPr="00AB36C4" w:rsidRDefault="00B639E0" w:rsidP="0090222A">
      <w:pPr>
        <w:spacing w:line="360" w:lineRule="auto"/>
        <w:ind w:left="720"/>
        <w:jc w:val="both"/>
        <w:rPr>
          <w:rFonts w:ascii="Arial" w:hAnsi="Arial" w:cs="Arial"/>
        </w:rPr>
      </w:pPr>
      <w:r w:rsidRPr="00AB36C4">
        <w:rPr>
          <w:rFonts w:ascii="Arial" w:eastAsia="Segoe UI" w:hAnsi="Arial" w:cs="Arial"/>
          <w:color w:val="000000"/>
          <w:kern w:val="24"/>
          <w:lang w:val="en-ZA"/>
        </w:rPr>
        <w:t>The case was before the Mahikeng High Court and was struck off the roll</w:t>
      </w:r>
      <w:r w:rsidR="007744FA">
        <w:rPr>
          <w:rFonts w:ascii="Arial" w:eastAsia="Segoe UI" w:hAnsi="Arial" w:cs="Arial"/>
          <w:color w:val="000000"/>
          <w:kern w:val="24"/>
          <w:lang w:val="en-ZA"/>
        </w:rPr>
        <w:t>,</w:t>
      </w:r>
      <w:r w:rsidRPr="00AB36C4">
        <w:rPr>
          <w:rFonts w:ascii="Arial" w:eastAsia="Segoe UI" w:hAnsi="Arial" w:cs="Arial"/>
          <w:color w:val="000000"/>
          <w:kern w:val="24"/>
          <w:lang w:val="en-ZA"/>
        </w:rPr>
        <w:t xml:space="preserve"> on 25 August 2014 because the prosecutor needed to finalise the charge sheet and get permission from the DPP North West to re-enrol the matter. </w:t>
      </w:r>
    </w:p>
    <w:p w:rsidR="0090222A" w:rsidRDefault="0090222A" w:rsidP="0090222A">
      <w:pPr>
        <w:spacing w:line="360" w:lineRule="auto"/>
        <w:ind w:firstLine="720"/>
        <w:jc w:val="both"/>
        <w:rPr>
          <w:rFonts w:ascii="Arial" w:eastAsia="Segoe UI" w:hAnsi="Arial" w:cs="Arial"/>
          <w:bCs/>
          <w:color w:val="000000"/>
          <w:kern w:val="24"/>
          <w:u w:val="single"/>
          <w:lang w:val="en-ZA"/>
        </w:rPr>
      </w:pPr>
    </w:p>
    <w:p w:rsidR="00B639E0" w:rsidRPr="00AB36C4" w:rsidRDefault="00B639E0" w:rsidP="0090222A">
      <w:pPr>
        <w:spacing w:line="360" w:lineRule="auto"/>
        <w:ind w:firstLine="720"/>
        <w:jc w:val="both"/>
        <w:rPr>
          <w:rFonts w:ascii="Arial" w:hAnsi="Arial" w:cs="Arial"/>
          <w:u w:val="single"/>
        </w:rPr>
      </w:pPr>
      <w:r w:rsidRPr="00AB36C4">
        <w:rPr>
          <w:rFonts w:ascii="Arial" w:eastAsia="Segoe UI" w:hAnsi="Arial" w:cs="Arial"/>
          <w:bCs/>
          <w:color w:val="000000"/>
          <w:kern w:val="24"/>
          <w:u w:val="single"/>
          <w:lang w:val="en-ZA"/>
        </w:rPr>
        <w:t>Outcome:</w:t>
      </w:r>
    </w:p>
    <w:p w:rsidR="00B639E0" w:rsidRDefault="00B639E0" w:rsidP="0090222A">
      <w:pPr>
        <w:spacing w:line="360" w:lineRule="auto"/>
        <w:ind w:left="720"/>
        <w:jc w:val="both"/>
        <w:rPr>
          <w:rFonts w:ascii="Arial" w:eastAsia="Segoe UI" w:hAnsi="Arial" w:cs="Arial"/>
          <w:color w:val="000000"/>
          <w:kern w:val="24"/>
          <w:lang w:val="en-ZA"/>
        </w:rPr>
      </w:pPr>
      <w:r w:rsidRPr="00AB36C4">
        <w:rPr>
          <w:rFonts w:ascii="Arial" w:eastAsia="Segoe UI" w:hAnsi="Arial" w:cs="Arial"/>
          <w:color w:val="000000"/>
          <w:kern w:val="24"/>
          <w:lang w:val="en-ZA"/>
        </w:rPr>
        <w:t>Application for re-enrolment was submitted to the DPP</w:t>
      </w:r>
      <w:r w:rsidR="00403B48">
        <w:rPr>
          <w:rFonts w:ascii="Arial" w:eastAsia="Segoe UI" w:hAnsi="Arial" w:cs="Arial"/>
          <w:color w:val="000000"/>
          <w:kern w:val="24"/>
          <w:lang w:val="en-ZA"/>
        </w:rPr>
        <w:t xml:space="preserve"> who</w:t>
      </w:r>
      <w:r w:rsidRPr="00AB36C4">
        <w:rPr>
          <w:rFonts w:ascii="Arial" w:eastAsia="Segoe UI" w:hAnsi="Arial" w:cs="Arial"/>
          <w:color w:val="000000"/>
          <w:kern w:val="24"/>
          <w:lang w:val="en-ZA"/>
        </w:rPr>
        <w:t xml:space="preserve"> requested the </w:t>
      </w:r>
      <w:r w:rsidR="00403B48">
        <w:rPr>
          <w:rFonts w:ascii="Arial" w:eastAsia="Segoe UI" w:hAnsi="Arial" w:cs="Arial"/>
          <w:color w:val="000000"/>
          <w:kern w:val="24"/>
          <w:lang w:val="en-ZA"/>
        </w:rPr>
        <w:t>DPCI to follow-</w:t>
      </w:r>
      <w:r w:rsidRPr="00AB36C4">
        <w:rPr>
          <w:rFonts w:ascii="Arial" w:eastAsia="Segoe UI" w:hAnsi="Arial" w:cs="Arial"/>
          <w:color w:val="000000"/>
          <w:kern w:val="24"/>
          <w:lang w:val="en-ZA"/>
        </w:rPr>
        <w:t xml:space="preserve">up on certain aspects before a final decision could be made. On </w:t>
      </w:r>
      <w:r w:rsidR="00403B48">
        <w:rPr>
          <w:rFonts w:ascii="Arial" w:eastAsia="Segoe UI" w:hAnsi="Arial" w:cs="Arial"/>
          <w:color w:val="000000"/>
          <w:kern w:val="24"/>
          <w:lang w:val="en-ZA"/>
        </w:rPr>
        <w:t xml:space="preserve">         </w:t>
      </w:r>
      <w:r w:rsidRPr="00AB36C4">
        <w:rPr>
          <w:rFonts w:ascii="Arial" w:eastAsia="Segoe UI" w:hAnsi="Arial" w:cs="Arial"/>
          <w:color w:val="000000"/>
          <w:kern w:val="24"/>
          <w:lang w:val="en-ZA"/>
        </w:rPr>
        <w:t>21 September 2021, the DPP refused authorisation in terms of section 342A of Act 51 of 1977 for re-enrolment of the matter, and the matter is now deemed finalised.</w:t>
      </w:r>
    </w:p>
    <w:p w:rsidR="00AB36C4" w:rsidRDefault="00AB36C4" w:rsidP="003C324F">
      <w:pPr>
        <w:spacing w:line="360" w:lineRule="auto"/>
        <w:jc w:val="both"/>
        <w:rPr>
          <w:rFonts w:ascii="Arial" w:hAnsi="Arial" w:cs="Arial"/>
        </w:rPr>
      </w:pPr>
    </w:p>
    <w:p w:rsidR="00075237" w:rsidRPr="0090222A" w:rsidRDefault="00AB36C4" w:rsidP="00AB366A">
      <w:pPr>
        <w:numPr>
          <w:ilvl w:val="0"/>
          <w:numId w:val="3"/>
        </w:numPr>
        <w:spacing w:line="360" w:lineRule="auto"/>
        <w:jc w:val="both"/>
        <w:rPr>
          <w:rFonts w:ascii="Arial" w:hAnsi="Arial" w:cs="Arial"/>
          <w:lang w:val="en-ZA"/>
        </w:rPr>
      </w:pPr>
      <w:r w:rsidRPr="0090222A">
        <w:rPr>
          <w:rFonts w:ascii="Arial" w:hAnsi="Arial" w:cs="Arial"/>
          <w:lang w:val="en-ZA"/>
        </w:rPr>
        <w:t>In regard to the remaining seven (7) finalised cases</w:t>
      </w:r>
      <w:r w:rsidR="00DB5C43" w:rsidRPr="0090222A">
        <w:rPr>
          <w:rFonts w:ascii="Arial" w:hAnsi="Arial" w:cs="Arial"/>
          <w:lang w:val="en-ZA"/>
        </w:rPr>
        <w:t>,</w:t>
      </w:r>
      <w:r w:rsidRPr="0090222A">
        <w:rPr>
          <w:rFonts w:ascii="Arial" w:hAnsi="Arial" w:cs="Arial"/>
          <w:lang w:val="en-ZA"/>
        </w:rPr>
        <w:t xml:space="preserve"> prosecution was instituted and resulted in five (5) convictions and two (2) acquittals.</w:t>
      </w:r>
      <w:r w:rsidR="00DD1ECD" w:rsidRPr="0090222A">
        <w:rPr>
          <w:rFonts w:ascii="Arial" w:hAnsi="Arial" w:cs="Arial"/>
          <w:lang w:val="en-ZA"/>
        </w:rPr>
        <w:t xml:space="preserve"> This translates to a conviction rate of 71%. </w:t>
      </w:r>
      <w:r w:rsidRPr="0090222A">
        <w:rPr>
          <w:rFonts w:ascii="Arial" w:hAnsi="Arial" w:cs="Arial"/>
          <w:lang w:val="en-ZA"/>
        </w:rPr>
        <w:t>The details of the two (2) cases wherein the accused were acqui</w:t>
      </w:r>
      <w:r w:rsidR="00DD1ECD" w:rsidRPr="0090222A">
        <w:rPr>
          <w:rFonts w:ascii="Arial" w:hAnsi="Arial" w:cs="Arial"/>
          <w:lang w:val="en-ZA"/>
        </w:rPr>
        <w:t>t</w:t>
      </w:r>
      <w:r w:rsidRPr="0090222A">
        <w:rPr>
          <w:rFonts w:ascii="Arial" w:hAnsi="Arial" w:cs="Arial"/>
          <w:lang w:val="en-ZA"/>
        </w:rPr>
        <w:t>ted</w:t>
      </w:r>
      <w:r w:rsidR="00DD1ECD" w:rsidRPr="0090222A">
        <w:rPr>
          <w:rFonts w:ascii="Arial" w:hAnsi="Arial" w:cs="Arial"/>
          <w:lang w:val="en-ZA"/>
        </w:rPr>
        <w:t xml:space="preserve"> are as follows:</w:t>
      </w:r>
      <w:r w:rsidR="00A44E27" w:rsidRPr="0090222A">
        <w:rPr>
          <w:rFonts w:ascii="Arial" w:hAnsi="Arial" w:cs="Arial"/>
          <w:lang w:val="en-ZA"/>
        </w:rPr>
        <w:t xml:space="preserve"> </w:t>
      </w:r>
    </w:p>
    <w:p w:rsidR="00075237" w:rsidRPr="0090222A" w:rsidRDefault="00075237" w:rsidP="00AB366A">
      <w:pPr>
        <w:numPr>
          <w:ilvl w:val="1"/>
          <w:numId w:val="3"/>
        </w:numPr>
        <w:spacing w:line="360" w:lineRule="auto"/>
        <w:jc w:val="both"/>
        <w:rPr>
          <w:rFonts w:ascii="Arial" w:hAnsi="Arial" w:cs="Arial"/>
          <w:b/>
          <w:lang w:val="en-ZA"/>
        </w:rPr>
      </w:pPr>
      <w:r w:rsidRPr="0090222A">
        <w:rPr>
          <w:rFonts w:ascii="Arial" w:hAnsi="Arial" w:cs="Arial"/>
          <w:b/>
          <w:lang w:val="en-ZA"/>
        </w:rPr>
        <w:t>Wolmaranstad CAS 92/12/2010</w:t>
      </w:r>
    </w:p>
    <w:p w:rsidR="00075237" w:rsidRPr="00AB36C4" w:rsidRDefault="00075237" w:rsidP="0090222A">
      <w:pPr>
        <w:spacing w:line="360" w:lineRule="auto"/>
        <w:ind w:firstLine="720"/>
        <w:jc w:val="both"/>
        <w:rPr>
          <w:rFonts w:ascii="Arial" w:hAnsi="Arial" w:cs="Arial"/>
          <w:u w:val="single"/>
        </w:rPr>
      </w:pPr>
      <w:r w:rsidRPr="00AB36C4">
        <w:rPr>
          <w:rFonts w:ascii="Arial" w:eastAsia="Segoe UI" w:hAnsi="Arial" w:cs="Arial"/>
          <w:bCs/>
          <w:color w:val="000000"/>
          <w:kern w:val="24"/>
          <w:u w:val="single"/>
          <w:lang w:val="en-ZA"/>
        </w:rPr>
        <w:t>Background of Case (Summary)</w:t>
      </w:r>
    </w:p>
    <w:p w:rsidR="00075237" w:rsidRPr="00AB36C4" w:rsidRDefault="00075237" w:rsidP="0090222A">
      <w:pPr>
        <w:spacing w:line="360" w:lineRule="auto"/>
        <w:ind w:left="720"/>
        <w:jc w:val="both"/>
        <w:rPr>
          <w:rFonts w:ascii="Arial" w:hAnsi="Arial" w:cs="Arial"/>
        </w:rPr>
      </w:pPr>
      <w:r w:rsidRPr="00AB36C4">
        <w:rPr>
          <w:rFonts w:ascii="Arial" w:eastAsia="Segoe UI" w:hAnsi="Arial" w:cs="Arial"/>
          <w:color w:val="000000"/>
          <w:kern w:val="24"/>
          <w:lang w:val="en-ZA"/>
        </w:rPr>
        <w:t xml:space="preserve">The municipality advertised a tender for refuse trucks whereby the complainant was one of the service providers that bid for the tender. The complainant alleges that he was approached by the employees of the municipality whereby they promised to influence the </w:t>
      </w:r>
      <w:r w:rsidR="00DD1ECD">
        <w:rPr>
          <w:rFonts w:ascii="Arial" w:eastAsia="Segoe UI" w:hAnsi="Arial" w:cs="Arial"/>
          <w:color w:val="000000"/>
          <w:kern w:val="24"/>
          <w:lang w:val="en-ZA"/>
        </w:rPr>
        <w:t xml:space="preserve">bid </w:t>
      </w:r>
      <w:r w:rsidRPr="00AB36C4">
        <w:rPr>
          <w:rFonts w:ascii="Arial" w:eastAsia="Segoe UI" w:hAnsi="Arial" w:cs="Arial"/>
          <w:color w:val="000000"/>
          <w:kern w:val="24"/>
          <w:lang w:val="en-ZA"/>
        </w:rPr>
        <w:t xml:space="preserve">committee to award the said tender to him for benefit. </w:t>
      </w:r>
    </w:p>
    <w:p w:rsidR="0090222A" w:rsidRDefault="0090222A" w:rsidP="0090222A">
      <w:pPr>
        <w:spacing w:line="360" w:lineRule="auto"/>
        <w:ind w:firstLine="720"/>
        <w:jc w:val="both"/>
        <w:rPr>
          <w:rFonts w:ascii="Arial" w:eastAsia="Segoe UI" w:hAnsi="Arial" w:cs="Arial"/>
          <w:bCs/>
          <w:color w:val="000000"/>
          <w:kern w:val="24"/>
          <w:u w:val="single"/>
          <w:lang w:val="en-ZA"/>
        </w:rPr>
      </w:pPr>
    </w:p>
    <w:p w:rsidR="00075237" w:rsidRPr="00AB36C4" w:rsidRDefault="00075237" w:rsidP="0090222A">
      <w:pPr>
        <w:spacing w:line="360" w:lineRule="auto"/>
        <w:ind w:firstLine="720"/>
        <w:jc w:val="both"/>
        <w:rPr>
          <w:rFonts w:ascii="Arial" w:hAnsi="Arial" w:cs="Arial"/>
          <w:u w:val="single"/>
        </w:rPr>
      </w:pPr>
      <w:r w:rsidRPr="00AB36C4">
        <w:rPr>
          <w:rFonts w:ascii="Arial" w:eastAsia="Segoe UI" w:hAnsi="Arial" w:cs="Arial"/>
          <w:bCs/>
          <w:color w:val="000000"/>
          <w:kern w:val="24"/>
          <w:u w:val="single"/>
          <w:lang w:val="en-ZA"/>
        </w:rPr>
        <w:t>Outcome:</w:t>
      </w:r>
    </w:p>
    <w:p w:rsidR="00075237" w:rsidRPr="00AB36C4" w:rsidRDefault="00075237" w:rsidP="0090222A">
      <w:pPr>
        <w:spacing w:line="360" w:lineRule="auto"/>
        <w:ind w:left="720"/>
        <w:jc w:val="both"/>
        <w:rPr>
          <w:rFonts w:ascii="Arial" w:eastAsia="Segoe UI" w:hAnsi="Arial" w:cs="Arial"/>
          <w:color w:val="000000"/>
          <w:kern w:val="24"/>
          <w:lang w:val="en-ZA"/>
        </w:rPr>
      </w:pPr>
      <w:r w:rsidRPr="00AB36C4">
        <w:rPr>
          <w:rFonts w:ascii="Arial" w:eastAsia="Segoe UI" w:hAnsi="Arial" w:cs="Arial"/>
          <w:color w:val="000000"/>
          <w:kern w:val="24"/>
          <w:lang w:val="en-ZA"/>
        </w:rPr>
        <w:t>Matter was before court on 24 April 2019. The accused were acquitted.</w:t>
      </w:r>
      <w:r w:rsidR="00DD1ECD">
        <w:rPr>
          <w:rFonts w:ascii="Arial" w:eastAsia="Segoe UI" w:hAnsi="Arial" w:cs="Arial"/>
          <w:color w:val="000000"/>
          <w:kern w:val="24"/>
          <w:lang w:val="en-ZA"/>
        </w:rPr>
        <w:t xml:space="preserve"> The complainant was a single witness</w:t>
      </w:r>
      <w:r w:rsidR="00403B48">
        <w:rPr>
          <w:rFonts w:ascii="Arial" w:eastAsia="Segoe UI" w:hAnsi="Arial" w:cs="Arial"/>
          <w:color w:val="000000"/>
          <w:kern w:val="24"/>
          <w:lang w:val="en-ZA"/>
        </w:rPr>
        <w:t>,</w:t>
      </w:r>
      <w:r w:rsidR="00DD1ECD">
        <w:rPr>
          <w:rFonts w:ascii="Arial" w:eastAsia="Segoe UI" w:hAnsi="Arial" w:cs="Arial"/>
          <w:color w:val="000000"/>
          <w:kern w:val="24"/>
          <w:lang w:val="en-ZA"/>
        </w:rPr>
        <w:t xml:space="preserve"> as the second witness, his son, passed away prior to the proceedings. At the stage when the matter was partly heard</w:t>
      </w:r>
      <w:r w:rsidR="00403B48">
        <w:rPr>
          <w:rFonts w:ascii="Arial" w:eastAsia="Segoe UI" w:hAnsi="Arial" w:cs="Arial"/>
          <w:color w:val="000000"/>
          <w:kern w:val="24"/>
          <w:lang w:val="en-ZA"/>
        </w:rPr>
        <w:t>,</w:t>
      </w:r>
      <w:r w:rsidR="00DD1ECD">
        <w:rPr>
          <w:rFonts w:ascii="Arial" w:eastAsia="Segoe UI" w:hAnsi="Arial" w:cs="Arial"/>
          <w:color w:val="000000"/>
          <w:kern w:val="24"/>
          <w:lang w:val="en-ZA"/>
        </w:rPr>
        <w:t xml:space="preserve"> it happened on repeated occasions that an interpreter was not available for the complainant</w:t>
      </w:r>
      <w:r w:rsidR="00403B48">
        <w:rPr>
          <w:rFonts w:ascii="Arial" w:eastAsia="Segoe UI" w:hAnsi="Arial" w:cs="Arial"/>
          <w:color w:val="000000"/>
          <w:kern w:val="24"/>
          <w:lang w:val="en-ZA"/>
        </w:rPr>
        <w:t>,</w:t>
      </w:r>
      <w:r w:rsidR="00DD1ECD">
        <w:rPr>
          <w:rFonts w:ascii="Arial" w:eastAsia="Segoe UI" w:hAnsi="Arial" w:cs="Arial"/>
          <w:color w:val="000000"/>
          <w:kern w:val="24"/>
          <w:lang w:val="en-ZA"/>
        </w:rPr>
        <w:t xml:space="preserve"> and the Court refused further postponement of the matter in terms of section 342A of Act 51 of 1977, resulting in the acquittal of the accused.</w:t>
      </w:r>
      <w:r w:rsidR="00DD1ECD" w:rsidRPr="00AB36C4">
        <w:rPr>
          <w:rFonts w:ascii="Arial" w:eastAsia="Segoe UI" w:hAnsi="Arial" w:cs="Arial"/>
          <w:color w:val="000000"/>
          <w:kern w:val="24"/>
          <w:lang w:val="en-ZA"/>
        </w:rPr>
        <w:t xml:space="preserve"> </w:t>
      </w:r>
    </w:p>
    <w:p w:rsidR="00075237" w:rsidRPr="00AB36C4" w:rsidRDefault="00075237" w:rsidP="003C324F">
      <w:pPr>
        <w:spacing w:line="360" w:lineRule="auto"/>
        <w:jc w:val="both"/>
        <w:rPr>
          <w:rFonts w:ascii="Arial" w:hAnsi="Arial" w:cs="Arial"/>
        </w:rPr>
      </w:pPr>
    </w:p>
    <w:p w:rsidR="0090222A" w:rsidRDefault="00075237" w:rsidP="00AB366A">
      <w:pPr>
        <w:numPr>
          <w:ilvl w:val="1"/>
          <w:numId w:val="3"/>
        </w:numPr>
        <w:spacing w:line="360" w:lineRule="auto"/>
        <w:jc w:val="both"/>
        <w:rPr>
          <w:rFonts w:ascii="Arial" w:hAnsi="Arial" w:cs="Arial"/>
          <w:b/>
        </w:rPr>
      </w:pPr>
      <w:r w:rsidRPr="0090222A">
        <w:rPr>
          <w:rFonts w:ascii="Arial" w:hAnsi="Arial" w:cs="Arial"/>
          <w:b/>
          <w:lang w:val="en-ZA"/>
        </w:rPr>
        <w:t>Mahikeng CAS 165/01/2018</w:t>
      </w:r>
    </w:p>
    <w:p w:rsidR="00075237" w:rsidRPr="0090222A" w:rsidRDefault="00075237" w:rsidP="0090222A">
      <w:pPr>
        <w:spacing w:line="360" w:lineRule="auto"/>
        <w:ind w:left="720"/>
        <w:jc w:val="both"/>
        <w:rPr>
          <w:rFonts w:ascii="Arial" w:hAnsi="Arial" w:cs="Arial"/>
          <w:b/>
        </w:rPr>
      </w:pPr>
      <w:r w:rsidRPr="0090222A">
        <w:rPr>
          <w:rFonts w:ascii="Arial" w:eastAsia="Segoe UI" w:hAnsi="Arial" w:cs="Arial"/>
          <w:bCs/>
          <w:color w:val="000000"/>
          <w:kern w:val="24"/>
          <w:u w:val="single"/>
          <w:lang w:val="en-ZA"/>
        </w:rPr>
        <w:t>Background of Case (Summary)</w:t>
      </w:r>
    </w:p>
    <w:p w:rsidR="00075237" w:rsidRPr="00AB36C4" w:rsidRDefault="00075237" w:rsidP="0090222A">
      <w:pPr>
        <w:spacing w:line="360" w:lineRule="auto"/>
        <w:ind w:left="720"/>
        <w:jc w:val="both"/>
        <w:rPr>
          <w:rFonts w:ascii="Arial" w:hAnsi="Arial" w:cs="Arial"/>
        </w:rPr>
      </w:pPr>
      <w:r w:rsidRPr="00AB36C4">
        <w:rPr>
          <w:rFonts w:ascii="Arial" w:eastAsia="Segoe UI" w:hAnsi="Arial" w:cs="Arial"/>
          <w:color w:val="000000"/>
          <w:kern w:val="24"/>
          <w:lang w:val="en-GB"/>
        </w:rPr>
        <w:t xml:space="preserve">The </w:t>
      </w:r>
      <w:r w:rsidR="00090610">
        <w:rPr>
          <w:rFonts w:ascii="Arial" w:eastAsia="Segoe UI" w:hAnsi="Arial" w:cs="Arial"/>
          <w:color w:val="000000"/>
          <w:kern w:val="24"/>
          <w:lang w:val="en-GB"/>
        </w:rPr>
        <w:t>D</w:t>
      </w:r>
      <w:r w:rsidRPr="00AB36C4">
        <w:rPr>
          <w:rFonts w:ascii="Arial" w:eastAsia="Segoe UI" w:hAnsi="Arial" w:cs="Arial"/>
          <w:color w:val="000000"/>
          <w:kern w:val="24"/>
          <w:lang w:val="en-GB"/>
        </w:rPr>
        <w:t xml:space="preserve">epartment of Health advertised a vacancy for </w:t>
      </w:r>
      <w:r w:rsidR="00403B48">
        <w:rPr>
          <w:rFonts w:ascii="Arial" w:eastAsia="Segoe UI" w:hAnsi="Arial" w:cs="Arial"/>
          <w:color w:val="000000"/>
          <w:kern w:val="24"/>
          <w:lang w:val="en-GB"/>
        </w:rPr>
        <w:t>the</w:t>
      </w:r>
      <w:r w:rsidRPr="00AB36C4">
        <w:rPr>
          <w:rFonts w:ascii="Arial" w:eastAsia="Segoe UI" w:hAnsi="Arial" w:cs="Arial"/>
          <w:color w:val="000000"/>
          <w:kern w:val="24"/>
          <w:lang w:val="en-GB"/>
        </w:rPr>
        <w:t xml:space="preserve"> </w:t>
      </w:r>
      <w:r w:rsidR="00403B48">
        <w:rPr>
          <w:rFonts w:ascii="Arial" w:eastAsia="Segoe UI" w:hAnsi="Arial" w:cs="Arial"/>
          <w:color w:val="000000"/>
          <w:kern w:val="24"/>
          <w:lang w:val="en-GB"/>
        </w:rPr>
        <w:t>Head of the Department (</w:t>
      </w:r>
      <w:r w:rsidRPr="00AB36C4">
        <w:rPr>
          <w:rFonts w:ascii="Arial" w:eastAsia="Segoe UI" w:hAnsi="Arial" w:cs="Arial"/>
          <w:color w:val="000000"/>
          <w:kern w:val="24"/>
          <w:lang w:val="en-GB"/>
        </w:rPr>
        <w:t>HoD</w:t>
      </w:r>
      <w:r w:rsidR="00403B48">
        <w:rPr>
          <w:rFonts w:ascii="Arial" w:eastAsia="Segoe UI" w:hAnsi="Arial" w:cs="Arial"/>
          <w:color w:val="000000"/>
          <w:kern w:val="24"/>
          <w:lang w:val="en-GB"/>
        </w:rPr>
        <w:t>)</w:t>
      </w:r>
      <w:r w:rsidRPr="00AB36C4">
        <w:rPr>
          <w:rFonts w:ascii="Arial" w:eastAsia="Segoe UI" w:hAnsi="Arial" w:cs="Arial"/>
          <w:color w:val="000000"/>
          <w:kern w:val="24"/>
          <w:lang w:val="en-GB"/>
        </w:rPr>
        <w:t xml:space="preserve"> post. The appointed </w:t>
      </w:r>
      <w:r w:rsidR="0090222A">
        <w:rPr>
          <w:rFonts w:ascii="Arial" w:eastAsia="Segoe UI" w:hAnsi="Arial" w:cs="Arial"/>
          <w:color w:val="000000"/>
          <w:kern w:val="24"/>
          <w:lang w:val="en-GB"/>
        </w:rPr>
        <w:t xml:space="preserve">HoD </w:t>
      </w:r>
      <w:r w:rsidRPr="00AB36C4">
        <w:rPr>
          <w:rFonts w:ascii="Arial" w:eastAsia="Segoe UI" w:hAnsi="Arial" w:cs="Arial"/>
          <w:color w:val="000000"/>
          <w:kern w:val="24"/>
          <w:lang w:val="en-GB"/>
        </w:rPr>
        <w:t>misrepresented</w:t>
      </w:r>
      <w:r w:rsidR="00090610">
        <w:rPr>
          <w:rFonts w:ascii="Arial" w:eastAsia="Segoe UI" w:hAnsi="Arial" w:cs="Arial"/>
          <w:color w:val="000000"/>
          <w:kern w:val="24"/>
          <w:lang w:val="en-GB"/>
        </w:rPr>
        <w:t xml:space="preserve"> himself</w:t>
      </w:r>
      <w:r w:rsidRPr="00AB36C4">
        <w:rPr>
          <w:rFonts w:ascii="Arial" w:eastAsia="Segoe UI" w:hAnsi="Arial" w:cs="Arial"/>
          <w:color w:val="000000"/>
          <w:kern w:val="24"/>
          <w:lang w:val="en-GB"/>
        </w:rPr>
        <w:t xml:space="preserve"> by submitting false information during his application. Information was received that the appointment was irregular as he did not m</w:t>
      </w:r>
      <w:r w:rsidR="00403B48">
        <w:rPr>
          <w:rFonts w:ascii="Arial" w:eastAsia="Segoe UI" w:hAnsi="Arial" w:cs="Arial"/>
          <w:color w:val="000000"/>
          <w:kern w:val="24"/>
          <w:lang w:val="en-GB"/>
        </w:rPr>
        <w:t>eet</w:t>
      </w:r>
      <w:r w:rsidRPr="00AB36C4">
        <w:rPr>
          <w:rFonts w:ascii="Arial" w:eastAsia="Segoe UI" w:hAnsi="Arial" w:cs="Arial"/>
          <w:color w:val="000000"/>
          <w:kern w:val="24"/>
          <w:lang w:val="en-GB"/>
        </w:rPr>
        <w:t xml:space="preserve"> the requirement</w:t>
      </w:r>
      <w:r w:rsidR="00403B48">
        <w:rPr>
          <w:rFonts w:ascii="Arial" w:eastAsia="Segoe UI" w:hAnsi="Arial" w:cs="Arial"/>
          <w:color w:val="000000"/>
          <w:kern w:val="24"/>
          <w:lang w:val="en-GB"/>
        </w:rPr>
        <w:t>s</w:t>
      </w:r>
      <w:r w:rsidRPr="00AB36C4">
        <w:rPr>
          <w:rFonts w:ascii="Arial" w:eastAsia="Segoe UI" w:hAnsi="Arial" w:cs="Arial"/>
          <w:color w:val="000000"/>
          <w:kern w:val="24"/>
          <w:lang w:val="en-GB"/>
        </w:rPr>
        <w:t xml:space="preserve"> as per the advert of the post. Preliminary investigations were conducted</w:t>
      </w:r>
      <w:r w:rsidR="00403B48">
        <w:rPr>
          <w:rFonts w:ascii="Arial" w:eastAsia="Segoe UI" w:hAnsi="Arial" w:cs="Arial"/>
          <w:color w:val="000000"/>
          <w:kern w:val="24"/>
          <w:lang w:val="en-GB"/>
        </w:rPr>
        <w:t>,</w:t>
      </w:r>
      <w:r w:rsidRPr="00AB36C4">
        <w:rPr>
          <w:rFonts w:ascii="Arial" w:eastAsia="Segoe UI" w:hAnsi="Arial" w:cs="Arial"/>
          <w:color w:val="000000"/>
          <w:kern w:val="24"/>
          <w:lang w:val="en-GB"/>
        </w:rPr>
        <w:t xml:space="preserve"> and </w:t>
      </w:r>
      <w:r w:rsidR="00090610">
        <w:rPr>
          <w:rFonts w:ascii="Arial" w:eastAsia="Segoe UI" w:hAnsi="Arial" w:cs="Arial"/>
          <w:color w:val="000000"/>
          <w:kern w:val="24"/>
          <w:lang w:val="en-GB"/>
        </w:rPr>
        <w:t xml:space="preserve">it was </w:t>
      </w:r>
      <w:r w:rsidRPr="00AB36C4">
        <w:rPr>
          <w:rFonts w:ascii="Arial" w:eastAsia="Segoe UI" w:hAnsi="Arial" w:cs="Arial"/>
          <w:color w:val="000000"/>
          <w:kern w:val="24"/>
          <w:lang w:val="en-GB"/>
        </w:rPr>
        <w:t xml:space="preserve">proved that there was a </w:t>
      </w:r>
      <w:r w:rsidRPr="00090610">
        <w:rPr>
          <w:rFonts w:ascii="Arial" w:eastAsia="Segoe UI" w:hAnsi="Arial" w:cs="Arial"/>
          <w:i/>
          <w:color w:val="000000"/>
          <w:kern w:val="24"/>
          <w:lang w:val="en-GB"/>
        </w:rPr>
        <w:t>prima facie</w:t>
      </w:r>
      <w:r w:rsidRPr="00AB36C4">
        <w:rPr>
          <w:rFonts w:ascii="Arial" w:eastAsia="Segoe UI" w:hAnsi="Arial" w:cs="Arial"/>
          <w:color w:val="000000"/>
          <w:kern w:val="24"/>
          <w:lang w:val="en-GB"/>
        </w:rPr>
        <w:t xml:space="preserve"> case that needs further investigation. </w:t>
      </w:r>
    </w:p>
    <w:p w:rsidR="0090222A" w:rsidRDefault="0090222A" w:rsidP="0090222A">
      <w:pPr>
        <w:spacing w:line="360" w:lineRule="auto"/>
        <w:ind w:firstLine="720"/>
        <w:jc w:val="both"/>
        <w:rPr>
          <w:rFonts w:ascii="Arial" w:eastAsia="Segoe UI" w:hAnsi="Arial" w:cs="Arial"/>
          <w:color w:val="000000"/>
          <w:kern w:val="24"/>
          <w:u w:val="single"/>
        </w:rPr>
      </w:pPr>
    </w:p>
    <w:p w:rsidR="00075237" w:rsidRPr="00AB36C4" w:rsidRDefault="00075237" w:rsidP="0090222A">
      <w:pPr>
        <w:spacing w:line="360" w:lineRule="auto"/>
        <w:ind w:firstLine="720"/>
        <w:jc w:val="both"/>
        <w:rPr>
          <w:rFonts w:ascii="Arial" w:hAnsi="Arial" w:cs="Arial"/>
        </w:rPr>
      </w:pPr>
      <w:r w:rsidRPr="00AB36C4">
        <w:rPr>
          <w:rFonts w:ascii="Arial" w:eastAsia="Segoe UI" w:hAnsi="Arial" w:cs="Arial"/>
          <w:color w:val="000000"/>
          <w:kern w:val="24"/>
          <w:u w:val="single"/>
        </w:rPr>
        <w:t>Outcome</w:t>
      </w:r>
      <w:r w:rsidRPr="00AB36C4">
        <w:rPr>
          <w:rFonts w:ascii="Arial" w:eastAsia="Segoe UI" w:hAnsi="Arial" w:cs="Arial"/>
          <w:color w:val="000000"/>
          <w:kern w:val="24"/>
        </w:rPr>
        <w:t xml:space="preserve">: </w:t>
      </w:r>
    </w:p>
    <w:p w:rsidR="00075237" w:rsidRDefault="00075237" w:rsidP="009022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spacing w:line="360" w:lineRule="auto"/>
        <w:ind w:left="720"/>
        <w:jc w:val="both"/>
        <w:rPr>
          <w:rFonts w:ascii="Arial" w:eastAsia="Segoe UI" w:hAnsi="Arial" w:cs="Arial"/>
          <w:color w:val="000000"/>
          <w:kern w:val="24"/>
          <w:lang w:val="en-ZA"/>
        </w:rPr>
      </w:pPr>
      <w:r w:rsidRPr="00AB36C4">
        <w:rPr>
          <w:rFonts w:ascii="Arial" w:eastAsia="Segoe UI" w:hAnsi="Arial" w:cs="Arial"/>
          <w:color w:val="000000"/>
          <w:kern w:val="24"/>
          <w:lang w:val="en-ZA"/>
        </w:rPr>
        <w:t xml:space="preserve">The case was prosecuted in the </w:t>
      </w:r>
      <w:r w:rsidR="00403B48">
        <w:rPr>
          <w:rFonts w:ascii="Arial" w:eastAsia="Segoe UI" w:hAnsi="Arial" w:cs="Arial"/>
          <w:color w:val="000000"/>
          <w:kern w:val="24"/>
          <w:lang w:val="en-ZA"/>
        </w:rPr>
        <w:t>H</w:t>
      </w:r>
      <w:r w:rsidRPr="00AB36C4">
        <w:rPr>
          <w:rFonts w:ascii="Arial" w:eastAsia="Segoe UI" w:hAnsi="Arial" w:cs="Arial"/>
          <w:color w:val="000000"/>
          <w:kern w:val="24"/>
          <w:lang w:val="en-ZA"/>
        </w:rPr>
        <w:t xml:space="preserve">igh </w:t>
      </w:r>
      <w:r w:rsidR="00403B48">
        <w:rPr>
          <w:rFonts w:ascii="Arial" w:eastAsia="Segoe UI" w:hAnsi="Arial" w:cs="Arial"/>
          <w:color w:val="000000"/>
          <w:kern w:val="24"/>
          <w:lang w:val="en-ZA"/>
        </w:rPr>
        <w:t>C</w:t>
      </w:r>
      <w:r w:rsidRPr="00AB36C4">
        <w:rPr>
          <w:rFonts w:ascii="Arial" w:eastAsia="Segoe UI" w:hAnsi="Arial" w:cs="Arial"/>
          <w:color w:val="000000"/>
          <w:kern w:val="24"/>
          <w:lang w:val="en-ZA"/>
        </w:rPr>
        <w:t>ourt</w:t>
      </w:r>
      <w:r w:rsidR="00403B48">
        <w:rPr>
          <w:rFonts w:ascii="Arial" w:eastAsia="Segoe UI" w:hAnsi="Arial" w:cs="Arial"/>
          <w:color w:val="000000"/>
          <w:kern w:val="24"/>
          <w:lang w:val="en-ZA"/>
        </w:rPr>
        <w:t>,</w:t>
      </w:r>
      <w:r w:rsidRPr="00AB36C4">
        <w:rPr>
          <w:rFonts w:ascii="Arial" w:eastAsia="Segoe UI" w:hAnsi="Arial" w:cs="Arial"/>
          <w:color w:val="000000"/>
          <w:kern w:val="24"/>
          <w:lang w:val="en-ZA"/>
        </w:rPr>
        <w:t xml:space="preserve"> and the accused was acquitted on 09 November 2021. The court found their versions to be reasonably possibly true.</w:t>
      </w:r>
    </w:p>
    <w:p w:rsidR="00DD1ECD" w:rsidRDefault="00DD1ECD" w:rsidP="003C32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spacing w:line="360" w:lineRule="auto"/>
        <w:jc w:val="both"/>
        <w:rPr>
          <w:rFonts w:ascii="Arial" w:hAnsi="Arial" w:cs="Arial"/>
        </w:rPr>
      </w:pPr>
    </w:p>
    <w:p w:rsidR="00DD1ECD" w:rsidRDefault="00DD1ECD" w:rsidP="00AB366A">
      <w:pPr>
        <w:numPr>
          <w:ilvl w:val="0"/>
          <w:numId w:val="3"/>
        </w:numPr>
        <w:spacing w:line="360" w:lineRule="auto"/>
        <w:jc w:val="both"/>
        <w:rPr>
          <w:rFonts w:ascii="Arial" w:hAnsi="Arial" w:cs="Arial"/>
          <w:lang w:val="en-ZA"/>
        </w:rPr>
      </w:pPr>
      <w:r w:rsidRPr="0090222A">
        <w:rPr>
          <w:rFonts w:ascii="Arial" w:hAnsi="Arial" w:cs="Arial"/>
          <w:lang w:val="en-ZA"/>
        </w:rPr>
        <w:t>It is submitted that</w:t>
      </w:r>
      <w:r w:rsidR="00211B21">
        <w:rPr>
          <w:rFonts w:ascii="Arial" w:hAnsi="Arial" w:cs="Arial"/>
          <w:lang w:val="en-ZA"/>
        </w:rPr>
        <w:t>,</w:t>
      </w:r>
      <w:r w:rsidRPr="0090222A">
        <w:rPr>
          <w:rFonts w:ascii="Arial" w:hAnsi="Arial" w:cs="Arial"/>
          <w:lang w:val="en-ZA"/>
        </w:rPr>
        <w:t xml:space="preserve"> given the abovementioned context,</w:t>
      </w:r>
      <w:r w:rsidR="005C5F14" w:rsidRPr="0090222A">
        <w:rPr>
          <w:rFonts w:ascii="Arial" w:hAnsi="Arial" w:cs="Arial"/>
          <w:lang w:val="en-ZA"/>
        </w:rPr>
        <w:t xml:space="preserve"> the finali</w:t>
      </w:r>
      <w:r w:rsidR="00090610" w:rsidRPr="0090222A">
        <w:rPr>
          <w:rFonts w:ascii="Arial" w:hAnsi="Arial" w:cs="Arial"/>
          <w:lang w:val="en-ZA"/>
        </w:rPr>
        <w:t>s</w:t>
      </w:r>
      <w:r w:rsidR="005C5F14" w:rsidRPr="0090222A">
        <w:rPr>
          <w:rFonts w:ascii="Arial" w:hAnsi="Arial" w:cs="Arial"/>
          <w:lang w:val="en-ZA"/>
        </w:rPr>
        <w:t>ation of these thirteen</w:t>
      </w:r>
      <w:r w:rsidR="00403B48">
        <w:rPr>
          <w:rFonts w:ascii="Arial" w:hAnsi="Arial" w:cs="Arial"/>
          <w:lang w:val="en-ZA"/>
        </w:rPr>
        <w:t xml:space="preserve"> (13)</w:t>
      </w:r>
      <w:r w:rsidR="005C5F14" w:rsidRPr="0090222A">
        <w:rPr>
          <w:rFonts w:ascii="Arial" w:hAnsi="Arial" w:cs="Arial"/>
          <w:lang w:val="en-ZA"/>
        </w:rPr>
        <w:t xml:space="preserve"> cases do</w:t>
      </w:r>
      <w:r w:rsidR="00DB5C43" w:rsidRPr="0090222A">
        <w:rPr>
          <w:rFonts w:ascii="Arial" w:hAnsi="Arial" w:cs="Arial"/>
          <w:lang w:val="en-ZA"/>
        </w:rPr>
        <w:t>es</w:t>
      </w:r>
      <w:r w:rsidR="005C5F14" w:rsidRPr="0090222A">
        <w:rPr>
          <w:rFonts w:ascii="Arial" w:hAnsi="Arial" w:cs="Arial"/>
          <w:lang w:val="en-ZA"/>
        </w:rPr>
        <w:t xml:space="preserve"> not represent serious under</w:t>
      </w:r>
      <w:r w:rsidR="00403B48">
        <w:rPr>
          <w:rFonts w:ascii="Arial" w:hAnsi="Arial" w:cs="Arial"/>
          <w:lang w:val="en-ZA"/>
        </w:rPr>
        <w:t>-</w:t>
      </w:r>
      <w:r w:rsidR="005C5F14" w:rsidRPr="0090222A">
        <w:rPr>
          <w:rFonts w:ascii="Arial" w:hAnsi="Arial" w:cs="Arial"/>
          <w:lang w:val="en-ZA"/>
        </w:rPr>
        <w:t>performance.</w:t>
      </w:r>
      <w:r w:rsidRPr="0090222A">
        <w:rPr>
          <w:rFonts w:ascii="Arial" w:hAnsi="Arial" w:cs="Arial"/>
          <w:lang w:val="en-ZA"/>
        </w:rPr>
        <w:t xml:space="preserve"> </w:t>
      </w:r>
    </w:p>
    <w:p w:rsidR="0034538A" w:rsidRPr="0034538A" w:rsidRDefault="0034538A" w:rsidP="0034538A">
      <w:pPr>
        <w:spacing w:line="360" w:lineRule="auto"/>
        <w:jc w:val="both"/>
        <w:rPr>
          <w:rFonts w:ascii="Arial" w:hAnsi="Arial" w:cs="Arial"/>
          <w:b/>
          <w:lang w:val="en-ZA"/>
        </w:rPr>
      </w:pPr>
      <w:r w:rsidRPr="0034538A">
        <w:rPr>
          <w:rFonts w:ascii="Arial" w:hAnsi="Arial" w:cs="Arial"/>
          <w:b/>
          <w:lang w:val="en-ZA"/>
        </w:rPr>
        <w:t>END</w:t>
      </w:r>
    </w:p>
    <w:p w:rsidR="00075237" w:rsidRPr="00AB36C4" w:rsidRDefault="00075237" w:rsidP="003C324F">
      <w:pPr>
        <w:spacing w:line="360" w:lineRule="auto"/>
        <w:rPr>
          <w:rFonts w:ascii="Arial" w:hAnsi="Arial" w:cs="Arial"/>
        </w:rPr>
      </w:pPr>
    </w:p>
    <w:p w:rsidR="00A44E27" w:rsidRPr="00AB36C4" w:rsidRDefault="00A44E27" w:rsidP="003C324F">
      <w:pPr>
        <w:spacing w:line="360" w:lineRule="auto"/>
        <w:rPr>
          <w:rFonts w:ascii="Arial" w:hAnsi="Arial" w:cs="Arial"/>
        </w:rPr>
      </w:pPr>
      <w:r w:rsidRPr="00AB36C4">
        <w:rPr>
          <w:rFonts w:ascii="Arial" w:hAnsi="Arial" w:cs="Arial"/>
        </w:rPr>
        <w:t xml:space="preserve"> </w:t>
      </w:r>
    </w:p>
    <w:p w:rsidR="00106A0B" w:rsidRPr="00AB36C4" w:rsidRDefault="00106A0B" w:rsidP="003C324F">
      <w:pPr>
        <w:spacing w:line="360" w:lineRule="auto"/>
        <w:rPr>
          <w:rFonts w:ascii="Arial" w:hAnsi="Arial" w:cs="Arial"/>
        </w:rPr>
      </w:pPr>
      <w:r w:rsidRPr="00AB36C4">
        <w:rPr>
          <w:rFonts w:ascii="Arial" w:hAnsi="Arial" w:cs="Arial"/>
        </w:rPr>
        <w:t xml:space="preserve"> </w:t>
      </w:r>
    </w:p>
    <w:p w:rsidR="00A44E27" w:rsidRPr="00AB36C4" w:rsidRDefault="00A44E27" w:rsidP="003C324F">
      <w:pPr>
        <w:spacing w:line="360" w:lineRule="auto"/>
        <w:rPr>
          <w:rFonts w:ascii="Arial" w:hAnsi="Arial" w:cs="Arial"/>
        </w:rPr>
      </w:pPr>
    </w:p>
    <w:p w:rsidR="00983C6B" w:rsidRPr="00AB36C4" w:rsidRDefault="00A44E27" w:rsidP="003C324F">
      <w:pPr>
        <w:spacing w:line="360" w:lineRule="auto"/>
        <w:rPr>
          <w:rFonts w:ascii="Arial" w:hAnsi="Arial" w:cs="Arial"/>
        </w:rPr>
      </w:pPr>
      <w:r w:rsidRPr="00AB36C4">
        <w:rPr>
          <w:rFonts w:ascii="Arial" w:hAnsi="Arial" w:cs="Arial"/>
        </w:rPr>
        <w:t xml:space="preserve">   </w:t>
      </w:r>
    </w:p>
    <w:sectPr w:rsidR="00983C6B" w:rsidRPr="00AB36C4"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32" w:rsidRDefault="00D43432" w:rsidP="00913892">
      <w:r>
        <w:separator/>
      </w:r>
    </w:p>
  </w:endnote>
  <w:endnote w:type="continuationSeparator" w:id="0">
    <w:p w:rsidR="00D43432" w:rsidRDefault="00D4343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43432" w:rsidRPr="00D4343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32" w:rsidRDefault="00D43432" w:rsidP="00913892">
      <w:r>
        <w:separator/>
      </w:r>
    </w:p>
  </w:footnote>
  <w:footnote w:type="continuationSeparator" w:id="0">
    <w:p w:rsidR="00D43432" w:rsidRDefault="00D4343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423B"/>
    <w:multiLevelType w:val="hybridMultilevel"/>
    <w:tmpl w:val="249601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775C5423"/>
    <w:multiLevelType w:val="hybridMultilevel"/>
    <w:tmpl w:val="326E1A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8C26B0F"/>
    <w:multiLevelType w:val="multilevel"/>
    <w:tmpl w:val="6B865EB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74F"/>
    <w:rsid w:val="00070401"/>
    <w:rsid w:val="0007147A"/>
    <w:rsid w:val="00072E1B"/>
    <w:rsid w:val="00075237"/>
    <w:rsid w:val="0007655F"/>
    <w:rsid w:val="00080B73"/>
    <w:rsid w:val="00090610"/>
    <w:rsid w:val="000A02A4"/>
    <w:rsid w:val="000A34E5"/>
    <w:rsid w:val="000A3DA5"/>
    <w:rsid w:val="000B5E45"/>
    <w:rsid w:val="000C01D4"/>
    <w:rsid w:val="000D4F57"/>
    <w:rsid w:val="000E6772"/>
    <w:rsid w:val="000E7085"/>
    <w:rsid w:val="000E76BA"/>
    <w:rsid w:val="000F24EB"/>
    <w:rsid w:val="000F7117"/>
    <w:rsid w:val="000F7406"/>
    <w:rsid w:val="00105174"/>
    <w:rsid w:val="00106A0B"/>
    <w:rsid w:val="00110B8F"/>
    <w:rsid w:val="00110EC8"/>
    <w:rsid w:val="00120775"/>
    <w:rsid w:val="00130BDB"/>
    <w:rsid w:val="001314B9"/>
    <w:rsid w:val="00134C16"/>
    <w:rsid w:val="001354F5"/>
    <w:rsid w:val="00144111"/>
    <w:rsid w:val="00156483"/>
    <w:rsid w:val="00162463"/>
    <w:rsid w:val="001702F2"/>
    <w:rsid w:val="00173403"/>
    <w:rsid w:val="001774BC"/>
    <w:rsid w:val="001848C4"/>
    <w:rsid w:val="00192D26"/>
    <w:rsid w:val="00194B05"/>
    <w:rsid w:val="0019515C"/>
    <w:rsid w:val="001A6D2A"/>
    <w:rsid w:val="001B00F0"/>
    <w:rsid w:val="001B51B9"/>
    <w:rsid w:val="001D2E53"/>
    <w:rsid w:val="001D4F07"/>
    <w:rsid w:val="001E1BE7"/>
    <w:rsid w:val="001F41F3"/>
    <w:rsid w:val="001F445E"/>
    <w:rsid w:val="00203F6A"/>
    <w:rsid w:val="00211B21"/>
    <w:rsid w:val="00213182"/>
    <w:rsid w:val="0021549B"/>
    <w:rsid w:val="002269FD"/>
    <w:rsid w:val="00262ACE"/>
    <w:rsid w:val="00263360"/>
    <w:rsid w:val="00275216"/>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538A"/>
    <w:rsid w:val="00346942"/>
    <w:rsid w:val="003520B5"/>
    <w:rsid w:val="0037187E"/>
    <w:rsid w:val="003767D7"/>
    <w:rsid w:val="003771A4"/>
    <w:rsid w:val="00381B64"/>
    <w:rsid w:val="00383858"/>
    <w:rsid w:val="00386CA6"/>
    <w:rsid w:val="003A64C5"/>
    <w:rsid w:val="003A6AD0"/>
    <w:rsid w:val="003B0260"/>
    <w:rsid w:val="003C324F"/>
    <w:rsid w:val="003C43F4"/>
    <w:rsid w:val="003C4D22"/>
    <w:rsid w:val="003C5B62"/>
    <w:rsid w:val="003D526D"/>
    <w:rsid w:val="003D780B"/>
    <w:rsid w:val="003E0CEE"/>
    <w:rsid w:val="003F2E8D"/>
    <w:rsid w:val="003F3BE0"/>
    <w:rsid w:val="003F5064"/>
    <w:rsid w:val="003F6245"/>
    <w:rsid w:val="004031F8"/>
    <w:rsid w:val="00403B48"/>
    <w:rsid w:val="00417DB4"/>
    <w:rsid w:val="00422DF6"/>
    <w:rsid w:val="00425E0D"/>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5F14"/>
    <w:rsid w:val="005D1EEF"/>
    <w:rsid w:val="005E365A"/>
    <w:rsid w:val="005E6608"/>
    <w:rsid w:val="00604F50"/>
    <w:rsid w:val="00611D96"/>
    <w:rsid w:val="00612214"/>
    <w:rsid w:val="00625CD7"/>
    <w:rsid w:val="00630932"/>
    <w:rsid w:val="00653FE5"/>
    <w:rsid w:val="00661BE2"/>
    <w:rsid w:val="00670788"/>
    <w:rsid w:val="0067545A"/>
    <w:rsid w:val="006959E4"/>
    <w:rsid w:val="006A4983"/>
    <w:rsid w:val="006B0F80"/>
    <w:rsid w:val="006C0567"/>
    <w:rsid w:val="006D21F9"/>
    <w:rsid w:val="006D7E71"/>
    <w:rsid w:val="006E7BC1"/>
    <w:rsid w:val="006F2454"/>
    <w:rsid w:val="006F63D7"/>
    <w:rsid w:val="00720D4C"/>
    <w:rsid w:val="00724689"/>
    <w:rsid w:val="007261FA"/>
    <w:rsid w:val="00740A5A"/>
    <w:rsid w:val="00745638"/>
    <w:rsid w:val="007540CF"/>
    <w:rsid w:val="00755C22"/>
    <w:rsid w:val="00757E02"/>
    <w:rsid w:val="00760BFE"/>
    <w:rsid w:val="00765301"/>
    <w:rsid w:val="007744FA"/>
    <w:rsid w:val="00774F8F"/>
    <w:rsid w:val="00777A77"/>
    <w:rsid w:val="0078425B"/>
    <w:rsid w:val="00791471"/>
    <w:rsid w:val="007961D4"/>
    <w:rsid w:val="007B7829"/>
    <w:rsid w:val="007C0AC3"/>
    <w:rsid w:val="007C1863"/>
    <w:rsid w:val="007E6925"/>
    <w:rsid w:val="007E7201"/>
    <w:rsid w:val="007F2B0B"/>
    <w:rsid w:val="007F3217"/>
    <w:rsid w:val="0080509D"/>
    <w:rsid w:val="008169B8"/>
    <w:rsid w:val="00846897"/>
    <w:rsid w:val="00860D16"/>
    <w:rsid w:val="00865132"/>
    <w:rsid w:val="008769EF"/>
    <w:rsid w:val="00881381"/>
    <w:rsid w:val="00892846"/>
    <w:rsid w:val="0089703D"/>
    <w:rsid w:val="008A1398"/>
    <w:rsid w:val="008A1837"/>
    <w:rsid w:val="008B1BCF"/>
    <w:rsid w:val="008B4FCB"/>
    <w:rsid w:val="008C1A56"/>
    <w:rsid w:val="008D4373"/>
    <w:rsid w:val="008E312C"/>
    <w:rsid w:val="008E78E6"/>
    <w:rsid w:val="008F366F"/>
    <w:rsid w:val="008F6A5A"/>
    <w:rsid w:val="0090222A"/>
    <w:rsid w:val="009025C1"/>
    <w:rsid w:val="00905C38"/>
    <w:rsid w:val="00911E50"/>
    <w:rsid w:val="00913892"/>
    <w:rsid w:val="00917F4E"/>
    <w:rsid w:val="0092193B"/>
    <w:rsid w:val="009229AD"/>
    <w:rsid w:val="00930864"/>
    <w:rsid w:val="0094372F"/>
    <w:rsid w:val="009541F2"/>
    <w:rsid w:val="009551F2"/>
    <w:rsid w:val="00973033"/>
    <w:rsid w:val="009761A7"/>
    <w:rsid w:val="00983C6B"/>
    <w:rsid w:val="009853D5"/>
    <w:rsid w:val="009868D6"/>
    <w:rsid w:val="0098762D"/>
    <w:rsid w:val="009A755B"/>
    <w:rsid w:val="009B0CAB"/>
    <w:rsid w:val="009B4971"/>
    <w:rsid w:val="009D4F78"/>
    <w:rsid w:val="009D6016"/>
    <w:rsid w:val="009E0268"/>
    <w:rsid w:val="009E1C96"/>
    <w:rsid w:val="009F17AE"/>
    <w:rsid w:val="009F1B70"/>
    <w:rsid w:val="009F2D5C"/>
    <w:rsid w:val="00A0321F"/>
    <w:rsid w:val="00A13BBD"/>
    <w:rsid w:val="00A35245"/>
    <w:rsid w:val="00A42301"/>
    <w:rsid w:val="00A44E27"/>
    <w:rsid w:val="00A4711C"/>
    <w:rsid w:val="00A5290F"/>
    <w:rsid w:val="00A5364A"/>
    <w:rsid w:val="00A623F2"/>
    <w:rsid w:val="00A64328"/>
    <w:rsid w:val="00A6432A"/>
    <w:rsid w:val="00A66729"/>
    <w:rsid w:val="00A70AFC"/>
    <w:rsid w:val="00A7136B"/>
    <w:rsid w:val="00AA13DE"/>
    <w:rsid w:val="00AA2AB0"/>
    <w:rsid w:val="00AA39AC"/>
    <w:rsid w:val="00AB366A"/>
    <w:rsid w:val="00AB36C4"/>
    <w:rsid w:val="00AD7B7A"/>
    <w:rsid w:val="00AF0F1A"/>
    <w:rsid w:val="00AF5D91"/>
    <w:rsid w:val="00B021CE"/>
    <w:rsid w:val="00B13369"/>
    <w:rsid w:val="00B170EA"/>
    <w:rsid w:val="00B26AB3"/>
    <w:rsid w:val="00B40A2F"/>
    <w:rsid w:val="00B46E62"/>
    <w:rsid w:val="00B553A6"/>
    <w:rsid w:val="00B639E0"/>
    <w:rsid w:val="00B76C9E"/>
    <w:rsid w:val="00B8345D"/>
    <w:rsid w:val="00B958BA"/>
    <w:rsid w:val="00BA3361"/>
    <w:rsid w:val="00BA370B"/>
    <w:rsid w:val="00BA3A67"/>
    <w:rsid w:val="00BA61AF"/>
    <w:rsid w:val="00BB53A8"/>
    <w:rsid w:val="00BB7991"/>
    <w:rsid w:val="00BC1021"/>
    <w:rsid w:val="00BC2DC7"/>
    <w:rsid w:val="00BC7AFB"/>
    <w:rsid w:val="00BD3180"/>
    <w:rsid w:val="00BD597B"/>
    <w:rsid w:val="00BD6D36"/>
    <w:rsid w:val="00BF05E4"/>
    <w:rsid w:val="00BF0672"/>
    <w:rsid w:val="00BF0809"/>
    <w:rsid w:val="00BF1930"/>
    <w:rsid w:val="00BF738D"/>
    <w:rsid w:val="00C15423"/>
    <w:rsid w:val="00C31057"/>
    <w:rsid w:val="00C331B7"/>
    <w:rsid w:val="00C360AA"/>
    <w:rsid w:val="00C3772F"/>
    <w:rsid w:val="00C41A50"/>
    <w:rsid w:val="00C71126"/>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3432"/>
    <w:rsid w:val="00D463C8"/>
    <w:rsid w:val="00D50C5D"/>
    <w:rsid w:val="00D56B43"/>
    <w:rsid w:val="00D6158A"/>
    <w:rsid w:val="00D62A01"/>
    <w:rsid w:val="00D67FAD"/>
    <w:rsid w:val="00D72E9E"/>
    <w:rsid w:val="00D74CDB"/>
    <w:rsid w:val="00D764A0"/>
    <w:rsid w:val="00D76DA7"/>
    <w:rsid w:val="00D80139"/>
    <w:rsid w:val="00D86E52"/>
    <w:rsid w:val="00D93520"/>
    <w:rsid w:val="00D93903"/>
    <w:rsid w:val="00DA495F"/>
    <w:rsid w:val="00DB11B2"/>
    <w:rsid w:val="00DB5C43"/>
    <w:rsid w:val="00DC255C"/>
    <w:rsid w:val="00DC592F"/>
    <w:rsid w:val="00DC7CDA"/>
    <w:rsid w:val="00DD1ECD"/>
    <w:rsid w:val="00DE1284"/>
    <w:rsid w:val="00DF2638"/>
    <w:rsid w:val="00E1080E"/>
    <w:rsid w:val="00E17F42"/>
    <w:rsid w:val="00E21A66"/>
    <w:rsid w:val="00E248B5"/>
    <w:rsid w:val="00E30F9B"/>
    <w:rsid w:val="00E44AFC"/>
    <w:rsid w:val="00E55AFD"/>
    <w:rsid w:val="00EA4D5C"/>
    <w:rsid w:val="00EA53D2"/>
    <w:rsid w:val="00EA7A64"/>
    <w:rsid w:val="00EA7E16"/>
    <w:rsid w:val="00EB54FA"/>
    <w:rsid w:val="00EB5C9A"/>
    <w:rsid w:val="00EC5379"/>
    <w:rsid w:val="00ED072E"/>
    <w:rsid w:val="00ED5CF6"/>
    <w:rsid w:val="00EE1177"/>
    <w:rsid w:val="00EE6AD6"/>
    <w:rsid w:val="00EF081C"/>
    <w:rsid w:val="00EF2E4B"/>
    <w:rsid w:val="00EF32C9"/>
    <w:rsid w:val="00F061D6"/>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B03BA"/>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2022-04-08T12:39:00Z</cp:lastPrinted>
  <dcterms:created xsi:type="dcterms:W3CDTF">2022-05-05T12:14:00Z</dcterms:created>
  <dcterms:modified xsi:type="dcterms:W3CDTF">2022-05-05T12:14:00Z</dcterms:modified>
</cp:coreProperties>
</file>