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sz w:val="20"/>
          <w:szCs w:val="20"/>
        </w:rPr>
        <w:t>36/1 /4/1 (201800088)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sz w:val="20"/>
          <w:szCs w:val="20"/>
        </w:rPr>
        <w:t>NATIONAL ASSEMBLY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sz w:val="20"/>
          <w:szCs w:val="20"/>
        </w:rPr>
        <w:t>FOR WRITTEN REPLY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sz w:val="20"/>
          <w:szCs w:val="20"/>
        </w:rPr>
        <w:t>QUESTION 809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sz w:val="20"/>
          <w:szCs w:val="20"/>
        </w:rPr>
        <w:t>DATE OF PUBLICATION IN INTERNAL QUESTION PAPER: 16 MARCH 2018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sz w:val="20"/>
          <w:szCs w:val="20"/>
        </w:rPr>
        <w:t>(INTERNAL QUESTION PAPER NO 8-2018)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sz w:val="20"/>
          <w:szCs w:val="20"/>
        </w:rPr>
        <w:t xml:space="preserve">809. Mr J R B </w:t>
      </w:r>
      <w:proofErr w:type="spellStart"/>
      <w:r w:rsidRPr="00816830">
        <w:rPr>
          <w:rFonts w:ascii="Arial" w:hAnsi="Arial" w:cs="Arial"/>
          <w:sz w:val="20"/>
          <w:szCs w:val="20"/>
        </w:rPr>
        <w:t>Lorimer</w:t>
      </w:r>
      <w:proofErr w:type="spellEnd"/>
      <w:r w:rsidRPr="00816830">
        <w:rPr>
          <w:rFonts w:ascii="Arial" w:hAnsi="Arial" w:cs="Arial"/>
          <w:sz w:val="20"/>
          <w:szCs w:val="20"/>
        </w:rPr>
        <w:t xml:space="preserve"> (DA) to ask the Minister of Police: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sz w:val="20"/>
          <w:szCs w:val="20"/>
        </w:rPr>
        <w:t xml:space="preserve">How many drug-related cases from the (a) </w:t>
      </w:r>
      <w:proofErr w:type="spellStart"/>
      <w:r w:rsidRPr="00816830">
        <w:rPr>
          <w:rFonts w:ascii="Arial" w:hAnsi="Arial" w:cs="Arial"/>
          <w:sz w:val="20"/>
          <w:szCs w:val="20"/>
        </w:rPr>
        <w:t>Langlaagte</w:t>
      </w:r>
      <w:proofErr w:type="spellEnd"/>
      <w:r w:rsidRPr="00816830">
        <w:rPr>
          <w:rFonts w:ascii="Arial" w:hAnsi="Arial" w:cs="Arial"/>
          <w:sz w:val="20"/>
          <w:szCs w:val="20"/>
        </w:rPr>
        <w:t xml:space="preserve">, (b) Linden, (c) </w:t>
      </w:r>
      <w:proofErr w:type="spellStart"/>
      <w:r w:rsidRPr="00816830">
        <w:rPr>
          <w:rFonts w:ascii="Arial" w:hAnsi="Arial" w:cs="Arial"/>
          <w:sz w:val="20"/>
          <w:szCs w:val="20"/>
        </w:rPr>
        <w:t>Sophiatown</w:t>
      </w:r>
      <w:proofErr w:type="spellEnd"/>
      <w:r w:rsidRPr="00816830">
        <w:rPr>
          <w:rFonts w:ascii="Arial" w:hAnsi="Arial" w:cs="Arial"/>
          <w:sz w:val="20"/>
          <w:szCs w:val="20"/>
        </w:rPr>
        <w:t xml:space="preserve"> and (d) Parkview Police Stations in Gauteng (</w:t>
      </w:r>
      <w:proofErr w:type="spellStart"/>
      <w:r w:rsidRPr="00816830">
        <w:rPr>
          <w:rFonts w:ascii="Arial" w:hAnsi="Arial" w:cs="Arial"/>
          <w:sz w:val="20"/>
          <w:szCs w:val="20"/>
        </w:rPr>
        <w:t>i</w:t>
      </w:r>
      <w:proofErr w:type="spellEnd"/>
      <w:r w:rsidRPr="00816830">
        <w:rPr>
          <w:rFonts w:ascii="Arial" w:hAnsi="Arial" w:cs="Arial"/>
          <w:sz w:val="20"/>
          <w:szCs w:val="20"/>
        </w:rPr>
        <w:t>) went to court and (ii) ended in successful convictions (aa) in the 2016-17 financial year and (bb) since 1 April 2017?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sz w:val="20"/>
          <w:szCs w:val="20"/>
        </w:rPr>
        <w:t>NW894E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sz w:val="20"/>
          <w:szCs w:val="20"/>
        </w:rPr>
        <w:br/>
      </w:r>
      <w:r w:rsidRPr="002663B3">
        <w:rPr>
          <w:rFonts w:ascii="Arial" w:hAnsi="Arial" w:cs="Arial"/>
          <w:b/>
          <w:sz w:val="20"/>
          <w:szCs w:val="20"/>
        </w:rPr>
        <w:t>REPLY:</w:t>
      </w:r>
      <w:r w:rsidRPr="00816830">
        <w:rPr>
          <w:rFonts w:ascii="Arial" w:hAnsi="Arial" w:cs="Arial"/>
          <w:sz w:val="20"/>
          <w:szCs w:val="20"/>
        </w:rPr>
        <w:br/>
      </w:r>
      <w:r w:rsidRPr="00816830">
        <w:rPr>
          <w:rFonts w:ascii="Arial" w:hAnsi="Arial" w:cs="Arial"/>
          <w:sz w:val="20"/>
          <w:szCs w:val="20"/>
        </w:rPr>
        <w:br/>
        <w:t>(a)(b )( c)(d)(</w:t>
      </w:r>
      <w:proofErr w:type="spellStart"/>
      <w:r w:rsidRPr="00816830">
        <w:rPr>
          <w:rFonts w:ascii="Arial" w:hAnsi="Arial" w:cs="Arial"/>
          <w:sz w:val="20"/>
          <w:szCs w:val="20"/>
        </w:rPr>
        <w:t>i</w:t>
      </w:r>
      <w:proofErr w:type="spellEnd"/>
      <w:r w:rsidRPr="00816830">
        <w:rPr>
          <w:rFonts w:ascii="Arial" w:hAnsi="Arial" w:cs="Arial"/>
          <w:sz w:val="20"/>
          <w:szCs w:val="20"/>
        </w:rPr>
        <w:t>)(ii)(aa)(bb)</w:t>
      </w:r>
      <w:r w:rsidRPr="00816830">
        <w:rPr>
          <w:rFonts w:ascii="Arial" w:hAnsi="Arial" w:cs="Arial"/>
          <w:sz w:val="20"/>
          <w:szCs w:val="20"/>
        </w:rPr>
        <w:br/>
      </w:r>
      <w:r w:rsidRPr="00816830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2354"/>
        <w:gridCol w:w="1298"/>
        <w:gridCol w:w="1858"/>
        <w:gridCol w:w="1544"/>
        <w:gridCol w:w="1701"/>
      </w:tblGrid>
      <w:tr w:rsidR="00816830" w:rsidRPr="00816830" w:rsidTr="00816830">
        <w:trPr>
          <w:trHeight w:val="125"/>
        </w:trPr>
        <w:tc>
          <w:tcPr>
            <w:tcW w:w="2354" w:type="dxa"/>
            <w:vMerge w:val="restart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830">
              <w:rPr>
                <w:rFonts w:ascii="Arial" w:hAnsi="Arial" w:cs="Arial"/>
                <w:b/>
                <w:sz w:val="20"/>
                <w:szCs w:val="20"/>
              </w:rPr>
              <w:t>Police Station</w:t>
            </w:r>
          </w:p>
        </w:tc>
        <w:tc>
          <w:tcPr>
            <w:tcW w:w="3156" w:type="dxa"/>
            <w:gridSpan w:val="2"/>
          </w:tcPr>
          <w:p w:rsidR="00816830" w:rsidRPr="00816830" w:rsidRDefault="00816830" w:rsidP="008168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830">
              <w:rPr>
                <w:rFonts w:ascii="Arial" w:hAnsi="Arial" w:cs="Arial"/>
                <w:b/>
                <w:sz w:val="20"/>
                <w:szCs w:val="20"/>
              </w:rPr>
              <w:t>Cases to court</w:t>
            </w:r>
          </w:p>
        </w:tc>
        <w:tc>
          <w:tcPr>
            <w:tcW w:w="3245" w:type="dxa"/>
            <w:gridSpan w:val="2"/>
          </w:tcPr>
          <w:p w:rsidR="00816830" w:rsidRPr="00816830" w:rsidRDefault="00816830" w:rsidP="008168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830">
              <w:rPr>
                <w:rFonts w:ascii="Arial" w:hAnsi="Arial" w:cs="Arial"/>
                <w:b/>
                <w:sz w:val="20"/>
                <w:szCs w:val="20"/>
              </w:rPr>
              <w:t xml:space="preserve">Convictions </w:t>
            </w:r>
          </w:p>
        </w:tc>
      </w:tr>
      <w:tr w:rsidR="00816830" w:rsidRPr="00816830" w:rsidTr="00816830">
        <w:trPr>
          <w:trHeight w:val="113"/>
        </w:trPr>
        <w:tc>
          <w:tcPr>
            <w:tcW w:w="2354" w:type="dxa"/>
            <w:vMerge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830">
              <w:rPr>
                <w:rFonts w:ascii="Arial" w:hAnsi="Arial" w:cs="Arial"/>
                <w:b/>
                <w:sz w:val="20"/>
                <w:szCs w:val="20"/>
              </w:rPr>
              <w:t xml:space="preserve">(aa) 2016/2017 </w:t>
            </w:r>
          </w:p>
        </w:tc>
        <w:tc>
          <w:tcPr>
            <w:tcW w:w="1858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830">
              <w:rPr>
                <w:rFonts w:ascii="Arial" w:hAnsi="Arial" w:cs="Arial"/>
                <w:b/>
                <w:sz w:val="20"/>
                <w:szCs w:val="20"/>
              </w:rPr>
              <w:t>(bb) Since 1 April 2017</w:t>
            </w:r>
          </w:p>
        </w:tc>
        <w:tc>
          <w:tcPr>
            <w:tcW w:w="1544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830">
              <w:rPr>
                <w:rFonts w:ascii="Arial" w:hAnsi="Arial" w:cs="Arial"/>
                <w:b/>
                <w:sz w:val="20"/>
                <w:szCs w:val="20"/>
              </w:rPr>
              <w:t>(aa) 2016/2017</w:t>
            </w:r>
          </w:p>
        </w:tc>
        <w:tc>
          <w:tcPr>
            <w:tcW w:w="1701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16830">
              <w:rPr>
                <w:rFonts w:ascii="Arial" w:hAnsi="Arial" w:cs="Arial"/>
                <w:b/>
                <w:sz w:val="20"/>
                <w:szCs w:val="20"/>
              </w:rPr>
              <w:t>(bb) Since 1 April 2017</w:t>
            </w:r>
          </w:p>
        </w:tc>
      </w:tr>
      <w:tr w:rsidR="00816830" w:rsidRPr="00816830" w:rsidTr="00816830">
        <w:tc>
          <w:tcPr>
            <w:tcW w:w="2354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 xml:space="preserve">{a) </w:t>
            </w:r>
            <w:proofErr w:type="spellStart"/>
            <w:r w:rsidRPr="00816830">
              <w:rPr>
                <w:rFonts w:ascii="Arial" w:hAnsi="Arial" w:cs="Arial"/>
                <w:sz w:val="20"/>
                <w:szCs w:val="20"/>
              </w:rPr>
              <w:t>Langlaagte</w:t>
            </w:r>
            <w:proofErr w:type="spellEnd"/>
          </w:p>
        </w:tc>
        <w:tc>
          <w:tcPr>
            <w:tcW w:w="1298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58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44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16830" w:rsidRPr="00816830" w:rsidTr="00816830">
        <w:tc>
          <w:tcPr>
            <w:tcW w:w="2354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(b) Linden</w:t>
            </w:r>
          </w:p>
        </w:tc>
        <w:tc>
          <w:tcPr>
            <w:tcW w:w="1298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858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544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16830" w:rsidRPr="00816830" w:rsidTr="00816830">
        <w:tc>
          <w:tcPr>
            <w:tcW w:w="2354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 xml:space="preserve">(c) </w:t>
            </w:r>
            <w:proofErr w:type="spellStart"/>
            <w:r w:rsidRPr="00816830">
              <w:rPr>
                <w:rFonts w:ascii="Arial" w:hAnsi="Arial" w:cs="Arial"/>
                <w:sz w:val="20"/>
                <w:szCs w:val="20"/>
              </w:rPr>
              <w:t>Sophiatown</w:t>
            </w:r>
            <w:proofErr w:type="spellEnd"/>
          </w:p>
        </w:tc>
        <w:tc>
          <w:tcPr>
            <w:tcW w:w="1298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1858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544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701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</w:tr>
      <w:tr w:rsidR="00816830" w:rsidRPr="00816830" w:rsidTr="00816830">
        <w:tc>
          <w:tcPr>
            <w:tcW w:w="2354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{d) Parkview</w:t>
            </w:r>
          </w:p>
        </w:tc>
        <w:tc>
          <w:tcPr>
            <w:tcW w:w="1298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58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44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16830" w:rsidRPr="00816830" w:rsidRDefault="00816830" w:rsidP="008168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8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844E3E" w:rsidRPr="00816830" w:rsidRDefault="00844E3E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6830">
        <w:rPr>
          <w:rFonts w:ascii="Arial" w:hAnsi="Arial" w:cs="Arial"/>
          <w:i/>
          <w:iCs/>
          <w:sz w:val="20"/>
          <w:szCs w:val="20"/>
        </w:rPr>
        <w:t xml:space="preserve">Original signed </w:t>
      </w:r>
      <w:r w:rsidRPr="00816830">
        <w:rPr>
          <w:rFonts w:ascii="Arial" w:hAnsi="Arial" w:cs="Arial"/>
          <w:b/>
          <w:sz w:val="20"/>
          <w:szCs w:val="20"/>
        </w:rPr>
        <w:t>LIEUTENANT GENERAL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6830">
        <w:rPr>
          <w:rFonts w:ascii="Arial" w:hAnsi="Arial" w:cs="Arial"/>
          <w:b/>
          <w:sz w:val="20"/>
          <w:szCs w:val="20"/>
        </w:rPr>
        <w:t>PROVINCIAL COMMISSIONER: GAUTENG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16830">
        <w:rPr>
          <w:rFonts w:ascii="Arial" w:hAnsi="Arial" w:cs="Arial"/>
          <w:b/>
          <w:sz w:val="20"/>
          <w:szCs w:val="20"/>
        </w:rPr>
        <w:t>OS DE LANGE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b/>
          <w:sz w:val="20"/>
          <w:szCs w:val="20"/>
        </w:rPr>
        <w:t>Date:</w:t>
      </w:r>
      <w:r w:rsidRPr="00816830">
        <w:rPr>
          <w:rFonts w:ascii="Arial" w:hAnsi="Arial" w:cs="Arial"/>
          <w:sz w:val="20"/>
          <w:szCs w:val="20"/>
        </w:rPr>
        <w:t xml:space="preserve"> 20 March 2018</w:t>
      </w: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16830" w:rsidRPr="00816830" w:rsidRDefault="00816830" w:rsidP="00816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6830">
        <w:rPr>
          <w:rFonts w:ascii="Arial" w:hAnsi="Arial" w:cs="Arial"/>
          <w:sz w:val="20"/>
          <w:szCs w:val="20"/>
        </w:rPr>
        <w:t>Reply to question 809 recommended</w:t>
      </w:r>
      <w:r w:rsidRPr="00816830">
        <w:rPr>
          <w:rFonts w:ascii="Arial" w:hAnsi="Arial" w:cs="Arial"/>
          <w:sz w:val="20"/>
          <w:szCs w:val="20"/>
        </w:rPr>
        <w:br/>
      </w:r>
      <w:r w:rsidRPr="00816830">
        <w:rPr>
          <w:rFonts w:ascii="Arial" w:hAnsi="Arial" w:cs="Arial"/>
          <w:sz w:val="20"/>
          <w:szCs w:val="20"/>
        </w:rPr>
        <w:br/>
      </w:r>
      <w:r w:rsidRPr="00816830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816830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816830">
        <w:rPr>
          <w:rFonts w:ascii="Arial" w:hAnsi="Arial" w:cs="Arial"/>
          <w:b/>
          <w:sz w:val="20"/>
          <w:szCs w:val="20"/>
        </w:rPr>
        <w:t>)</w:t>
      </w:r>
      <w:proofErr w:type="gramEnd"/>
      <w:r w:rsidRPr="00816830">
        <w:rPr>
          <w:rFonts w:ascii="Arial" w:hAnsi="Arial" w:cs="Arial"/>
          <w:b/>
          <w:sz w:val="20"/>
          <w:szCs w:val="20"/>
        </w:rPr>
        <w:br/>
        <w:t>Date</w:t>
      </w:r>
      <w:r w:rsidRPr="00816830">
        <w:rPr>
          <w:rFonts w:ascii="Arial" w:hAnsi="Arial" w:cs="Arial"/>
          <w:sz w:val="20"/>
          <w:szCs w:val="20"/>
        </w:rPr>
        <w:t>: 2018-03-28</w:t>
      </w:r>
      <w:r w:rsidRPr="00816830">
        <w:rPr>
          <w:rFonts w:ascii="Arial" w:hAnsi="Arial" w:cs="Arial"/>
          <w:sz w:val="20"/>
          <w:szCs w:val="20"/>
        </w:rPr>
        <w:br/>
      </w:r>
      <w:r w:rsidRPr="00816830">
        <w:rPr>
          <w:rFonts w:ascii="Arial" w:hAnsi="Arial" w:cs="Arial"/>
          <w:sz w:val="20"/>
          <w:szCs w:val="20"/>
        </w:rPr>
        <w:br/>
        <w:t>Reply to question 809 approved/not approved</w:t>
      </w:r>
      <w:r w:rsidRPr="00816830">
        <w:rPr>
          <w:rFonts w:ascii="Arial" w:hAnsi="Arial" w:cs="Arial"/>
          <w:sz w:val="20"/>
          <w:szCs w:val="20"/>
        </w:rPr>
        <w:br/>
      </w:r>
      <w:r w:rsidRPr="00816830">
        <w:rPr>
          <w:rFonts w:ascii="Arial" w:hAnsi="Arial" w:cs="Arial"/>
          <w:sz w:val="20"/>
          <w:szCs w:val="20"/>
        </w:rPr>
        <w:br/>
      </w:r>
      <w:r w:rsidRPr="00816830">
        <w:rPr>
          <w:rFonts w:ascii="Arial" w:hAnsi="Arial" w:cs="Arial"/>
          <w:b/>
          <w:sz w:val="20"/>
          <w:szCs w:val="20"/>
        </w:rPr>
        <w:t>MINISTER OF POLICE</w:t>
      </w:r>
      <w:r w:rsidRPr="00816830">
        <w:rPr>
          <w:rFonts w:ascii="Arial" w:hAnsi="Arial" w:cs="Arial"/>
          <w:b/>
          <w:sz w:val="20"/>
          <w:szCs w:val="20"/>
        </w:rPr>
        <w:br/>
        <w:t>BH CELE, MP</w:t>
      </w:r>
      <w:r w:rsidRPr="00816830">
        <w:rPr>
          <w:rFonts w:ascii="Arial" w:hAnsi="Arial" w:cs="Arial"/>
          <w:b/>
          <w:sz w:val="20"/>
          <w:szCs w:val="20"/>
        </w:rPr>
        <w:br/>
        <w:t>Date</w:t>
      </w:r>
      <w:r w:rsidRPr="00816830">
        <w:rPr>
          <w:rFonts w:ascii="Arial" w:hAnsi="Arial" w:cs="Arial"/>
          <w:sz w:val="20"/>
          <w:szCs w:val="20"/>
        </w:rPr>
        <w:t>: 26/04/2018</w:t>
      </w:r>
      <w:r w:rsidRPr="00816830">
        <w:rPr>
          <w:rFonts w:ascii="Arial" w:hAnsi="Arial" w:cs="Arial"/>
          <w:sz w:val="20"/>
          <w:szCs w:val="20"/>
        </w:rPr>
        <w:br/>
      </w:r>
    </w:p>
    <w:sectPr w:rsidR="00816830" w:rsidRPr="00816830" w:rsidSect="00EF3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30F3"/>
    <w:multiLevelType w:val="hybridMultilevel"/>
    <w:tmpl w:val="96F00752"/>
    <w:lvl w:ilvl="0" w:tplc="41607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16830"/>
    <w:rsid w:val="002663B3"/>
    <w:rsid w:val="00816830"/>
    <w:rsid w:val="00844E3E"/>
    <w:rsid w:val="008E4298"/>
    <w:rsid w:val="00C00DB2"/>
    <w:rsid w:val="00E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929</Characters>
  <Application>Microsoft Office Word</Application>
  <DocSecurity>0</DocSecurity>
  <Lines>7</Lines>
  <Paragraphs>2</Paragraphs>
  <ScaleCrop>false</ScaleCrop>
  <Company>Proline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2018-08-21T09:42:00Z</dcterms:created>
  <dcterms:modified xsi:type="dcterms:W3CDTF">2018-08-21T09:53:00Z</dcterms:modified>
</cp:coreProperties>
</file>