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0F3D65"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12/03/2021</w:t>
      </w:r>
    </w:p>
    <w:p w:rsidR="006D7B63" w:rsidRPr="000016F3" w:rsidRDefault="000F3D6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08/2021</w:t>
      </w:r>
    </w:p>
    <w:p w:rsidR="00D1689E" w:rsidRDefault="000F3D6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807. </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3D3EE6" w:rsidRDefault="000F3D65">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3D3EE6" w:rsidRDefault="000F3D65">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What number of public schools in each province (</w:t>
      </w:r>
      <w:proofErr w:type="spellStart"/>
      <w:r>
        <w:rPr>
          <w:rFonts w:ascii="Arial" w:eastAsia="Arial" w:hAnsi="Arial" w:cs="Arial"/>
          <w:sz w:val="24"/>
          <w:szCs w:val="24"/>
        </w:rPr>
        <w:t>i</w:t>
      </w:r>
      <w:proofErr w:type="spellEnd"/>
      <w:r>
        <w:rPr>
          <w:rFonts w:ascii="Arial" w:eastAsia="Arial" w:hAnsi="Arial" w:cs="Arial"/>
          <w:sz w:val="24"/>
          <w:szCs w:val="24"/>
        </w:rPr>
        <w:t>) are currently in operation, (ii) meet the minimum norms and standards found within the SA Schools Act, Act 84 of 1996, and (iii) do not meet the minimum norms and standards and (b) of those schools that do not meet the minimum norms and standards, what are the reasons in each case?                     </w:t>
      </w:r>
    </w:p>
    <w:p w:rsidR="006D7B63" w:rsidRDefault="000F3D6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D3EE6" w:rsidRDefault="000F3D65">
      <w:pPr>
        <w:ind w:left="1425"/>
        <w:jc w:val="both"/>
        <w:rPr>
          <w:rFonts w:ascii="Times New Roman" w:eastAsia="Times New Roman" w:hAnsi="Times New Roman" w:cs="Times New Roman"/>
          <w:sz w:val="24"/>
          <w:szCs w:val="24"/>
        </w:rPr>
      </w:pPr>
      <w:r>
        <w:rPr>
          <w:rFonts w:ascii="Arial" w:eastAsia="Arial" w:hAnsi="Arial" w:cs="Arial"/>
          <w:i/>
          <w:iCs/>
          <w:sz w:val="24"/>
          <w:szCs w:val="24"/>
        </w:rPr>
        <w:t>The information as per reports received from provinces as a sphere of government responsible for school infrastructure.</w:t>
      </w:r>
    </w:p>
    <w:p w:rsidR="003D3EE6" w:rsidRDefault="003D3EE6">
      <w:pPr>
        <w:numPr>
          <w:ilvl w:val="0"/>
          <w:numId w:val="3"/>
        </w:numPr>
        <w:spacing w:before="240" w:after="0" w:line="240" w:lineRule="auto"/>
        <w:ind w:hanging="267"/>
        <w:jc w:val="both"/>
        <w:rPr>
          <w:rFonts w:ascii="Times New Roman" w:eastAsia="Times New Roman" w:hAnsi="Times New Roman" w:cs="Times New Roman"/>
          <w:sz w:val="24"/>
          <w:szCs w:val="24"/>
        </w:rPr>
      </w:pPr>
    </w:p>
    <w:p w:rsidR="003D3EE6" w:rsidRDefault="000F3D65">
      <w:pPr>
        <w:numPr>
          <w:ilvl w:val="2"/>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Table below shows that there are 23 259 public ordinary schools currently operational,</w:t>
      </w:r>
    </w:p>
    <w:p w:rsidR="003D3EE6" w:rsidRDefault="000F3D65">
      <w:pPr>
        <w:numPr>
          <w:ilvl w:val="2"/>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minimum standards relate to Basic Services (Water, Electricity, Sanitation and schools built entirely of inappropriate material), as well as fencing and classroom provision. See table below:</w:t>
      </w:r>
    </w:p>
    <w:tbl>
      <w:tblPr>
        <w:tblW w:w="8824"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651"/>
        <w:gridCol w:w="1536"/>
        <w:gridCol w:w="1169"/>
        <w:gridCol w:w="1139"/>
        <w:gridCol w:w="1387"/>
        <w:gridCol w:w="1268"/>
        <w:gridCol w:w="860"/>
        <w:gridCol w:w="970"/>
      </w:tblGrid>
      <w:tr w:rsidR="003D3EE6">
        <w:trPr>
          <w:trHeight w:val="1340"/>
          <w:tblCellSpacing w:w="0" w:type="dxa"/>
        </w:trPr>
        <w:tc>
          <w:tcPr>
            <w:tcW w:w="997" w:type="dxa"/>
            <w:tcBorders>
              <w:top w:val="inset" w:sz="6" w:space="0" w:color="808080"/>
              <w:left w:val="inset" w:sz="6" w:space="0" w:color="808080"/>
              <w:bottom w:val="inset" w:sz="6" w:space="0" w:color="808080"/>
              <w:right w:val="inset" w:sz="6" w:space="0" w:color="808080"/>
            </w:tcBorders>
            <w:shd w:val="clear" w:color="auto" w:fill="DDD9C3"/>
            <w:tcMar>
              <w:top w:w="22" w:type="dxa"/>
              <w:left w:w="22" w:type="dxa"/>
              <w:bottom w:w="22" w:type="dxa"/>
              <w:right w:w="22" w:type="dxa"/>
            </w:tcMar>
            <w:vAlign w:val="cente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PED</w:t>
            </w:r>
          </w:p>
        </w:tc>
        <w:tc>
          <w:tcPr>
            <w:tcW w:w="1003" w:type="dxa"/>
            <w:tcBorders>
              <w:top w:val="inset" w:sz="6" w:space="0" w:color="808080"/>
              <w:left w:val="inset" w:sz="6" w:space="0" w:color="808080"/>
              <w:bottom w:val="inset" w:sz="6" w:space="0" w:color="808080"/>
              <w:right w:val="inset" w:sz="6" w:space="0" w:color="808080"/>
            </w:tcBorders>
            <w:shd w:val="clear" w:color="auto" w:fill="DDD9C3"/>
            <w:tcMar>
              <w:top w:w="22" w:type="dxa"/>
              <w:left w:w="22" w:type="dxa"/>
              <w:bottom w:w="22" w:type="dxa"/>
              <w:right w:w="22" w:type="dxa"/>
            </w:tcMar>
            <w:vAlign w:val="cente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Total number public ordinary school                </w:t>
            </w:r>
          </w:p>
        </w:tc>
        <w:tc>
          <w:tcPr>
            <w:tcW w:w="1154" w:type="dxa"/>
            <w:tcBorders>
              <w:top w:val="inset" w:sz="6" w:space="0" w:color="808080"/>
              <w:left w:val="inset" w:sz="6" w:space="0" w:color="808080"/>
              <w:bottom w:val="inset" w:sz="6" w:space="0" w:color="808080"/>
              <w:right w:val="inset" w:sz="6" w:space="0" w:color="808080"/>
            </w:tcBorders>
            <w:shd w:val="clear" w:color="auto" w:fill="DDD9C3"/>
            <w:tcMar>
              <w:top w:w="22" w:type="dxa"/>
              <w:left w:w="22" w:type="dxa"/>
              <w:bottom w:w="22" w:type="dxa"/>
              <w:right w:w="22" w:type="dxa"/>
            </w:tcMar>
            <w:vAlign w:val="cente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Total number(%) of Schools provided with Water Supply        </w:t>
            </w:r>
          </w:p>
        </w:tc>
        <w:tc>
          <w:tcPr>
            <w:tcW w:w="1157" w:type="dxa"/>
            <w:tcBorders>
              <w:top w:val="inset" w:sz="6" w:space="0" w:color="808080"/>
              <w:left w:val="inset" w:sz="6" w:space="0" w:color="808080"/>
              <w:bottom w:val="inset" w:sz="6" w:space="0" w:color="808080"/>
              <w:right w:val="inset" w:sz="6" w:space="0" w:color="808080"/>
            </w:tcBorders>
            <w:shd w:val="clear" w:color="auto" w:fill="DDD9C3"/>
            <w:tcMar>
              <w:top w:w="22" w:type="dxa"/>
              <w:left w:w="22" w:type="dxa"/>
              <w:bottom w:w="22" w:type="dxa"/>
              <w:right w:w="22" w:type="dxa"/>
            </w:tcMar>
            <w:vAlign w:val="cente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Total number(%) of schools provided with Electricity supply        </w:t>
            </w:r>
          </w:p>
        </w:tc>
        <w:tc>
          <w:tcPr>
            <w:tcW w:w="1113" w:type="dxa"/>
            <w:tcBorders>
              <w:top w:val="inset" w:sz="6" w:space="0" w:color="808080"/>
              <w:left w:val="inset" w:sz="6" w:space="0" w:color="808080"/>
              <w:bottom w:val="inset" w:sz="6" w:space="0" w:color="808080"/>
              <w:right w:val="inset" w:sz="6" w:space="0" w:color="808080"/>
            </w:tcBorders>
            <w:shd w:val="clear" w:color="auto" w:fill="DDD9C3"/>
            <w:tcMar>
              <w:top w:w="22" w:type="dxa"/>
              <w:left w:w="22" w:type="dxa"/>
              <w:bottom w:w="22" w:type="dxa"/>
              <w:right w:w="22" w:type="dxa"/>
            </w:tcMar>
            <w:vAlign w:val="cente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Total number(%) of schools with sanitation        </w:t>
            </w:r>
          </w:p>
        </w:tc>
        <w:tc>
          <w:tcPr>
            <w:tcW w:w="1325" w:type="dxa"/>
            <w:tcBorders>
              <w:top w:val="inset" w:sz="6" w:space="0" w:color="808080"/>
              <w:left w:val="inset" w:sz="6" w:space="0" w:color="808080"/>
              <w:bottom w:val="inset" w:sz="6" w:space="0" w:color="808080"/>
              <w:right w:val="inset" w:sz="6" w:space="0" w:color="808080"/>
            </w:tcBorders>
            <w:shd w:val="clear" w:color="auto" w:fill="DDD9C3"/>
            <w:tcMar>
              <w:top w:w="22" w:type="dxa"/>
              <w:left w:w="22" w:type="dxa"/>
              <w:bottom w:w="22" w:type="dxa"/>
              <w:right w:w="22" w:type="dxa"/>
            </w:tcMar>
            <w:vAlign w:val="cente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Total number of Schools built of inappropriate structures</w:t>
            </w:r>
          </w:p>
        </w:tc>
        <w:tc>
          <w:tcPr>
            <w:tcW w:w="1297" w:type="dxa"/>
            <w:tcBorders>
              <w:top w:val="inset" w:sz="6" w:space="0" w:color="808080"/>
              <w:left w:val="inset" w:sz="6" w:space="0" w:color="808080"/>
              <w:bottom w:val="inset" w:sz="6" w:space="0" w:color="808080"/>
              <w:right w:val="inset" w:sz="6" w:space="0" w:color="808080"/>
            </w:tcBorders>
            <w:shd w:val="clear" w:color="auto" w:fill="DDD9C3"/>
            <w:tcMar>
              <w:top w:w="22" w:type="dxa"/>
              <w:left w:w="22" w:type="dxa"/>
              <w:bottom w:w="22" w:type="dxa"/>
              <w:right w:w="22" w:type="dxa"/>
            </w:tcMar>
            <w:vAlign w:val="cente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Schools using pit latrines ONLY</w:t>
            </w:r>
          </w:p>
        </w:tc>
        <w:tc>
          <w:tcPr>
            <w:tcW w:w="1153" w:type="dxa"/>
            <w:tcBorders>
              <w:top w:val="inset" w:sz="6" w:space="0" w:color="808080"/>
              <w:left w:val="inset" w:sz="6" w:space="0" w:color="808080"/>
              <w:bottom w:val="inset" w:sz="6" w:space="0" w:color="808080"/>
              <w:right w:val="inset" w:sz="6" w:space="0" w:color="808080"/>
            </w:tcBorders>
            <w:shd w:val="clear" w:color="auto" w:fill="DDD9C3"/>
            <w:tcMar>
              <w:top w:w="22" w:type="dxa"/>
              <w:left w:w="22" w:type="dxa"/>
              <w:bottom w:w="22" w:type="dxa"/>
              <w:right w:w="22" w:type="dxa"/>
            </w:tcMar>
            <w:vAlign w:val="cente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Total number of school without adequate Fencing</w:t>
            </w:r>
          </w:p>
        </w:tc>
      </w:tr>
      <w:tr w:rsidR="003D3EE6">
        <w:trPr>
          <w:tblCellSpacing w:w="0" w:type="dxa"/>
        </w:trPr>
        <w:tc>
          <w:tcPr>
            <w:tcW w:w="9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EC</w:t>
            </w:r>
          </w:p>
        </w:tc>
        <w:tc>
          <w:tcPr>
            <w:tcW w:w="10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5290</w:t>
            </w:r>
          </w:p>
        </w:tc>
        <w:tc>
          <w:tcPr>
            <w:tcW w:w="1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*96</w:t>
            </w:r>
          </w:p>
        </w:tc>
        <w:tc>
          <w:tcPr>
            <w:tcW w:w="1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944</w:t>
            </w:r>
          </w:p>
        </w:tc>
        <w:tc>
          <w:tcPr>
            <w:tcW w:w="1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5 227</w:t>
            </w:r>
          </w:p>
        </w:tc>
      </w:tr>
      <w:tr w:rsidR="003D3EE6">
        <w:trPr>
          <w:tblCellSpacing w:w="0" w:type="dxa"/>
        </w:trPr>
        <w:tc>
          <w:tcPr>
            <w:tcW w:w="9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FS</w:t>
            </w:r>
          </w:p>
        </w:tc>
        <w:tc>
          <w:tcPr>
            <w:tcW w:w="10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1084</w:t>
            </w:r>
          </w:p>
        </w:tc>
        <w:tc>
          <w:tcPr>
            <w:tcW w:w="1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1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47</w:t>
            </w:r>
          </w:p>
        </w:tc>
        <w:tc>
          <w:tcPr>
            <w:tcW w:w="1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339</w:t>
            </w:r>
          </w:p>
        </w:tc>
      </w:tr>
      <w:tr w:rsidR="003D3EE6">
        <w:trPr>
          <w:tblCellSpacing w:w="0" w:type="dxa"/>
        </w:trPr>
        <w:tc>
          <w:tcPr>
            <w:tcW w:w="9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GP</w:t>
            </w:r>
          </w:p>
        </w:tc>
        <w:tc>
          <w:tcPr>
            <w:tcW w:w="10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2073</w:t>
            </w:r>
          </w:p>
        </w:tc>
        <w:tc>
          <w:tcPr>
            <w:tcW w:w="1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146</w:t>
            </w:r>
          </w:p>
        </w:tc>
      </w:tr>
      <w:tr w:rsidR="003D3EE6">
        <w:trPr>
          <w:tblCellSpacing w:w="0" w:type="dxa"/>
        </w:trPr>
        <w:tc>
          <w:tcPr>
            <w:tcW w:w="9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KZN</w:t>
            </w:r>
          </w:p>
        </w:tc>
        <w:tc>
          <w:tcPr>
            <w:tcW w:w="10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5803</w:t>
            </w:r>
          </w:p>
        </w:tc>
        <w:tc>
          <w:tcPr>
            <w:tcW w:w="1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901</w:t>
            </w:r>
          </w:p>
        </w:tc>
        <w:tc>
          <w:tcPr>
            <w:tcW w:w="1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198</w:t>
            </w:r>
          </w:p>
        </w:tc>
      </w:tr>
      <w:tr w:rsidR="003D3EE6">
        <w:trPr>
          <w:tblCellSpacing w:w="0" w:type="dxa"/>
        </w:trPr>
        <w:tc>
          <w:tcPr>
            <w:tcW w:w="9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LP</w:t>
            </w:r>
          </w:p>
        </w:tc>
        <w:tc>
          <w:tcPr>
            <w:tcW w:w="10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3833</w:t>
            </w:r>
          </w:p>
        </w:tc>
        <w:tc>
          <w:tcPr>
            <w:tcW w:w="1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219</w:t>
            </w:r>
          </w:p>
        </w:tc>
        <w:tc>
          <w:tcPr>
            <w:tcW w:w="1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138</w:t>
            </w:r>
          </w:p>
        </w:tc>
      </w:tr>
      <w:tr w:rsidR="003D3EE6">
        <w:trPr>
          <w:tblCellSpacing w:w="0" w:type="dxa"/>
        </w:trPr>
        <w:tc>
          <w:tcPr>
            <w:tcW w:w="9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w:t>
            </w:r>
          </w:p>
        </w:tc>
        <w:tc>
          <w:tcPr>
            <w:tcW w:w="10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1713</w:t>
            </w:r>
          </w:p>
        </w:tc>
        <w:tc>
          <w:tcPr>
            <w:tcW w:w="1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1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1101</w:t>
            </w:r>
          </w:p>
        </w:tc>
      </w:tr>
      <w:tr w:rsidR="003D3EE6">
        <w:trPr>
          <w:tblCellSpacing w:w="0" w:type="dxa"/>
        </w:trPr>
        <w:tc>
          <w:tcPr>
            <w:tcW w:w="9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NW</w:t>
            </w:r>
          </w:p>
        </w:tc>
        <w:tc>
          <w:tcPr>
            <w:tcW w:w="10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1469</w:t>
            </w:r>
          </w:p>
        </w:tc>
        <w:tc>
          <w:tcPr>
            <w:tcW w:w="1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w:t>
            </w:r>
          </w:p>
        </w:tc>
        <w:tc>
          <w:tcPr>
            <w:tcW w:w="1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3D3EE6">
        <w:trPr>
          <w:tblCellSpacing w:w="0" w:type="dxa"/>
        </w:trPr>
        <w:tc>
          <w:tcPr>
            <w:tcW w:w="9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NC</w:t>
            </w:r>
          </w:p>
        </w:tc>
        <w:tc>
          <w:tcPr>
            <w:tcW w:w="10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545</w:t>
            </w:r>
          </w:p>
        </w:tc>
        <w:tc>
          <w:tcPr>
            <w:tcW w:w="1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88</w:t>
            </w:r>
          </w:p>
        </w:tc>
      </w:tr>
      <w:tr w:rsidR="003D3EE6">
        <w:trPr>
          <w:tblCellSpacing w:w="0" w:type="dxa"/>
        </w:trPr>
        <w:tc>
          <w:tcPr>
            <w:tcW w:w="9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WC</w:t>
            </w:r>
          </w:p>
        </w:tc>
        <w:tc>
          <w:tcPr>
            <w:tcW w:w="10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1449</w:t>
            </w:r>
          </w:p>
        </w:tc>
        <w:tc>
          <w:tcPr>
            <w:tcW w:w="1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3D3EE6">
        <w:trPr>
          <w:tblCellSpacing w:w="0" w:type="dxa"/>
        </w:trPr>
        <w:tc>
          <w:tcPr>
            <w:tcW w:w="9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10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23 259</w:t>
            </w:r>
          </w:p>
        </w:tc>
        <w:tc>
          <w:tcPr>
            <w:tcW w:w="11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1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w:t>
            </w:r>
          </w:p>
        </w:tc>
        <w:tc>
          <w:tcPr>
            <w:tcW w:w="1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2 111</w:t>
            </w:r>
          </w:p>
        </w:tc>
        <w:tc>
          <w:tcPr>
            <w:tcW w:w="1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D3EE6" w:rsidRDefault="000F3D6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7 237</w:t>
            </w:r>
          </w:p>
        </w:tc>
      </w:tr>
    </w:tbl>
    <w:p w:rsidR="003D3EE6" w:rsidRDefault="000F3D65">
      <w:pPr>
        <w:spacing w:before="240"/>
        <w:jc w:val="both"/>
        <w:rPr>
          <w:rFonts w:ascii="Times New Roman" w:eastAsia="Times New Roman" w:hAnsi="Times New Roman" w:cs="Times New Roman"/>
          <w:sz w:val="24"/>
          <w:szCs w:val="24"/>
        </w:rPr>
      </w:pPr>
      <w:r>
        <w:rPr>
          <w:rFonts w:ascii="Arial" w:eastAsia="Arial" w:hAnsi="Arial" w:cs="Arial"/>
          <w:sz w:val="24"/>
          <w:szCs w:val="24"/>
        </w:rPr>
        <w:t>*These schools are subjected to the process of rationalisation and realignment.</w:t>
      </w:r>
    </w:p>
    <w:p w:rsidR="003D3EE6" w:rsidRDefault="000F3D65">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3D3EE6" w:rsidRDefault="000F3D65">
      <w:pPr>
        <w:spacing w:before="240"/>
        <w:jc w:val="both"/>
        <w:rPr>
          <w:rFonts w:ascii="Times New Roman" w:eastAsia="Times New Roman" w:hAnsi="Times New Roman" w:cs="Times New Roman"/>
          <w:sz w:val="24"/>
          <w:szCs w:val="24"/>
        </w:rPr>
      </w:pPr>
      <w:r>
        <w:rPr>
          <w:rFonts w:ascii="Arial" w:eastAsia="Arial" w:hAnsi="Arial" w:cs="Arial"/>
          <w:sz w:val="24"/>
          <w:szCs w:val="24"/>
        </w:rPr>
        <w:t>(b)</w:t>
      </w:r>
    </w:p>
    <w:p w:rsidR="003D3EE6" w:rsidRDefault="000F3D65">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Unavailability of adequate budget;</w:t>
      </w:r>
    </w:p>
    <w:p w:rsidR="003D3EE6" w:rsidRDefault="000F3D65">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Learner migration - learners move from one province to another, and also move in the same province from one district to another, which makes the classroom and sanitation backlog a moving target;</w:t>
      </w:r>
    </w:p>
    <w:p w:rsidR="003D3EE6" w:rsidRDefault="000F3D65">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Rationalisation, were learner enrolment is low, or the school must be closed because it is not a viable school anymore;</w:t>
      </w:r>
    </w:p>
    <w:p w:rsidR="003D3EE6" w:rsidRDefault="000F3D65">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Movement of learners from one school to another, were the schools that had sufficient infrastructure end up falling with backlog of insufficient facilities;</w:t>
      </w:r>
    </w:p>
    <w:p w:rsidR="003D3EE6" w:rsidRDefault="000F3D65">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Drought were boreholes run dry, and waterborne toilets are not used anymore because of lack of water;</w:t>
      </w:r>
    </w:p>
    <w:p w:rsidR="003D3EE6" w:rsidRDefault="000F3D65">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Deterioration of infrastructure, when the facilities are dilapidated that the facility can’t be used anymore; and</w:t>
      </w:r>
    </w:p>
    <w:p w:rsidR="003D3EE6" w:rsidRDefault="000F3D65">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Vandalism and theft of infrastructure assets.</w:t>
      </w:r>
    </w:p>
    <w:p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04" w:rsidRDefault="00F75204">
      <w:pPr>
        <w:spacing w:after="0" w:line="240" w:lineRule="auto"/>
      </w:pPr>
      <w:r>
        <w:separator/>
      </w:r>
    </w:p>
  </w:endnote>
  <w:endnote w:type="continuationSeparator" w:id="0">
    <w:p w:rsidR="00F75204" w:rsidRDefault="00F7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04" w:rsidRDefault="00F75204">
      <w:pPr>
        <w:spacing w:after="0" w:line="240" w:lineRule="auto"/>
      </w:pPr>
      <w:r>
        <w:separator/>
      </w:r>
    </w:p>
  </w:footnote>
  <w:footnote w:type="continuationSeparator" w:id="0">
    <w:p w:rsidR="00F75204" w:rsidRDefault="00F75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15" w:rsidRPr="000016F3" w:rsidRDefault="000F3D6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F3D6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F3D6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807. </w:t>
    </w:r>
  </w:p>
  <w:p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abstractNum w:abstractNumId="2" w15:restartNumberingAfterBreak="0">
    <w:nsid w:val="48202B8F"/>
    <w:multiLevelType w:val="multilevel"/>
    <w:tmpl w:val="48202B8F"/>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left"/>
      <w:pPr>
        <w:tabs>
          <w:tab w:val="num" w:pos="720"/>
        </w:tabs>
        <w:ind w:left="72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202B90"/>
    <w:multiLevelType w:val="hybridMultilevel"/>
    <w:tmpl w:val="48202B90"/>
    <w:lvl w:ilvl="0" w:tplc="B6C8A5B6">
      <w:start w:val="1"/>
      <w:numFmt w:val="bullet"/>
      <w:lvlText w:val=""/>
      <w:lvlJc w:val="left"/>
      <w:pPr>
        <w:tabs>
          <w:tab w:val="num" w:pos="720"/>
        </w:tabs>
        <w:ind w:left="720" w:hanging="720"/>
      </w:pPr>
      <w:rPr>
        <w:rFonts w:ascii="Symbol" w:hAnsi="Symbol"/>
      </w:rPr>
    </w:lvl>
    <w:lvl w:ilvl="1" w:tplc="DFA0C1A4">
      <w:start w:val="1"/>
      <w:numFmt w:val="bullet"/>
      <w:lvlText w:val="o"/>
      <w:lvlJc w:val="left"/>
      <w:pPr>
        <w:tabs>
          <w:tab w:val="num" w:pos="1440"/>
        </w:tabs>
        <w:ind w:left="1440" w:hanging="360"/>
      </w:pPr>
      <w:rPr>
        <w:rFonts w:ascii="Courier New" w:hAnsi="Courier New"/>
      </w:rPr>
    </w:lvl>
    <w:lvl w:ilvl="2" w:tplc="5E4266C8">
      <w:start w:val="1"/>
      <w:numFmt w:val="bullet"/>
      <w:lvlText w:val=""/>
      <w:lvlJc w:val="left"/>
      <w:pPr>
        <w:tabs>
          <w:tab w:val="num" w:pos="2160"/>
        </w:tabs>
        <w:ind w:left="2160" w:hanging="360"/>
      </w:pPr>
      <w:rPr>
        <w:rFonts w:ascii="Wingdings" w:hAnsi="Wingdings"/>
      </w:rPr>
    </w:lvl>
    <w:lvl w:ilvl="3" w:tplc="82661FFC">
      <w:start w:val="1"/>
      <w:numFmt w:val="bullet"/>
      <w:lvlText w:val=""/>
      <w:lvlJc w:val="left"/>
      <w:pPr>
        <w:tabs>
          <w:tab w:val="num" w:pos="2880"/>
        </w:tabs>
        <w:ind w:left="2880" w:hanging="360"/>
      </w:pPr>
      <w:rPr>
        <w:rFonts w:ascii="Symbol" w:hAnsi="Symbol"/>
      </w:rPr>
    </w:lvl>
    <w:lvl w:ilvl="4" w:tplc="7848FF82">
      <w:start w:val="1"/>
      <w:numFmt w:val="bullet"/>
      <w:lvlText w:val="o"/>
      <w:lvlJc w:val="left"/>
      <w:pPr>
        <w:tabs>
          <w:tab w:val="num" w:pos="3600"/>
        </w:tabs>
        <w:ind w:left="3600" w:hanging="360"/>
      </w:pPr>
      <w:rPr>
        <w:rFonts w:ascii="Courier New" w:hAnsi="Courier New"/>
      </w:rPr>
    </w:lvl>
    <w:lvl w:ilvl="5" w:tplc="C8C4B926">
      <w:start w:val="1"/>
      <w:numFmt w:val="bullet"/>
      <w:lvlText w:val=""/>
      <w:lvlJc w:val="left"/>
      <w:pPr>
        <w:tabs>
          <w:tab w:val="num" w:pos="4320"/>
        </w:tabs>
        <w:ind w:left="4320" w:hanging="360"/>
      </w:pPr>
      <w:rPr>
        <w:rFonts w:ascii="Wingdings" w:hAnsi="Wingdings"/>
      </w:rPr>
    </w:lvl>
    <w:lvl w:ilvl="6" w:tplc="70C00BAA">
      <w:start w:val="1"/>
      <w:numFmt w:val="bullet"/>
      <w:lvlText w:val=""/>
      <w:lvlJc w:val="left"/>
      <w:pPr>
        <w:tabs>
          <w:tab w:val="num" w:pos="5040"/>
        </w:tabs>
        <w:ind w:left="5040" w:hanging="360"/>
      </w:pPr>
      <w:rPr>
        <w:rFonts w:ascii="Symbol" w:hAnsi="Symbol"/>
      </w:rPr>
    </w:lvl>
    <w:lvl w:ilvl="7" w:tplc="E49CE174">
      <w:start w:val="1"/>
      <w:numFmt w:val="bullet"/>
      <w:lvlText w:val="o"/>
      <w:lvlJc w:val="left"/>
      <w:pPr>
        <w:tabs>
          <w:tab w:val="num" w:pos="5760"/>
        </w:tabs>
        <w:ind w:left="5760" w:hanging="360"/>
      </w:pPr>
      <w:rPr>
        <w:rFonts w:ascii="Courier New" w:hAnsi="Courier New"/>
      </w:rPr>
    </w:lvl>
    <w:lvl w:ilvl="8" w:tplc="C608A244">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0F3D65"/>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75057"/>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3EE6"/>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7089E"/>
    <w:rsid w:val="00EA485B"/>
    <w:rsid w:val="00EC7F74"/>
    <w:rsid w:val="00EE5EE6"/>
    <w:rsid w:val="00EF5B30"/>
    <w:rsid w:val="00F11816"/>
    <w:rsid w:val="00F14759"/>
    <w:rsid w:val="00F5012D"/>
    <w:rsid w:val="00F574BB"/>
    <w:rsid w:val="00F75204"/>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16A7-C75A-4EA8-844F-00297D98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Michael  Plaatjies</cp:lastModifiedBy>
  <cp:revision>2</cp:revision>
  <dcterms:created xsi:type="dcterms:W3CDTF">2021-04-30T09:14:00Z</dcterms:created>
  <dcterms:modified xsi:type="dcterms:W3CDTF">2021-04-30T09:14:00Z</dcterms:modified>
</cp:coreProperties>
</file>